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v1.3 · Oct 27,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the ninth grade success coaching and the data platform and dashboards that support it; </w:t>
      </w:r>
      <w:r>
        <w:rPr>
          <w:b/>
        </w:rPr>
        <w:t>Provider staff</w:t>
      </w:r>
      <w:r>
        <w:t xml:space="preserve"> include CHSS coaching staff, who are bound by the agreement and trained accordingly. CHSS will sign the version of the NDPA the District's state alliance offers; where a choice exists, CHSS prefers the version with a fixed three-year term.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r>
        <w:rPr>
          <w:b/>
        </w:rPr>
        <w:t>Joint FERPA compliance.</w:t>
      </w:r>
      <w:r>
        <w:t xml:space="preserve"> The District and CHSS ensure compliance with FERPA together, as follows: the District includes contractors performing institutional services among the school officials named in its annual FERPA notification and determines which School Team members may access Student Data; CHSS limits its use of Student Data to the Services, restricts access to the roles in Section 5.4 of the Agreement and A.7, trains every person with access, refrains from redisclosure except as this Appendix permits, routes parent and eligible-student requests to the District under A.11, reports any unauthorized disclosure under A.8, and destroys Student Data under A.10. Either party may raise a compliance concern with the other's privacy contact, and the parties will resolve it before further data moves.</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The Services do not collect, create, or store pupil-generated content (essays, portfolios, creative work, or similar); if a future feature does, CHSS will provide the District a description of how students retain possession and control of that content and may transfer it to a personal account before the feature is enabled.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including the access of CHSS coaching staff under Section 5.4 of the Agreement.</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Responsible individuals.</w:t>
      </w:r>
      <w:r>
        <w:t xml:space="preserve"> CHSS designates a privacy officer, responsible for compliance with this Appendix and for notices under A.8, and a security officer, responsible for the security program, both named in Exhibit D-3 of the Agreement and reachable by the District's privacy contact. CHSS notifies the District within ten business days when either designation changes.</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w:t>
      </w:r>
    </w:p>
    <w:p>
      <w:r>
        <w:rPr>
          <w:b/>
        </w:rPr>
        <w:t>Notifying affected parents, guardians, and eligible students.</w:t>
      </w:r>
      <w:r>
        <w:t xml:space="preserve"> Within five business days after CHSS's notice, or sooner where law requires, the District and CHSS will agree on the affected population, the content of the notice, and the method and timing of delivery. The District decides whether notice is required and sends it, or directs CHSS to send it in the District's name; either way the notice goes out within the time required by the law of the District's state, and CHSS provides the District the list of affected students, a draft notice, and a point of contact for questions. CHSS will not notify students, parents, or the public on its own,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Certification of non-retention.</w:t>
      </w:r>
      <w:r>
        <w:t xml:space="preserve"> CHSS certifies that, upon completion of the Agreement, no Student Data or Screening Data will be retained by or available to CHSS or its Subprocessors, and that this certification is enforced by the destruction process, the backup expiration, the officer's certificate, and the District's audit and evidence rights under A.13. De-identified Data and Aggregate Data are not pupil records and are governed by the next paragraph.</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CHSS coaching staff on the terms of Section 5.4 of the Agreement;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nine terms required by Education Code § 49073.1(b), which this Appendix carries as follows: (1) ownership and control, A.3; (2) pupil-generated content, A.5 (none held); (3) purpose limitation, A.4; (4) parent review and correction, A.11; (5) security actions and designated, trained individuals, A.7; (6) parent notification procedure, A.8; (7) non-retention certification and enforcement, A.10; (8) joint FERPA compliance, A.2; (9) no targeted advertising, A.4(b); together with the Student Online Personal Information Protection Act, Business and Professions Code § 22584; for Arizona, Arizona NDPA Exhibit G including the AI questionnaire, the screener consent requirements of A.R.S. §§ 15-104 and 15-117, and the District's determination under Section 6.7 of the Agreement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school users see their school's students; district users see their district; the CHSS coaching staff assigned to a school see that school's students, for screening and intervention work with the School Team only;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