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CFC8BC" wp14:paraId="5A02373A" wp14:textId="41F11AA6">
      <w:pPr>
        <w:pStyle w:val="Heading1"/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</w:pPr>
      <w:r w:rsidRPr="4DCFC8BC" w:rsidR="54AE369C">
        <w:rPr>
          <w:noProof w:val="0"/>
          <w:lang w:val="en-GB"/>
        </w:rPr>
        <w:t>Chlamydia / Chlamydophila species</w:t>
      </w:r>
    </w:p>
    <w:p xmlns:wp14="http://schemas.microsoft.com/office/word/2010/wordml" w:rsidP="5129268C" wp14:paraId="218D7F7E" wp14:textId="4A8A025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1. Taxonomy &amp; Classification</w:t>
      </w:r>
    </w:p>
    <w:p xmlns:wp14="http://schemas.microsoft.com/office/word/2010/wordml" w:rsidP="5129268C" wp14:paraId="762EA914" wp14:textId="651F16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Domain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: Bacteria</w:t>
      </w:r>
    </w:p>
    <w:p xmlns:wp14="http://schemas.microsoft.com/office/word/2010/wordml" w:rsidP="5129268C" wp14:paraId="38DA62E9" wp14:textId="0ED0A60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Family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Chlamydiaceae</w:t>
      </w:r>
    </w:p>
    <w:p xmlns:wp14="http://schemas.microsoft.com/office/word/2010/wordml" w:rsidP="5129268C" wp14:paraId="01871A8B" wp14:textId="327753A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Genus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Historically split into </w:t>
      </w: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Chlamydia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and </w:t>
      </w: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Chlamydophila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recent phylogeny supports single genus </w:t>
      </w: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Chlamydia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, but both names still appear in literature and guidelines.</w:t>
      </w:r>
    </w:p>
    <w:p xmlns:wp14="http://schemas.microsoft.com/office/word/2010/wordml" w:rsidP="5129268C" wp14:paraId="28CB48B2" wp14:textId="54BEEDB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Clinically important species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:</w:t>
      </w:r>
    </w:p>
    <w:p xmlns:wp14="http://schemas.microsoft.com/office/word/2010/wordml" w:rsidP="5129268C" wp14:paraId="71E0B135" wp14:textId="3002329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Chlamydia trachomatis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– human pathogen only</w:t>
      </w:r>
    </w:p>
    <w:p xmlns:wp14="http://schemas.microsoft.com/office/word/2010/wordml" w:rsidP="5129268C" wp14:paraId="295E9220" wp14:textId="4EB8DA0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Chlamydia pneumoniae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(formerly </w:t>
      </w: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Chlamydophila pneumoniae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)</w:t>
      </w:r>
    </w:p>
    <w:p xmlns:wp14="http://schemas.microsoft.com/office/word/2010/wordml" w:rsidP="5129268C" wp14:paraId="0F99BF3D" wp14:textId="18C6FA1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Chlamydia psittaci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(formerly </w:t>
      </w: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Chlamydophila psittaci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)</w:t>
      </w:r>
    </w:p>
    <w:p xmlns:wp14="http://schemas.microsoft.com/office/word/2010/wordml" w:rsidP="5129268C" wp14:paraId="1CA2EF0F" wp14:textId="56E3449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Chlamydia abortus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– zoonotic, causes ovine/caprine abortion; risk of severe febrile illness with fetal loss in pregnant women</w:t>
      </w:r>
    </w:p>
    <w:p xmlns:wp14="http://schemas.microsoft.com/office/word/2010/wordml" w:rsidP="5129268C" wp14:paraId="15560163" wp14:textId="063F944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Rarer: </w:t>
      </w: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C. felis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C. pecorum</w:t>
      </w:r>
    </w:p>
    <w:p xmlns:wp14="http://schemas.microsoft.com/office/word/2010/wordml" w:rsidP="5129268C" wp14:paraId="5E88D551" wp14:textId="3781AEDE">
      <w:pPr>
        <w:rPr>
          <w:sz w:val="20"/>
          <w:szCs w:val="20"/>
        </w:rPr>
      </w:pPr>
    </w:p>
    <w:p xmlns:wp14="http://schemas.microsoft.com/office/word/2010/wordml" w:rsidP="5129268C" wp14:paraId="6A58E21E" wp14:textId="120B2EC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2. General Microbiology &amp; Laboratory Features</w:t>
      </w:r>
    </w:p>
    <w:p xmlns:wp14="http://schemas.microsoft.com/office/word/2010/wordml" w:rsidP="5129268C" wp14:paraId="225AC215" wp14:textId="31DF91E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A) Morphology &amp; Gram</w:t>
      </w:r>
    </w:p>
    <w:p xmlns:wp14="http://schemas.microsoft.com/office/word/2010/wordml" w:rsidP="5129268C" wp14:paraId="170657E9" wp14:textId="30784F7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Very small (0.2–1.5 μm), </w:t>
      </w: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Gram-negative-like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envelope but no true peptidoglycan layer; cysteine-rich proteins provide structural stability in EB form.</w:t>
      </w:r>
    </w:p>
    <w:p xmlns:wp14="http://schemas.microsoft.com/office/word/2010/wordml" w:rsidP="5129268C" wp14:paraId="40F5BECB" wp14:textId="2B3D6ED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Obligate intracellular parasites — cannot be grown on artificial media.</w:t>
      </w:r>
    </w:p>
    <w:p xmlns:wp14="http://schemas.microsoft.com/office/word/2010/wordml" w:rsidP="5129268C" wp14:paraId="0EE65591" wp14:textId="78B4A99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Energy parasites — depend on host ATP.</w:t>
      </w:r>
    </w:p>
    <w:p xmlns:wp14="http://schemas.microsoft.com/office/word/2010/wordml" w:rsidP="5129268C" wp14:paraId="01C6D720" wp14:textId="1590ACE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Growth: 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Require living cells (e.g., McCoy, HeLa, Hep-2) or embryonated eggs.</w:t>
      </w:r>
    </w:p>
    <w:p xmlns:wp14="http://schemas.microsoft.com/office/word/2010/wordml" w:rsidP="5129268C" wp14:paraId="719C8577" wp14:textId="69C4E9D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D) Staining</w:t>
      </w:r>
    </w:p>
    <w:p xmlns:wp14="http://schemas.microsoft.com/office/word/2010/wordml" w:rsidP="5129268C" wp14:paraId="634EB8F3" wp14:textId="21B661A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Gram stain not useful.</w:t>
      </w:r>
    </w:p>
    <w:p xmlns:wp14="http://schemas.microsoft.com/office/word/2010/wordml" w:rsidP="5129268C" wp14:paraId="0CA85C87" wp14:textId="5CB58E2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Giemsa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: intracytoplasmic inclusions.</w:t>
      </w:r>
    </w:p>
    <w:p xmlns:wp14="http://schemas.microsoft.com/office/word/2010/wordml" w:rsidP="5129268C" wp14:paraId="443F0727" wp14:textId="7228EF1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Immunofluorescence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: genus- or species-specific MOMP antigens.</w:t>
      </w:r>
    </w:p>
    <w:p xmlns:wp14="http://schemas.microsoft.com/office/word/2010/wordml" w:rsidP="5129268C" wp14:paraId="23F7E071" wp14:textId="39DC676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E) Antigenic Structure</w:t>
      </w:r>
    </w:p>
    <w:p xmlns:wp14="http://schemas.microsoft.com/office/word/2010/wordml" w:rsidP="5129268C" wp14:paraId="46F88FE9" wp14:textId="63CA3BE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MOMP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(ompA) — species/serovar-specific, used in typing.</w:t>
      </w:r>
    </w:p>
    <w:p xmlns:wp14="http://schemas.microsoft.com/office/word/2010/wordml" w:rsidP="5129268C" wp14:paraId="1FB01229" wp14:textId="19E2035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LPS — genus-specific.</w:t>
      </w:r>
    </w:p>
    <w:p xmlns:wp14="http://schemas.microsoft.com/office/word/2010/wordml" w:rsidP="5129268C" wp14:paraId="002A95B7" wp14:textId="6664F0FF">
      <w:pPr>
        <w:rPr>
          <w:sz w:val="20"/>
          <w:szCs w:val="20"/>
        </w:rPr>
      </w:pPr>
    </w:p>
    <w:p xmlns:wp14="http://schemas.microsoft.com/office/word/2010/wordml" w:rsidP="5129268C" wp14:paraId="061FBC4B" wp14:textId="59B9098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3. Laboratory Diagnosis</w:t>
      </w:r>
    </w:p>
    <w:p xmlns:wp14="http://schemas.microsoft.com/office/word/2010/wordml" w:rsidP="5129268C" wp14:paraId="72B11DE8" wp14:textId="4FD2C56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Direct detection</w:t>
      </w:r>
    </w:p>
    <w:p xmlns:wp14="http://schemas.microsoft.com/office/word/2010/wordml" w:rsidP="5129268C" wp14:paraId="57DD64A7" wp14:textId="701E662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NAATs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— first-line for </w:t>
      </w: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C. trachomatis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(urine, vulvovaginal, endocervical, rectal, pharyngeal samples).</w:t>
      </w:r>
    </w:p>
    <w:p xmlns:wp14="http://schemas.microsoft.com/office/word/2010/wordml" w:rsidP="5129268C" wp14:paraId="3E5BC08A" wp14:textId="19778BA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PCR/RT-PCR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for </w:t>
      </w: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C. pneumoniae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and </w:t>
      </w: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C. psittaci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from respiratory or tissue samples.</w:t>
      </w:r>
    </w:p>
    <w:p xmlns:wp14="http://schemas.microsoft.com/office/word/2010/wordml" w:rsidP="5129268C" wp14:paraId="6E78DBA6" wp14:textId="262396F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Cell culture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— gold standard for legal/forensic confirmation (child sexual abuse).</w:t>
      </w:r>
    </w:p>
    <w:p xmlns:wp14="http://schemas.microsoft.com/office/word/2010/wordml" w:rsidP="5129268C" wp14:paraId="689072A6" wp14:textId="242E50A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Antigen detection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— DFA, EIA; largely replaced by NAATs.</w:t>
      </w:r>
    </w:p>
    <w:p xmlns:wp14="http://schemas.microsoft.com/office/word/2010/wordml" w:rsidP="5129268C" wp14:paraId="69612A97" wp14:textId="39EB088B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129268C" w:rsidR="36B6CFB1">
        <w:rPr>
          <w:rFonts w:ascii="Aptos" w:hAnsi="Aptos" w:eastAsia="Aptos" w:cs="Aptos"/>
          <w:noProof w:val="0"/>
          <w:sz w:val="20"/>
          <w:szCs w:val="20"/>
          <w:lang w:val="en-GB"/>
        </w:rPr>
        <w:t>DFA staining of EBs in clinical specimens still used for ocular/trachoma field surveys.</w:t>
      </w:r>
    </w:p>
    <w:p xmlns:wp14="http://schemas.microsoft.com/office/word/2010/wordml" w:rsidP="5129268C" wp14:paraId="6D1FDCC4" wp14:textId="3763B39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0"/>
          <w:szCs w:val="20"/>
          <w:lang w:val="en-GB"/>
        </w:rPr>
      </w:pPr>
    </w:p>
    <w:p xmlns:wp14="http://schemas.microsoft.com/office/word/2010/wordml" w:rsidP="5129268C" wp14:paraId="2CB2AAB1" wp14:textId="2CDDCF3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Serology</w:t>
      </w:r>
    </w:p>
    <w:p xmlns:wp14="http://schemas.microsoft.com/office/word/2010/wordml" w:rsidP="5129268C" wp14:paraId="76A4DE40" wp14:textId="04E75CA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C. psittaci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: complement fixation test (CFT) still used in UK; microimmunofluorescence (MIF) is gold standard.</w:t>
      </w:r>
    </w:p>
    <w:p xmlns:wp14="http://schemas.microsoft.com/office/word/2010/wordml" w:rsidP="5129268C" wp14:paraId="0DBE2093" wp14:textId="207F44B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C. pneumoniae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: MIF is reference; requires paired sera; cross-reactivity with other chlamydiae possible.</w:t>
      </w:r>
    </w:p>
    <w:p xmlns:wp14="http://schemas.microsoft.com/office/word/2010/wordml" w:rsidP="5129268C" wp14:paraId="66095D53" wp14:textId="1142C1C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C. trachomatis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: serology not useful for acute genital infection; IgG ELISA sometimes used in infertility workup.</w:t>
      </w:r>
    </w:p>
    <w:p xmlns:wp14="http://schemas.microsoft.com/office/word/2010/wordml" w:rsidP="5129268C" wp14:paraId="742FE9C3" wp14:textId="7BCBFEC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5. Antimicrobial Susceptibility</w:t>
      </w:r>
    </w:p>
    <w:p xmlns:wp14="http://schemas.microsoft.com/office/word/2010/wordml" w:rsidP="5129268C" wp14:paraId="32576743" wp14:textId="7952A5F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No routine AST in clinical labs — requires intracellular culture.</w:t>
      </w:r>
    </w:p>
    <w:p xmlns:wp14="http://schemas.microsoft.com/office/word/2010/wordml" w:rsidP="5129268C" wp14:paraId="64D74149" wp14:textId="59A9DF6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Naturally resistant to β-lactams (no peptidoglycan in EB form); β-lactams may induce persistence without killing.</w:t>
      </w:r>
    </w:p>
    <w:p xmlns:wp14="http://schemas.microsoft.com/office/word/2010/wordml" w:rsidP="5129268C" wp14:paraId="555319BE" wp14:textId="338B628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Susceptible to tetracyclines, macrolides, and fluoroquinolones.</w:t>
      </w:r>
    </w:p>
    <w:p xmlns:wp14="http://schemas.microsoft.com/office/word/2010/wordml" w:rsidP="5129268C" wp14:paraId="19C988B0" wp14:textId="1C22447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Rare macrolide resistance (23S rRNA mutations) and tetracycline resistance (tet genes) reported.</w:t>
      </w:r>
    </w:p>
    <w:p xmlns:wp14="http://schemas.microsoft.com/office/word/2010/wordml" w:rsidP="5129268C" wp14:paraId="1688E84B" wp14:textId="0DC6640F">
      <w:pPr>
        <w:rPr>
          <w:sz w:val="20"/>
          <w:szCs w:val="20"/>
        </w:rPr>
      </w:pPr>
    </w:p>
    <w:p xmlns:wp14="http://schemas.microsoft.com/office/word/2010/wordml" w:rsidP="5129268C" wp14:paraId="29EA7FC6" wp14:textId="2429873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6. Biosafety</w:t>
      </w:r>
    </w:p>
    <w:p xmlns:wp14="http://schemas.microsoft.com/office/word/2010/wordml" w:rsidP="5129268C" wp14:paraId="51EE1FE2" wp14:textId="5DD2B41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C. trachomatis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C. pneumoniae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— Hazard Group 2 (BSL-2).</w:t>
      </w:r>
    </w:p>
    <w:p xmlns:wp14="http://schemas.microsoft.com/office/word/2010/wordml" w:rsidP="5129268C" wp14:paraId="3990B5C2" wp14:textId="2D16231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C. psittaci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— Hazard Group 3 (BSL-3 containment for culture) due to high aerosol transmissibility.</w:t>
      </w:r>
    </w:p>
    <w:p xmlns:wp14="http://schemas.microsoft.com/office/word/2010/wordml" w:rsidP="5129268C" wp14:paraId="191DCBEF" wp14:textId="0984EF7C">
      <w:pPr>
        <w:rPr>
          <w:sz w:val="20"/>
          <w:szCs w:val="20"/>
        </w:rPr>
      </w:pPr>
    </w:p>
    <w:p xmlns:wp14="http://schemas.microsoft.com/office/word/2010/wordml" w:rsidP="5129268C" wp14:paraId="21CE81D3" wp14:textId="35ED92C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7. Clinical Microbiology – Species-Specific</w:t>
      </w:r>
    </w:p>
    <w:p xmlns:wp14="http://schemas.microsoft.com/office/word/2010/wordml" w:rsidP="5129268C" wp14:paraId="37C0DDDD" wp14:textId="5295E7E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A) </w:t>
      </w:r>
      <w:r w:rsidRPr="5129268C" w:rsidR="54AE369C">
        <w:rPr>
          <w:rFonts w:ascii="Aptos" w:hAnsi="Aptos" w:eastAsia="Aptos" w:cs="Aptos"/>
          <w:b w:val="1"/>
          <w:bCs w:val="1"/>
          <w:i w:val="1"/>
          <w:iCs w:val="1"/>
          <w:noProof w:val="0"/>
          <w:sz w:val="20"/>
          <w:szCs w:val="20"/>
          <w:lang w:val="en-GB"/>
        </w:rPr>
        <w:t>C. trachomatis</w:t>
      </w:r>
    </w:p>
    <w:p xmlns:wp14="http://schemas.microsoft.com/office/word/2010/wordml" w:rsidP="5129268C" wp14:paraId="6E324A04" wp14:textId="2C07695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Biovars/serovars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:</w:t>
      </w:r>
    </w:p>
    <w:p xmlns:wp14="http://schemas.microsoft.com/office/word/2010/wordml" w:rsidP="5129268C" wp14:paraId="78472110" wp14:textId="6C9A03B4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Trachoma biovar: A, B, Ba, C → chronic follicular conjunctivitis → blindness.</w:t>
      </w:r>
    </w:p>
    <w:p xmlns:wp14="http://schemas.microsoft.com/office/word/2010/wordml" w:rsidP="5129268C" wp14:paraId="0A913339" wp14:textId="52A804A9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Genital biovar:</w:t>
      </w:r>
    </w:p>
    <w:p xmlns:wp14="http://schemas.microsoft.com/office/word/2010/wordml" w:rsidP="5129268C" wp14:paraId="292B0D12" wp14:textId="23BCA6BC">
      <w:pPr>
        <w:pStyle w:val="ListParagraph"/>
        <w:numPr>
          <w:ilvl w:val="2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D–K → urogenital infections (NGU, cervicitis, PID, epididymitis, prostatitis, conjunctivitis, neonatal pneumonia).</w:t>
      </w:r>
    </w:p>
    <w:p xmlns:wp14="http://schemas.microsoft.com/office/word/2010/wordml" w:rsidP="5129268C" wp14:paraId="23E48B23" wp14:textId="012027E3">
      <w:pPr>
        <w:pStyle w:val="ListParagraph"/>
        <w:numPr>
          <w:ilvl w:val="2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L1, L2, L2a, L3 → LGV (invasive STI, proctocolitis, buboes).</w:t>
      </w:r>
    </w:p>
    <w:p xmlns:wp14="http://schemas.microsoft.com/office/word/2010/wordml" w:rsidP="5129268C" wp14:paraId="6B8E8DFC" wp14:textId="5FF8988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Complications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  <w:r w:rsidRPr="5129268C" w:rsidR="626DDF8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PID, 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infertility, ectopic pregnancy, chronic pelvic pain, reactive arthritis.</w:t>
      </w:r>
    </w:p>
    <w:p xmlns:wp14="http://schemas.microsoft.com/office/word/2010/wordml" w:rsidP="5129268C" wp14:paraId="503E1483" wp14:textId="1D8BC46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B) </w:t>
      </w:r>
      <w:r w:rsidRPr="5129268C" w:rsidR="54AE369C">
        <w:rPr>
          <w:rFonts w:ascii="Aptos" w:hAnsi="Aptos" w:eastAsia="Aptos" w:cs="Aptos"/>
          <w:b w:val="1"/>
          <w:bCs w:val="1"/>
          <w:i w:val="1"/>
          <w:iCs w:val="1"/>
          <w:noProof w:val="0"/>
          <w:sz w:val="20"/>
          <w:szCs w:val="20"/>
          <w:lang w:val="en-GB"/>
        </w:rPr>
        <w:t>C. pneumoniae</w:t>
      </w:r>
    </w:p>
    <w:p xmlns:wp14="http://schemas.microsoft.com/office/word/2010/wordml" w:rsidP="5129268C" wp14:paraId="47B0A1FA" wp14:textId="0DEEE4C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Human-only pathogen, respiratory transmission.</w:t>
      </w:r>
    </w:p>
    <w:p xmlns:wp14="http://schemas.microsoft.com/office/word/2010/wordml" w:rsidP="5129268C" wp14:paraId="7499EADC" wp14:textId="73730C6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Atypical pneumonia, bronchitis, pharyngitis, sinusitis.</w:t>
      </w:r>
    </w:p>
    <w:p xmlns:wp14="http://schemas.microsoft.com/office/word/2010/wordml" w:rsidP="5129268C" wp14:paraId="5E246BED" wp14:textId="4469FFF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Often mild/subclinical; high adult seroprevalence.</w:t>
      </w:r>
    </w:p>
    <w:p xmlns:wp14="http://schemas.microsoft.com/office/word/2010/wordml" w:rsidP="5129268C" wp14:paraId="03059E6B" wp14:textId="018D749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C) </w:t>
      </w:r>
      <w:r w:rsidRPr="5129268C" w:rsidR="54AE369C">
        <w:rPr>
          <w:rFonts w:ascii="Aptos" w:hAnsi="Aptos" w:eastAsia="Aptos" w:cs="Aptos"/>
          <w:b w:val="1"/>
          <w:bCs w:val="1"/>
          <w:i w:val="1"/>
          <w:iCs w:val="1"/>
          <w:noProof w:val="0"/>
          <w:sz w:val="20"/>
          <w:szCs w:val="20"/>
          <w:lang w:val="en-GB"/>
        </w:rPr>
        <w:t>C. psittaci</w:t>
      </w:r>
    </w:p>
    <w:p xmlns:wp14="http://schemas.microsoft.com/office/word/2010/wordml" w:rsidP="5129268C" wp14:paraId="6BEE39DD" wp14:textId="18744B8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Zoonotic (birds: parrots, pigeons, poultry).</w:t>
      </w:r>
    </w:p>
    <w:p xmlns:wp14="http://schemas.microsoft.com/office/word/2010/wordml" w:rsidP="5129268C" wp14:paraId="2DC47849" wp14:textId="37C318E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Psittacosis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: atypical pneumonia ± systemic features (fever, headache, hepatosplenomegaly, rash).</w:t>
      </w:r>
    </w:p>
    <w:p xmlns:wp14="http://schemas.microsoft.com/office/word/2010/wordml" w:rsidP="5129268C" wp14:paraId="5D179CEC" wp14:textId="3FFA256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Severe cases: myocarditis, hepatitis, encephalitis.</w:t>
      </w:r>
    </w:p>
    <w:p xmlns:wp14="http://schemas.microsoft.com/office/word/2010/wordml" w:rsidP="5129268C" wp14:paraId="6FDB5638" wp14:textId="52DC5EE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D) </w:t>
      </w:r>
      <w:r w:rsidRPr="5129268C" w:rsidR="54AE369C">
        <w:rPr>
          <w:rFonts w:ascii="Aptos" w:hAnsi="Aptos" w:eastAsia="Aptos" w:cs="Aptos"/>
          <w:b w:val="1"/>
          <w:bCs w:val="1"/>
          <w:i w:val="1"/>
          <w:iCs w:val="1"/>
          <w:noProof w:val="0"/>
          <w:sz w:val="20"/>
          <w:szCs w:val="20"/>
          <w:lang w:val="en-GB"/>
        </w:rPr>
        <w:t>C. abortus</w:t>
      </w:r>
    </w:p>
    <w:p xmlns:wp14="http://schemas.microsoft.com/office/word/2010/wordml" w:rsidP="5129268C" wp14:paraId="640DA502" wp14:textId="2FD84C0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Zoonotic from sheep/goats; causes ovine/caprine abortion.</w:t>
      </w:r>
    </w:p>
    <w:p xmlns:wp14="http://schemas.microsoft.com/office/word/2010/wordml" w:rsidP="5129268C" wp14:paraId="3A302B92" wp14:textId="4E4C990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In pregnant women: severe febrile illness, hepatitis, DIC, high risk of fetal loss.</w:t>
      </w:r>
    </w:p>
    <w:p xmlns:wp14="http://schemas.microsoft.com/office/word/2010/wordml" w:rsidP="5129268C" wp14:paraId="189432CF" wp14:textId="3EA085D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Exposure risk: handling birth products.</w:t>
      </w:r>
    </w:p>
    <w:p xmlns:wp14="http://schemas.microsoft.com/office/word/2010/wordml" w:rsidP="5129268C" wp14:paraId="72577A00" wp14:textId="275608D7">
      <w:pPr>
        <w:rPr>
          <w:sz w:val="20"/>
          <w:szCs w:val="20"/>
        </w:rPr>
      </w:pPr>
    </w:p>
    <w:p xmlns:wp14="http://schemas.microsoft.com/office/word/2010/wordml" w:rsidP="5129268C" wp14:paraId="6950C9F9" wp14:textId="6D0F44D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8. Treatment</w:t>
      </w:r>
    </w:p>
    <w:p xmlns:wp14="http://schemas.microsoft.com/office/word/2010/wordml" w:rsidP="5129268C" wp14:paraId="6008F537" wp14:textId="1CD2616A">
      <w:pPr>
        <w:pStyle w:val="Normal"/>
        <w:rPr>
          <w:noProof w:val="0"/>
          <w:sz w:val="20"/>
          <w:szCs w:val="20"/>
          <w:lang w:val="en-GB"/>
        </w:rPr>
      </w:pPr>
      <w:r w:rsidRPr="5129268C" w:rsidR="54AE369C">
        <w:rPr>
          <w:noProof w:val="0"/>
          <w:sz w:val="20"/>
          <w:szCs w:val="20"/>
          <w:lang w:val="en-GB"/>
        </w:rPr>
        <w:t>C. trachomatis</w:t>
      </w:r>
      <w:r w:rsidRPr="5129268C" w:rsidR="54AE369C">
        <w:rPr>
          <w:noProof w:val="0"/>
          <w:sz w:val="20"/>
          <w:szCs w:val="20"/>
          <w:lang w:val="en-GB"/>
        </w:rPr>
        <w:t xml:space="preserve"> (urogenital)</w:t>
      </w:r>
      <w:r w:rsidRPr="5129268C" w:rsidR="7D6A702C">
        <w:rPr>
          <w:noProof w:val="0"/>
          <w:sz w:val="20"/>
          <w:szCs w:val="20"/>
          <w:lang w:val="en-GB"/>
        </w:rPr>
        <w:t xml:space="preserve">: </w:t>
      </w:r>
      <w:r w:rsidRPr="5129268C" w:rsidR="54AE369C">
        <w:rPr>
          <w:noProof w:val="0"/>
          <w:sz w:val="20"/>
          <w:szCs w:val="20"/>
          <w:lang w:val="en-GB"/>
        </w:rPr>
        <w:t xml:space="preserve">First-line: </w:t>
      </w:r>
      <w:r w:rsidRPr="5129268C" w:rsidR="54AE369C">
        <w:rPr>
          <w:noProof w:val="0"/>
          <w:sz w:val="20"/>
          <w:szCs w:val="20"/>
          <w:lang w:val="en-GB"/>
        </w:rPr>
        <w:t>Doxycycline 100 mg bd × 7 days</w:t>
      </w:r>
      <w:r w:rsidRPr="5129268C" w:rsidR="54AE369C">
        <w:rPr>
          <w:noProof w:val="0"/>
          <w:sz w:val="20"/>
          <w:szCs w:val="20"/>
          <w:lang w:val="en-GB"/>
        </w:rPr>
        <w:t>.</w:t>
      </w:r>
    </w:p>
    <w:p xmlns:wp14="http://schemas.microsoft.com/office/word/2010/wordml" w:rsidP="5129268C" wp14:paraId="3ED4B77A" wp14:textId="1D57FDE3">
      <w:pPr>
        <w:pStyle w:val="Normal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noProof w:val="0"/>
          <w:sz w:val="20"/>
          <w:szCs w:val="20"/>
          <w:lang w:val="en-GB"/>
        </w:rPr>
        <w:t>LGV</w:t>
      </w:r>
      <w:r w:rsidRPr="5129268C" w:rsidR="19E86867">
        <w:rPr>
          <w:noProof w:val="0"/>
          <w:sz w:val="20"/>
          <w:szCs w:val="20"/>
          <w:lang w:val="en-GB"/>
        </w:rPr>
        <w:t xml:space="preserve">: </w:t>
      </w:r>
      <w:r w:rsidRPr="5129268C" w:rsidR="54AE369C">
        <w:rPr>
          <w:noProof w:val="0"/>
          <w:sz w:val="20"/>
          <w:szCs w:val="20"/>
          <w:lang w:val="en-GB"/>
        </w:rPr>
        <w:t>Doxycycline 100 mg bd × 21 days.</w:t>
      </w:r>
    </w:p>
    <w:p xmlns:wp14="http://schemas.microsoft.com/office/word/2010/wordml" w:rsidP="5129268C" wp14:paraId="54E27B58" wp14:textId="0B12EDF0">
      <w:pPr>
        <w:pStyle w:val="Normal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noProof w:val="0"/>
          <w:sz w:val="20"/>
          <w:szCs w:val="20"/>
          <w:lang w:val="en-GB"/>
        </w:rPr>
        <w:t>Trachoma</w:t>
      </w:r>
      <w:r w:rsidRPr="5129268C" w:rsidR="2EF4D33A">
        <w:rPr>
          <w:noProof w:val="0"/>
          <w:sz w:val="20"/>
          <w:szCs w:val="20"/>
          <w:lang w:val="en-GB"/>
        </w:rPr>
        <w:t xml:space="preserve"> :</w:t>
      </w:r>
      <w:r w:rsidRPr="5129268C" w:rsidR="54AE369C">
        <w:rPr>
          <w:noProof w:val="0"/>
          <w:sz w:val="20"/>
          <w:szCs w:val="20"/>
          <w:lang w:val="en-GB"/>
        </w:rPr>
        <w:t>Azithromycin 20 mg/kg single dose (mass drug administration).</w:t>
      </w:r>
    </w:p>
    <w:p xmlns:wp14="http://schemas.microsoft.com/office/word/2010/wordml" w:rsidP="5129268C" wp14:paraId="565E9D2B" wp14:textId="298E002C">
      <w:pPr>
        <w:pStyle w:val="Normal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noProof w:val="0"/>
          <w:sz w:val="20"/>
          <w:szCs w:val="20"/>
          <w:lang w:val="en-GB"/>
        </w:rPr>
        <w:t>C. pneumoniae</w:t>
      </w:r>
      <w:r w:rsidRPr="5129268C" w:rsidR="73F7B02C">
        <w:rPr>
          <w:noProof w:val="0"/>
          <w:sz w:val="20"/>
          <w:szCs w:val="20"/>
          <w:lang w:val="en-GB"/>
        </w:rPr>
        <w:t xml:space="preserve"> &amp; C. psittaci: </w:t>
      </w:r>
      <w:r w:rsidRPr="5129268C" w:rsidR="54AE369C">
        <w:rPr>
          <w:noProof w:val="0"/>
          <w:sz w:val="20"/>
          <w:szCs w:val="20"/>
          <w:lang w:val="en-GB"/>
        </w:rPr>
        <w:t>Doxycycline 100 mg bd × 10–14 days; alternatives: macrolides, levofloxacin.</w:t>
      </w:r>
    </w:p>
    <w:p xmlns:wp14="http://schemas.microsoft.com/office/word/2010/wordml" w:rsidP="5129268C" wp14:paraId="2C85AD9D" wp14:textId="6FE6043B">
      <w:pPr>
        <w:pStyle w:val="Normal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noProof w:val="0"/>
          <w:sz w:val="20"/>
          <w:szCs w:val="20"/>
          <w:lang w:val="en-GB"/>
        </w:rPr>
        <w:t>C. abortus</w:t>
      </w:r>
      <w:r w:rsidRPr="5129268C" w:rsidR="3702B8CD">
        <w:rPr>
          <w:noProof w:val="0"/>
          <w:sz w:val="20"/>
          <w:szCs w:val="20"/>
          <w:lang w:val="en-GB"/>
        </w:rPr>
        <w:t xml:space="preserve">: </w:t>
      </w:r>
      <w:r w:rsidRPr="5129268C" w:rsidR="54AE369C">
        <w:rPr>
          <w:noProof w:val="0"/>
          <w:sz w:val="20"/>
          <w:szCs w:val="20"/>
          <w:lang w:val="en-GB"/>
        </w:rPr>
        <w:t>Doxycycline; avoid exposure in pregnancy (treatment is largely supportive in severe cases).</w:t>
      </w:r>
    </w:p>
    <w:p xmlns:wp14="http://schemas.microsoft.com/office/word/2010/wordml" w:rsidP="5129268C" wp14:paraId="3FC21A05" wp14:textId="159BE8A8">
      <w:pPr>
        <w:rPr>
          <w:sz w:val="20"/>
          <w:szCs w:val="20"/>
        </w:rPr>
      </w:pPr>
    </w:p>
    <w:p xmlns:wp14="http://schemas.microsoft.com/office/word/2010/wordml" w:rsidP="5129268C" wp14:paraId="330AB913" wp14:textId="3674803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9. Prevention &amp; Control</w:t>
      </w:r>
    </w:p>
    <w:p xmlns:wp14="http://schemas.microsoft.com/office/word/2010/wordml" w:rsidP="5129268C" wp14:paraId="6F73FC0E" wp14:textId="03B0B2A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C. trachomatis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: opportunistic NAAT screening in &lt;25s, partner notification/treatment.</w:t>
      </w:r>
    </w:p>
    <w:p xmlns:wp14="http://schemas.microsoft.com/office/word/2010/wordml" w:rsidP="5129268C" wp14:paraId="35C526B5" wp14:textId="4E17844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C. psittaci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: control bird infection, PPE, zoonosis reporting.</w:t>
      </w:r>
    </w:p>
    <w:p xmlns:wp14="http://schemas.microsoft.com/office/word/2010/wordml" w:rsidP="5129268C" wp14:paraId="5119886F" wp14:textId="0429398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5129268C" w:rsidR="54AE369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C. abortus</w:t>
      </w:r>
      <w:r w:rsidRPr="5129268C" w:rsidR="54AE369C">
        <w:rPr>
          <w:rFonts w:ascii="Aptos" w:hAnsi="Aptos" w:eastAsia="Aptos" w:cs="Aptos"/>
          <w:noProof w:val="0"/>
          <w:sz w:val="20"/>
          <w:szCs w:val="20"/>
          <w:lang w:val="en-GB"/>
        </w:rPr>
        <w:t>: PPE, avoid pregnant women handling lambing ewes/goats, veterinary control measures.</w:t>
      </w:r>
    </w:p>
    <w:p xmlns:wp14="http://schemas.microsoft.com/office/word/2010/wordml" w:rsidP="5129268C" wp14:paraId="5E5787A5" wp14:textId="275B4946">
      <w:pPr>
        <w:pStyle w:val="Normal"/>
        <w:rPr>
          <w:sz w:val="20"/>
          <w:szCs w:val="20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57534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0157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47fe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4a22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7697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9e99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3a5ef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f83a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de65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2a0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73193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c1ac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ba58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458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876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18ce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9e5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55b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4c0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a40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cc0c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bdb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1de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5334F0"/>
    <w:rsid w:val="07A3BA3F"/>
    <w:rsid w:val="19E86867"/>
    <w:rsid w:val="1A8E3D19"/>
    <w:rsid w:val="2499865A"/>
    <w:rsid w:val="2EF4D33A"/>
    <w:rsid w:val="32B72DA9"/>
    <w:rsid w:val="36B6CFB1"/>
    <w:rsid w:val="3702B8CD"/>
    <w:rsid w:val="4DCFC8BC"/>
    <w:rsid w:val="5129268C"/>
    <w:rsid w:val="54AE369C"/>
    <w:rsid w:val="5BA8C77D"/>
    <w:rsid w:val="625334F0"/>
    <w:rsid w:val="626DDF84"/>
    <w:rsid w:val="64F07FB6"/>
    <w:rsid w:val="68E04133"/>
    <w:rsid w:val="73F7B02C"/>
    <w:rsid w:val="7D6A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34F0"/>
  <w15:chartTrackingRefBased/>
  <w15:docId w15:val="{4D2D26D0-61CE-4603-974E-C660F6765E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129268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129268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129268C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129268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fbb0c5b059243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2025-08-11T23:24:53.6700190Z</dcterms:created>
  <dcterms:modified xsi:type="dcterms:W3CDTF">2025-10-07T08:22:04.5843530Z</dcterms:modified>
</coreProperties>
</file>