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1732BA7" wp14:paraId="2236B27F" wp14:textId="4ABAB68A">
      <w:pPr>
        <w:pStyle w:val="Heading1"/>
        <w:keepNext w:val="1"/>
        <w:keepLines w:val="1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GB"/>
        </w:rPr>
      </w:pPr>
      <w:r w:rsidRPr="31732BA7" w:rsidR="7EB52CDB">
        <w:rPr>
          <w:noProof w:val="0"/>
          <w:lang w:val="en-GB"/>
        </w:rPr>
        <w:t>Diphtheria</w:t>
      </w:r>
    </w:p>
    <w:p xmlns:wp14="http://schemas.microsoft.com/office/word/2010/wordml" w:rsidP="31732BA7" wp14:paraId="12406369" wp14:textId="12B36621">
      <w:pPr>
        <w:pStyle w:val="Heading4"/>
        <w:keepNext w:val="1"/>
        <w:keepLines w:val="1"/>
        <w:spacing w:before="319" w:beforeAutospacing="off" w:after="319" w:afterAutospacing="off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GB"/>
        </w:rPr>
        <w:t>1. The Organisms &amp; Toxin</w:t>
      </w:r>
    </w:p>
    <w:p xmlns:wp14="http://schemas.microsoft.com/office/word/2010/wordml" w:rsidP="31732BA7" wp14:paraId="3A2A1444" wp14:textId="553CA99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Corynebacterium diphtheriae</w:t>
      </w: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31732BA7" w:rsidR="7EB52CD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C. ulcerans</w:t>
      </w: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rarely </w:t>
      </w:r>
      <w:r w:rsidRPr="31732BA7" w:rsidR="7EB52CD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C. pseudotuberculosis</w:t>
      </w: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; only toxigenic strains cause classical disease.</w:t>
      </w:r>
    </w:p>
    <w:p xmlns:wp14="http://schemas.microsoft.com/office/word/2010/wordml" w:rsidP="31732BA7" wp14:paraId="61BFE0DF" wp14:textId="6C10EA0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Diphtheria toxin (DT) is an A‑B exotoxin that ADP‑ribosylates EF‑2 → inhibition of protein synthesis → local necrosis plus systemic effects (myocarditis, neuritis, adrenal damage).</w:t>
      </w:r>
    </w:p>
    <w:p xmlns:wp14="http://schemas.microsoft.com/office/word/2010/wordml" w:rsidP="31732BA7" wp14:paraId="32F4E05E" wp14:textId="07536BD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Natural immunity after sub‑clinical infection is unreliable; UK serosurvey 2021 showed 11 % of the population lacked basic protection, highest susceptibility in ≥70 y (26 %) </w:t>
      </w:r>
    </w:p>
    <w:p xmlns:wp14="http://schemas.microsoft.com/office/word/2010/wordml" w:rsidP="31732BA7" wp14:paraId="29D540D9" wp14:textId="1309E373">
      <w:pPr>
        <w:pStyle w:val="Heading4"/>
        <w:keepNext w:val="1"/>
        <w:keepLines w:val="1"/>
        <w:spacing w:before="319" w:beforeAutospacing="off" w:after="319" w:afterAutospacing="off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GB"/>
        </w:rPr>
        <w:t>2. Clinical Picture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575"/>
        <w:gridCol w:w="2775"/>
        <w:gridCol w:w="3450"/>
        <w:gridCol w:w="2715"/>
      </w:tblGrid>
      <w:tr w:rsidR="31732BA7" w:rsidTr="31732BA7" w14:paraId="3432B963">
        <w:trPr>
          <w:trHeight w:val="300"/>
        </w:trPr>
        <w:tc>
          <w:tcPr>
            <w:tcW w:w="1575" w:type="dxa"/>
            <w:tcMar>
              <w:left w:w="105" w:type="dxa"/>
              <w:right w:w="105" w:type="dxa"/>
            </w:tcMar>
            <w:vAlign w:val="center"/>
          </w:tcPr>
          <w:p w:rsidR="31732BA7" w:rsidP="31732BA7" w:rsidRDefault="31732BA7" w14:paraId="2A627DF0" w14:textId="2824339B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732BA7" w:rsidR="31732BA7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  <w:t>Form</w:t>
            </w:r>
          </w:p>
        </w:tc>
        <w:tc>
          <w:tcPr>
            <w:tcW w:w="2775" w:type="dxa"/>
            <w:tcMar>
              <w:left w:w="105" w:type="dxa"/>
              <w:right w:w="105" w:type="dxa"/>
            </w:tcMar>
            <w:vAlign w:val="center"/>
          </w:tcPr>
          <w:p w:rsidR="31732BA7" w:rsidP="31732BA7" w:rsidRDefault="31732BA7" w14:paraId="7AE70393" w14:textId="2E37457A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732BA7" w:rsidR="31732BA7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  <w:t>Key features</w:t>
            </w:r>
          </w:p>
        </w:tc>
        <w:tc>
          <w:tcPr>
            <w:tcW w:w="3450" w:type="dxa"/>
            <w:tcMar>
              <w:left w:w="105" w:type="dxa"/>
              <w:right w:w="105" w:type="dxa"/>
            </w:tcMar>
            <w:vAlign w:val="center"/>
          </w:tcPr>
          <w:p w:rsidR="31732BA7" w:rsidP="31732BA7" w:rsidRDefault="31732BA7" w14:paraId="17F3F8D9" w14:textId="6142926A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732BA7" w:rsidR="31732BA7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  <w:t>Complications</w:t>
            </w:r>
          </w:p>
        </w:tc>
        <w:tc>
          <w:tcPr>
            <w:tcW w:w="2715" w:type="dxa"/>
            <w:tcMar>
              <w:left w:w="105" w:type="dxa"/>
              <w:right w:w="105" w:type="dxa"/>
            </w:tcMar>
            <w:vAlign w:val="center"/>
          </w:tcPr>
          <w:p w:rsidR="31732BA7" w:rsidP="31732BA7" w:rsidRDefault="31732BA7" w14:paraId="742BA8AE" w14:textId="7CA08CB2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732BA7" w:rsidR="31732BA7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  <w:t>Infectious period</w:t>
            </w:r>
          </w:p>
        </w:tc>
      </w:tr>
      <w:tr w:rsidR="31732BA7" w:rsidTr="31732BA7" w14:paraId="18938280">
        <w:trPr>
          <w:trHeight w:val="300"/>
        </w:trPr>
        <w:tc>
          <w:tcPr>
            <w:tcW w:w="1575" w:type="dxa"/>
            <w:tcMar>
              <w:left w:w="105" w:type="dxa"/>
              <w:right w:w="105" w:type="dxa"/>
            </w:tcMar>
            <w:vAlign w:val="center"/>
          </w:tcPr>
          <w:p w:rsidR="31732BA7" w:rsidP="31732BA7" w:rsidRDefault="31732BA7" w14:paraId="18249ADF" w14:textId="7D0B7BF4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732BA7" w:rsidR="31732BA7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  <w:t>Respiratory</w:t>
            </w:r>
          </w:p>
        </w:tc>
        <w:tc>
          <w:tcPr>
            <w:tcW w:w="2775" w:type="dxa"/>
            <w:tcMar>
              <w:left w:w="105" w:type="dxa"/>
              <w:right w:w="105" w:type="dxa"/>
            </w:tcMar>
            <w:vAlign w:val="center"/>
          </w:tcPr>
          <w:p w:rsidR="31732BA7" w:rsidP="31732BA7" w:rsidRDefault="31732BA7" w14:paraId="7C92DE23" w14:textId="01904C11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732BA7" w:rsidR="31732BA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Pseudomembranous pharyngitis, “bull‑neck”, low‑grade fever</w:t>
            </w:r>
          </w:p>
        </w:tc>
        <w:tc>
          <w:tcPr>
            <w:tcW w:w="3450" w:type="dxa"/>
            <w:tcMar>
              <w:left w:w="105" w:type="dxa"/>
              <w:right w:w="105" w:type="dxa"/>
            </w:tcMar>
            <w:vAlign w:val="center"/>
          </w:tcPr>
          <w:p w:rsidR="31732BA7" w:rsidP="31732BA7" w:rsidRDefault="31732BA7" w14:paraId="7E042501" w14:textId="47CE4D73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732BA7" w:rsidR="31732BA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Airway obstruction, myocarditis, cranial &amp; peripheral neuropathies</w:t>
            </w:r>
          </w:p>
        </w:tc>
        <w:tc>
          <w:tcPr>
            <w:tcW w:w="2715" w:type="dxa"/>
            <w:tcMar>
              <w:left w:w="105" w:type="dxa"/>
              <w:right w:w="105" w:type="dxa"/>
            </w:tcMar>
            <w:vAlign w:val="center"/>
          </w:tcPr>
          <w:p w:rsidR="31732BA7" w:rsidP="31732BA7" w:rsidRDefault="31732BA7" w14:paraId="00B99959" w14:textId="23637ACE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732BA7" w:rsidR="31732BA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Up to 4 w untreated</w:t>
            </w:r>
          </w:p>
        </w:tc>
      </w:tr>
      <w:tr w:rsidR="31732BA7" w:rsidTr="31732BA7" w14:paraId="05131B54">
        <w:trPr>
          <w:trHeight w:val="300"/>
        </w:trPr>
        <w:tc>
          <w:tcPr>
            <w:tcW w:w="1575" w:type="dxa"/>
            <w:tcMar>
              <w:left w:w="105" w:type="dxa"/>
              <w:right w:w="105" w:type="dxa"/>
            </w:tcMar>
            <w:vAlign w:val="center"/>
          </w:tcPr>
          <w:p w:rsidR="31732BA7" w:rsidP="31732BA7" w:rsidRDefault="31732BA7" w14:paraId="35ECB407" w14:textId="4FE4B509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732BA7" w:rsidR="31732BA7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  <w:t>Cutaneous</w:t>
            </w:r>
          </w:p>
        </w:tc>
        <w:tc>
          <w:tcPr>
            <w:tcW w:w="2775" w:type="dxa"/>
            <w:tcMar>
              <w:left w:w="105" w:type="dxa"/>
              <w:right w:w="105" w:type="dxa"/>
            </w:tcMar>
            <w:vAlign w:val="center"/>
          </w:tcPr>
          <w:p w:rsidR="31732BA7" w:rsidP="31732BA7" w:rsidRDefault="31732BA7" w14:paraId="6EA3E080" w14:textId="0E76EA0E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732BA7" w:rsidR="31732BA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Vesicle → sharply demarcated ulcer with grey eschar; often lower limbs</w:t>
            </w:r>
          </w:p>
        </w:tc>
        <w:tc>
          <w:tcPr>
            <w:tcW w:w="3450" w:type="dxa"/>
            <w:tcMar>
              <w:left w:w="105" w:type="dxa"/>
              <w:right w:w="105" w:type="dxa"/>
            </w:tcMar>
            <w:vAlign w:val="center"/>
          </w:tcPr>
          <w:p w:rsidR="31732BA7" w:rsidP="31732BA7" w:rsidRDefault="31732BA7" w14:paraId="00919364" w14:textId="4197AC26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732BA7" w:rsidR="31732BA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Secondary bacterial infection</w:t>
            </w:r>
          </w:p>
        </w:tc>
        <w:tc>
          <w:tcPr>
            <w:tcW w:w="2715" w:type="dxa"/>
            <w:tcMar>
              <w:left w:w="105" w:type="dxa"/>
              <w:right w:w="105" w:type="dxa"/>
            </w:tcMar>
            <w:vAlign w:val="center"/>
          </w:tcPr>
          <w:p w:rsidR="31732BA7" w:rsidP="31732BA7" w:rsidRDefault="31732BA7" w14:paraId="30BCCFBA" w14:textId="30EE34D6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732BA7" w:rsidR="31732BA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Prolonged colonisation</w:t>
            </w:r>
          </w:p>
        </w:tc>
      </w:tr>
      <w:tr w:rsidR="31732BA7" w:rsidTr="31732BA7" w14:paraId="0AD7722F">
        <w:trPr>
          <w:trHeight w:val="300"/>
        </w:trPr>
        <w:tc>
          <w:tcPr>
            <w:tcW w:w="1575" w:type="dxa"/>
            <w:tcMar>
              <w:left w:w="105" w:type="dxa"/>
              <w:right w:w="105" w:type="dxa"/>
            </w:tcMar>
            <w:vAlign w:val="center"/>
          </w:tcPr>
          <w:p w:rsidR="31732BA7" w:rsidP="31732BA7" w:rsidRDefault="31732BA7" w14:paraId="4F42A012" w14:textId="4A3C3877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732BA7" w:rsidR="31732BA7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  <w:t>Carriage</w:t>
            </w:r>
          </w:p>
        </w:tc>
        <w:tc>
          <w:tcPr>
            <w:tcW w:w="2775" w:type="dxa"/>
            <w:tcMar>
              <w:left w:w="105" w:type="dxa"/>
              <w:right w:w="105" w:type="dxa"/>
            </w:tcMar>
            <w:vAlign w:val="center"/>
          </w:tcPr>
          <w:p w:rsidR="31732BA7" w:rsidP="31732BA7" w:rsidRDefault="31732BA7" w14:paraId="44F01B67" w14:textId="7B7F069F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732BA7" w:rsidR="31732BA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Asymptomatic</w:t>
            </w:r>
          </w:p>
        </w:tc>
        <w:tc>
          <w:tcPr>
            <w:tcW w:w="3450" w:type="dxa"/>
            <w:tcMar>
              <w:left w:w="105" w:type="dxa"/>
              <w:right w:w="105" w:type="dxa"/>
            </w:tcMar>
            <w:vAlign w:val="center"/>
          </w:tcPr>
          <w:p w:rsidR="31732BA7" w:rsidP="31732BA7" w:rsidRDefault="31732BA7" w14:paraId="44ADAD88" w14:textId="49A3B169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732BA7" w:rsidR="31732BA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Source of outbreaks</w:t>
            </w:r>
          </w:p>
        </w:tc>
        <w:tc>
          <w:tcPr>
            <w:tcW w:w="2715" w:type="dxa"/>
            <w:tcMar>
              <w:left w:w="105" w:type="dxa"/>
              <w:right w:w="105" w:type="dxa"/>
            </w:tcMar>
            <w:vAlign w:val="center"/>
          </w:tcPr>
          <w:p w:rsidR="31732BA7" w:rsidP="31732BA7" w:rsidRDefault="31732BA7" w14:paraId="79049369" w14:textId="29317E14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732BA7" w:rsidR="31732BA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Variable</w:t>
            </w:r>
          </w:p>
        </w:tc>
      </w:tr>
    </w:tbl>
    <w:p xmlns:wp14="http://schemas.microsoft.com/office/word/2010/wordml" w:rsidP="31732BA7" wp14:paraId="222C848E" wp14:textId="385EA8F1">
      <w:p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Incubation 2–10 days (commonly 3–5). Transmission: droplets, contact with soiled fomites, and (for </w:t>
      </w:r>
      <w:r w:rsidRPr="31732BA7" w:rsidR="7EB52CD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C. ulcerans</w:t>
      </w: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) raw dairy or companion animals. </w:t>
      </w:r>
    </w:p>
    <w:p xmlns:wp14="http://schemas.microsoft.com/office/word/2010/wordml" w:rsidP="31732BA7" wp14:paraId="52A442F5" wp14:textId="67F2B6AD">
      <w:pPr>
        <w:pStyle w:val="Heading4"/>
        <w:keepNext w:val="1"/>
        <w:keepLines w:val="1"/>
        <w:bidi w:val="0"/>
        <w:spacing w:before="319" w:beforeAutospacing="off" w:after="319" w:afterAutospacing="off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GB"/>
        </w:rPr>
        <w:t>3. Epidemiology (UK focus)</w:t>
      </w:r>
    </w:p>
    <w:p xmlns:wp14="http://schemas.microsoft.com/office/word/2010/wordml" w:rsidP="31732BA7" wp14:paraId="3C65933B" wp14:textId="22A94B29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Pre‑vaccine era (1940): &gt; 61 000 cases, 3 283 deaths. Introduction of immunisation (1940) caused rapid decline. </w:t>
      </w:r>
    </w:p>
    <w:p xmlns:wp14="http://schemas.microsoft.com/office/word/2010/wordml" w:rsidP="31732BA7" wp14:paraId="57502D3D" wp14:textId="4B278868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1986‑2023: 233 toxigenic cases; shifting pattern from </w:t>
      </w:r>
      <w:r w:rsidRPr="31732BA7" w:rsidR="7EB52CD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C. diphtheriae</w:t>
      </w: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to </w:t>
      </w:r>
      <w:r w:rsidRPr="31732BA7" w:rsidR="7EB52CD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C. ulcerans</w:t>
      </w: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in 1990s‑2000s, then rise in cutaneous </w:t>
      </w:r>
      <w:r w:rsidRPr="31732BA7" w:rsidR="7EB52CD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C. diphtheriae</w:t>
      </w: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2009‑17. </w:t>
      </w:r>
    </w:p>
    <w:p xmlns:wp14="http://schemas.microsoft.com/office/word/2010/wordml" w:rsidP="31732BA7" wp14:paraId="39A688AE" wp14:textId="2563EDC4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2022 UK outbreak: 73 toxigenic </w:t>
      </w:r>
      <w:r w:rsidRPr="31732BA7" w:rsidR="7EB52CD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C. diphtheriae</w:t>
      </w: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in newly arrived asylum seekers; mainly cutaneous, 2 severe respiratory cases, 1 death. </w:t>
      </w:r>
    </w:p>
    <w:p xmlns:wp14="http://schemas.microsoft.com/office/word/2010/wordml" w:rsidP="31732BA7" wp14:paraId="69B32D05" wp14:textId="33D29131">
      <w:pPr>
        <w:pStyle w:val="Heading4"/>
        <w:keepNext w:val="1"/>
        <w:keepLines w:val="1"/>
        <w:bidi w:val="0"/>
        <w:spacing w:before="319" w:beforeAutospacing="off" w:after="319" w:afterAutospacing="off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GB"/>
        </w:rPr>
        <w:t>4. Laboratory Diagnosis (exam‑level detail)</w:t>
      </w:r>
    </w:p>
    <w:p xmlns:wp14="http://schemas.microsoft.com/office/word/2010/wordml" w:rsidP="31732BA7" wp14:paraId="5B8BC8DA" wp14:textId="27BF9DA8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Specimens</w:t>
      </w: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– throat/nasal swabs from membrane edge, skin lesion swabs, and close contacts’ throat swabs.</w:t>
      </w:r>
    </w:p>
    <w:p xmlns:wp14="http://schemas.microsoft.com/office/word/2010/wordml" w:rsidP="31732BA7" wp14:paraId="64E84EC5" wp14:textId="49206ECB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Primary culture</w:t>
      </w: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– selective tellurite agar (black colonies).</w:t>
      </w:r>
    </w:p>
    <w:p xmlns:wp14="http://schemas.microsoft.com/office/word/2010/wordml" w:rsidP="31732BA7" wp14:paraId="4B893732" wp14:textId="123766A4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Species ID</w:t>
      </w: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– MALDI‑TOF, biochemical tests.</w:t>
      </w:r>
    </w:p>
    <w:p xmlns:wp14="http://schemas.microsoft.com/office/word/2010/wordml" w:rsidP="31732BA7" wp14:paraId="2B592CF8" wp14:textId="156C3788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Toxigenicity</w:t>
      </w: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– modified Elek test (immunoprecipitation), or real‑time PCR for </w:t>
      </w:r>
      <w:r w:rsidRPr="31732BA7" w:rsidR="7EB52CD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tox</w:t>
      </w: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gene (faster, higher sensitivity).</w:t>
      </w:r>
    </w:p>
    <w:p xmlns:wp14="http://schemas.microsoft.com/office/word/2010/wordml" w:rsidP="31732BA7" wp14:paraId="794A86FA" wp14:textId="3640A8DF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Additional tests</w:t>
      </w: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– AST (penicillin/erythromycin resistance rare but emerging), MLST for outbreak linkage.</w:t>
      </w:r>
    </w:p>
    <w:p xmlns:wp14="http://schemas.microsoft.com/office/word/2010/wordml" w:rsidP="31732BA7" wp14:paraId="752897FB" wp14:textId="6A1515D4">
      <w:p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(Points 2–5 are core FRCPath knowledge; not explicitly in Green Book.)</w:t>
      </w:r>
    </w:p>
    <w:p xmlns:wp14="http://schemas.microsoft.com/office/word/2010/wordml" w:rsidP="31732BA7" wp14:paraId="54C60EB9" wp14:textId="45C5B417">
      <w:pPr>
        <w:pStyle w:val="Heading4"/>
        <w:keepNext w:val="1"/>
        <w:keepLines w:val="1"/>
        <w:bidi w:val="0"/>
        <w:spacing w:before="319" w:beforeAutospacing="off" w:after="319" w:afterAutospacing="off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GB"/>
        </w:rPr>
        <w:t>5. Case Management</w:t>
      </w:r>
    </w:p>
    <w:p xmlns:wp14="http://schemas.microsoft.com/office/word/2010/wordml" w:rsidP="31732BA7" wp14:paraId="104E622A" wp14:textId="20748737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Isolation &amp; notification</w:t>
      </w: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– immediately notifiable; manage in side‑room with droplet precautions.</w:t>
      </w:r>
    </w:p>
    <w:p xmlns:wp14="http://schemas.microsoft.com/office/word/2010/wordml" w:rsidP="31732BA7" wp14:paraId="089AE141" wp14:textId="77278C2D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Antitoxin (DAT)</w:t>
      </w: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– equine; give urgently on clinical suspicion (do not await culture). Test for horse‑serum hypersensitivity; monitor for anaphylaxis. </w:t>
      </w:r>
    </w:p>
    <w:p xmlns:wp14="http://schemas.microsoft.com/office/word/2010/wordml" w:rsidP="31732BA7" wp14:paraId="41CB66E9" wp14:textId="52FBB480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Antibiotics</w:t>
      </w: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– first‑line benzyl‑penicillin IV then oral erythromycin/azithromycin for 14 d; alternatives guided by AST.</w:t>
      </w:r>
    </w:p>
    <w:p xmlns:wp14="http://schemas.microsoft.com/office/word/2010/wordml" w:rsidP="31732BA7" wp14:paraId="1D23DA25" wp14:textId="4703A37D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Immunisation</w:t>
      </w: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– start/complete course once recovered (see section 7).</w:t>
      </w:r>
    </w:p>
    <w:p xmlns:wp14="http://schemas.microsoft.com/office/word/2010/wordml" w:rsidP="31732BA7" wp14:paraId="0AD698C9" wp14:textId="2D997622">
      <w:pPr>
        <w:pStyle w:val="Heading4"/>
        <w:keepNext w:val="1"/>
        <w:keepLines w:val="1"/>
        <w:bidi w:val="0"/>
        <w:spacing w:before="319" w:beforeAutospacing="off" w:after="319" w:afterAutospacing="off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GB"/>
        </w:rPr>
        <w:t>6. Public‑Health Actions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700"/>
        <w:gridCol w:w="7530"/>
      </w:tblGrid>
      <w:tr w:rsidR="31732BA7" w:rsidTr="31732BA7" w14:paraId="3AA9DF31">
        <w:trPr>
          <w:trHeight w:val="300"/>
        </w:trPr>
        <w:tc>
          <w:tcPr>
            <w:tcW w:w="2700" w:type="dxa"/>
            <w:tcMar>
              <w:left w:w="105" w:type="dxa"/>
              <w:right w:w="105" w:type="dxa"/>
            </w:tcMar>
            <w:vAlign w:val="center"/>
          </w:tcPr>
          <w:p w:rsidR="31732BA7" w:rsidP="31732BA7" w:rsidRDefault="31732BA7" w14:paraId="310A2D63" w14:textId="3CE16909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732BA7" w:rsidR="31732BA7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  <w:t>Measure</w:t>
            </w:r>
          </w:p>
        </w:tc>
        <w:tc>
          <w:tcPr>
            <w:tcW w:w="7530" w:type="dxa"/>
            <w:tcMar>
              <w:left w:w="105" w:type="dxa"/>
              <w:right w:w="105" w:type="dxa"/>
            </w:tcMar>
            <w:vAlign w:val="center"/>
          </w:tcPr>
          <w:p w:rsidR="31732BA7" w:rsidP="31732BA7" w:rsidRDefault="31732BA7" w14:paraId="2427E700" w14:textId="620BE64C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732BA7" w:rsidR="31732BA7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  <w:t>Detail</w:t>
            </w:r>
          </w:p>
        </w:tc>
      </w:tr>
      <w:tr w:rsidR="31732BA7" w:rsidTr="31732BA7" w14:paraId="5F719090">
        <w:trPr>
          <w:trHeight w:val="300"/>
        </w:trPr>
        <w:tc>
          <w:tcPr>
            <w:tcW w:w="2700" w:type="dxa"/>
            <w:tcMar>
              <w:left w:w="105" w:type="dxa"/>
              <w:right w:w="105" w:type="dxa"/>
            </w:tcMar>
            <w:vAlign w:val="center"/>
          </w:tcPr>
          <w:p w:rsidR="31732BA7" w:rsidP="31732BA7" w:rsidRDefault="31732BA7" w14:paraId="288FDF56" w14:textId="66A73AF8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732BA7" w:rsidR="31732BA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Case</w:t>
            </w:r>
          </w:p>
        </w:tc>
        <w:tc>
          <w:tcPr>
            <w:tcW w:w="7530" w:type="dxa"/>
            <w:tcMar>
              <w:left w:w="105" w:type="dxa"/>
              <w:right w:w="105" w:type="dxa"/>
            </w:tcMar>
            <w:vAlign w:val="center"/>
          </w:tcPr>
          <w:p w:rsidR="31732BA7" w:rsidP="31732BA7" w:rsidRDefault="31732BA7" w14:paraId="04AA455F" w14:textId="147FF315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732BA7" w:rsidR="31732BA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DAT + antibiotics + clearance cultures (after 48 h treatment &amp; at ≥24 h intervals)</w:t>
            </w:r>
          </w:p>
        </w:tc>
      </w:tr>
      <w:tr w:rsidR="31732BA7" w:rsidTr="31732BA7" w14:paraId="72584B2F">
        <w:trPr>
          <w:trHeight w:val="300"/>
        </w:trPr>
        <w:tc>
          <w:tcPr>
            <w:tcW w:w="2700" w:type="dxa"/>
            <w:tcMar>
              <w:left w:w="105" w:type="dxa"/>
              <w:right w:w="105" w:type="dxa"/>
            </w:tcMar>
            <w:vAlign w:val="center"/>
          </w:tcPr>
          <w:p w:rsidR="31732BA7" w:rsidP="31732BA7" w:rsidRDefault="31732BA7" w14:paraId="2ED3848D" w14:textId="574A4CA6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732BA7" w:rsidR="31732BA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Close contacts (household, kissing, healthcare if exposure to secretions)</w:t>
            </w:r>
          </w:p>
        </w:tc>
        <w:tc>
          <w:tcPr>
            <w:tcW w:w="7530" w:type="dxa"/>
            <w:tcMar>
              <w:left w:w="105" w:type="dxa"/>
              <w:right w:w="105" w:type="dxa"/>
            </w:tcMar>
            <w:vAlign w:val="center"/>
          </w:tcPr>
          <w:p w:rsidR="31732BA7" w:rsidP="31732BA7" w:rsidRDefault="31732BA7" w14:paraId="54A633EB" w14:textId="0B6E044A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732BA7" w:rsidR="31732BA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Throat swab; chemoprophylaxis (erythromycin 10 d); reinforce vaccination (single booster if completed course ≥12 m ago; complete schedule if partial/unimmunised); exclude from nursery/school/work pending first negative culture if ≥5 y and incomplete vaccination</w:t>
            </w:r>
          </w:p>
        </w:tc>
      </w:tr>
      <w:tr w:rsidR="31732BA7" w:rsidTr="31732BA7" w14:paraId="4A6A8DCE">
        <w:trPr>
          <w:trHeight w:val="300"/>
        </w:trPr>
        <w:tc>
          <w:tcPr>
            <w:tcW w:w="2700" w:type="dxa"/>
            <w:tcMar>
              <w:left w:w="105" w:type="dxa"/>
              <w:right w:w="105" w:type="dxa"/>
            </w:tcMar>
            <w:vAlign w:val="center"/>
          </w:tcPr>
          <w:p w:rsidR="31732BA7" w:rsidP="31732BA7" w:rsidRDefault="31732BA7" w14:paraId="3D48D221" w14:textId="1A55815C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732BA7" w:rsidR="31732BA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Outbreak</w:t>
            </w:r>
          </w:p>
        </w:tc>
        <w:tc>
          <w:tcPr>
            <w:tcW w:w="7530" w:type="dxa"/>
            <w:tcMar>
              <w:left w:w="105" w:type="dxa"/>
              <w:right w:w="105" w:type="dxa"/>
            </w:tcMar>
            <w:vAlign w:val="center"/>
          </w:tcPr>
          <w:p w:rsidR="31732BA7" w:rsidP="31732BA7" w:rsidRDefault="31732BA7" w14:paraId="2FBC403B" w14:textId="2EA08924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732BA7" w:rsidR="31732BA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Incident Control Team, enhanced surveillance, mass vaccination if immunity gap</w:t>
            </w:r>
          </w:p>
        </w:tc>
      </w:tr>
    </w:tbl>
    <w:p xmlns:wp14="http://schemas.microsoft.com/office/word/2010/wordml" w:rsidP="31732BA7" wp14:paraId="296D30AA" wp14:textId="79BD0DE7">
      <w:pPr>
        <w:pStyle w:val="Heading4"/>
        <w:keepNext w:val="1"/>
        <w:keepLines w:val="1"/>
        <w:bidi w:val="0"/>
        <w:spacing w:before="319" w:beforeAutospacing="off" w:after="319" w:afterAutospacing="off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GB"/>
        </w:rPr>
        <w:t>7. Vaccines – Core Facts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920"/>
        <w:gridCol w:w="1380"/>
        <w:gridCol w:w="2475"/>
        <w:gridCol w:w="4260"/>
      </w:tblGrid>
      <w:tr w:rsidR="31732BA7" w:rsidTr="31732BA7" w14:paraId="53989CC1">
        <w:trPr>
          <w:trHeight w:val="300"/>
        </w:trPr>
        <w:tc>
          <w:tcPr>
            <w:tcW w:w="1920" w:type="dxa"/>
            <w:tcMar>
              <w:left w:w="105" w:type="dxa"/>
              <w:right w:w="105" w:type="dxa"/>
            </w:tcMar>
            <w:vAlign w:val="center"/>
          </w:tcPr>
          <w:p w:rsidR="31732BA7" w:rsidP="31732BA7" w:rsidRDefault="31732BA7" w14:paraId="11CAF5C4" w14:textId="486E7322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732BA7" w:rsidR="31732BA7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  <w:t>Product group</w:t>
            </w:r>
          </w:p>
        </w:tc>
        <w:tc>
          <w:tcPr>
            <w:tcW w:w="1380" w:type="dxa"/>
            <w:tcMar>
              <w:left w:w="105" w:type="dxa"/>
              <w:right w:w="105" w:type="dxa"/>
            </w:tcMar>
            <w:vAlign w:val="center"/>
          </w:tcPr>
          <w:p w:rsidR="31732BA7" w:rsidP="31732BA7" w:rsidRDefault="31732BA7" w14:paraId="7B9871DD" w14:textId="60B15EB4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732BA7" w:rsidR="31732BA7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  <w:t>Antigen dose</w:t>
            </w:r>
          </w:p>
        </w:tc>
        <w:tc>
          <w:tcPr>
            <w:tcW w:w="2475" w:type="dxa"/>
            <w:tcMar>
              <w:left w:w="105" w:type="dxa"/>
              <w:right w:w="105" w:type="dxa"/>
            </w:tcMar>
            <w:vAlign w:val="center"/>
          </w:tcPr>
          <w:p w:rsidR="31732BA7" w:rsidP="31732BA7" w:rsidRDefault="31732BA7" w14:paraId="38847616" w14:textId="6569573C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732BA7" w:rsidR="31732BA7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  <w:t>Age indication</w:t>
            </w:r>
          </w:p>
        </w:tc>
        <w:tc>
          <w:tcPr>
            <w:tcW w:w="4260" w:type="dxa"/>
            <w:tcMar>
              <w:left w:w="105" w:type="dxa"/>
              <w:right w:w="105" w:type="dxa"/>
            </w:tcMar>
            <w:vAlign w:val="center"/>
          </w:tcPr>
          <w:p w:rsidR="31732BA7" w:rsidP="31732BA7" w:rsidRDefault="31732BA7" w14:paraId="7B437BC1" w14:textId="37A487BB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732BA7" w:rsidR="31732BA7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  <w:t>Examples</w:t>
            </w:r>
          </w:p>
        </w:tc>
      </w:tr>
      <w:tr w:rsidR="31732BA7" w:rsidTr="31732BA7" w14:paraId="16FC247A">
        <w:trPr>
          <w:trHeight w:val="300"/>
        </w:trPr>
        <w:tc>
          <w:tcPr>
            <w:tcW w:w="1920" w:type="dxa"/>
            <w:tcMar>
              <w:left w:w="105" w:type="dxa"/>
              <w:right w:w="105" w:type="dxa"/>
            </w:tcMar>
            <w:vAlign w:val="center"/>
          </w:tcPr>
          <w:p w:rsidR="31732BA7" w:rsidP="31732BA7" w:rsidRDefault="31732BA7" w14:paraId="6F0DE629" w14:textId="29A74179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732BA7" w:rsidR="31732BA7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  <w:t>“D” (full dose)</w:t>
            </w:r>
          </w:p>
        </w:tc>
        <w:tc>
          <w:tcPr>
            <w:tcW w:w="1380" w:type="dxa"/>
            <w:tcMar>
              <w:left w:w="105" w:type="dxa"/>
              <w:right w:w="105" w:type="dxa"/>
            </w:tcMar>
            <w:vAlign w:val="center"/>
          </w:tcPr>
          <w:p w:rsidR="31732BA7" w:rsidP="31732BA7" w:rsidRDefault="31732BA7" w14:paraId="6D2AF562" w14:textId="004D5C1F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732BA7" w:rsidR="31732BA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≥30 IU DT</w:t>
            </w:r>
          </w:p>
        </w:tc>
        <w:tc>
          <w:tcPr>
            <w:tcW w:w="2475" w:type="dxa"/>
            <w:tcMar>
              <w:left w:w="105" w:type="dxa"/>
              <w:right w:w="105" w:type="dxa"/>
            </w:tcMar>
            <w:vAlign w:val="center"/>
          </w:tcPr>
          <w:p w:rsidR="31732BA7" w:rsidP="31732BA7" w:rsidRDefault="31732BA7" w14:paraId="5542FADB" w14:textId="1D86B57F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732BA7" w:rsidR="31732BA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&lt;10 y for priming</w:t>
            </w:r>
          </w:p>
        </w:tc>
        <w:tc>
          <w:tcPr>
            <w:tcW w:w="4260" w:type="dxa"/>
            <w:tcMar>
              <w:left w:w="105" w:type="dxa"/>
              <w:right w:w="105" w:type="dxa"/>
            </w:tcMar>
            <w:vAlign w:val="center"/>
          </w:tcPr>
          <w:p w:rsidR="31732BA7" w:rsidP="31732BA7" w:rsidRDefault="31732BA7" w14:paraId="2C7B4798" w14:textId="447FADC4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732BA7" w:rsidR="31732BA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Hexavalent DTaP/IPV/Hib/HepB (Infanrix Hexa, Vaxelis)</w:t>
            </w:r>
          </w:p>
        </w:tc>
      </w:tr>
      <w:tr w:rsidR="31732BA7" w:rsidTr="31732BA7" w14:paraId="338286EE">
        <w:trPr>
          <w:trHeight w:val="300"/>
        </w:trPr>
        <w:tc>
          <w:tcPr>
            <w:tcW w:w="1920" w:type="dxa"/>
            <w:tcMar>
              <w:left w:w="105" w:type="dxa"/>
              <w:right w:w="105" w:type="dxa"/>
            </w:tcMar>
            <w:vAlign w:val="center"/>
          </w:tcPr>
          <w:p w:rsidR="31732BA7" w:rsidP="31732BA7" w:rsidRDefault="31732BA7" w14:paraId="343587D4" w14:textId="5D1293A4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732BA7" w:rsidR="31732BA7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  <w:t>“d” (low dose)</w:t>
            </w:r>
          </w:p>
        </w:tc>
        <w:tc>
          <w:tcPr>
            <w:tcW w:w="1380" w:type="dxa"/>
            <w:tcMar>
              <w:left w:w="105" w:type="dxa"/>
              <w:right w:w="105" w:type="dxa"/>
            </w:tcMar>
            <w:vAlign w:val="center"/>
          </w:tcPr>
          <w:p w:rsidR="31732BA7" w:rsidP="31732BA7" w:rsidRDefault="31732BA7" w14:paraId="0385BFCD" w14:textId="14EEE9EF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732BA7" w:rsidR="31732BA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≈2 IU DT</w:t>
            </w:r>
          </w:p>
        </w:tc>
        <w:tc>
          <w:tcPr>
            <w:tcW w:w="2475" w:type="dxa"/>
            <w:tcMar>
              <w:left w:w="105" w:type="dxa"/>
              <w:right w:w="105" w:type="dxa"/>
            </w:tcMar>
            <w:vAlign w:val="center"/>
          </w:tcPr>
          <w:p w:rsidR="31732BA7" w:rsidP="31732BA7" w:rsidRDefault="31732BA7" w14:paraId="7FC1BE06" w14:textId="2030D880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732BA7" w:rsidR="31732BA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≥10 y &amp; boosters</w:t>
            </w:r>
          </w:p>
        </w:tc>
        <w:tc>
          <w:tcPr>
            <w:tcW w:w="4260" w:type="dxa"/>
            <w:tcMar>
              <w:left w:w="105" w:type="dxa"/>
              <w:right w:w="105" w:type="dxa"/>
            </w:tcMar>
            <w:vAlign w:val="center"/>
          </w:tcPr>
          <w:p w:rsidR="31732BA7" w:rsidP="31732BA7" w:rsidRDefault="31732BA7" w14:paraId="085F58EB" w14:textId="63C2B6A8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732BA7" w:rsidR="31732BA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dTaP/IPV (Boostrix‑IPV, Repevax), Td/IPV (Revaxis)</w:t>
            </w:r>
          </w:p>
        </w:tc>
      </w:tr>
    </w:tbl>
    <w:p xmlns:wp14="http://schemas.microsoft.com/office/word/2010/wordml" w:rsidP="31732BA7" wp14:paraId="6287CD87" wp14:textId="2C9FE844">
      <w:p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UK schedule (as of 1 July 2025):</w:t>
      </w:r>
    </w:p>
    <w:p xmlns:wp14="http://schemas.microsoft.com/office/word/2010/wordml" w:rsidP="31732BA7" wp14:paraId="457A646D" wp14:textId="55F65B80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Primary</w:t>
      </w: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(8, 12, 16 wk): DTaP/IPV/Hib/HepB ×3</w:t>
      </w:r>
    </w:p>
    <w:p xmlns:wp14="http://schemas.microsoft.com/office/word/2010/wordml" w:rsidP="31732BA7" wp14:paraId="16729049" wp14:textId="4C08FC70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18 mo</w:t>
      </w: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 (hexavalent) booster – Hib‑driven; </w:t>
      </w:r>
      <w:r w:rsidRPr="31732BA7" w:rsidR="7EB52CD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does not count</w:t>
      </w: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as long‑term diphtheria booster.</w:t>
      </w:r>
    </w:p>
    <w:p xmlns:wp14="http://schemas.microsoft.com/office/word/2010/wordml" w:rsidP="31732BA7" wp14:paraId="6516A8F1" wp14:textId="77560FB2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Booster 1</w:t>
      </w: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(3 y 4 m): dTaP/IPV</w:t>
      </w:r>
    </w:p>
    <w:p xmlns:wp14="http://schemas.microsoft.com/office/word/2010/wordml" w:rsidP="31732BA7" wp14:paraId="27F9516C" wp14:textId="3FD3994A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Booster 2</w:t>
      </w: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(~13‑14 y): Td/IPV</w:t>
      </w:r>
    </w:p>
    <w:p xmlns:wp14="http://schemas.microsoft.com/office/word/2010/wordml" w:rsidP="31732BA7" wp14:paraId="770B010F" wp14:textId="2F510315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Adults/travel/lab staff</w:t>
      </w: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: ensure 5 lifetime doses; give Td/IPV if &gt;10 y since last. </w:t>
      </w:r>
    </w:p>
    <w:p xmlns:wp14="http://schemas.microsoft.com/office/word/2010/wordml" w:rsidP="31732BA7" wp14:paraId="3AC79407" wp14:textId="22697AF3">
      <w:p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Special groups</w:t>
      </w:r>
    </w:p>
    <w:p xmlns:wp14="http://schemas.microsoft.com/office/word/2010/wordml" w:rsidP="31732BA7" wp14:paraId="4CA2314C" wp14:textId="6CAF379F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Pregnancy</w:t>
      </w: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 : give dTaP/IPV (pertussis programme) regardless of trimester; good safety record. </w:t>
      </w:r>
    </w:p>
    <w:p xmlns:wp14="http://schemas.microsoft.com/office/word/2010/wordml" w:rsidP="31732BA7" wp14:paraId="75E88855" wp14:textId="66C438CB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Premature infants ≤28 wk</w:t>
      </w: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vaccinate on chronologic schedule but observe 48‑72 h for apnoea.</w:t>
      </w:r>
    </w:p>
    <w:p xmlns:wp14="http://schemas.microsoft.com/office/word/2010/wordml" w:rsidP="31732BA7" wp14:paraId="2ADF34F6" wp14:textId="71086D77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Immunocompromised/HIV</w:t>
      </w: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standard schedule; may need re‑vaccination post‑therapy.</w:t>
      </w:r>
    </w:p>
    <w:p xmlns:wp14="http://schemas.microsoft.com/office/word/2010/wordml" w:rsidP="31732BA7" wp14:paraId="0FD72D53" wp14:textId="514085AB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Latex anaphylaxis</w:t>
      </w: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: avoid Adacel (latex tip‑cap); use Boostrix‑IPV/Repevax. </w:t>
      </w:r>
    </w:p>
    <w:p xmlns:wp14="http://schemas.microsoft.com/office/word/2010/wordml" w:rsidP="31732BA7" wp14:paraId="2A9EDBA5" wp14:textId="436578BF">
      <w:p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Contra‑indications</w:t>
      </w: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– confirmed anaphylaxis to previous dose/component only. Minor illness ≠ reason to defer. </w:t>
      </w:r>
    </w:p>
    <w:p xmlns:wp14="http://schemas.microsoft.com/office/word/2010/wordml" w:rsidP="31732BA7" wp14:paraId="7A463ABA" wp14:textId="25DE69E2">
      <w:pPr>
        <w:pStyle w:val="Heading4"/>
        <w:keepNext w:val="1"/>
        <w:keepLines w:val="1"/>
        <w:bidi w:val="0"/>
        <w:spacing w:before="319" w:beforeAutospacing="off" w:after="319" w:afterAutospacing="off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GB"/>
        </w:rPr>
        <w:t>8. Vaccine Handling &amp; Administration</w:t>
      </w:r>
    </w:p>
    <w:p xmlns:wp14="http://schemas.microsoft.com/office/word/2010/wordml" w:rsidP="31732BA7" wp14:paraId="743437AF" wp14:textId="100A7EFB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Store 2–8 °C, protect from light; do </w:t>
      </w:r>
      <w:r w:rsidRPr="31732BA7" w:rsidR="7EB52CD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not</w:t>
      </w: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freeze.</w:t>
      </w:r>
    </w:p>
    <w:p xmlns:wp14="http://schemas.microsoft.com/office/word/2010/wordml" w:rsidP="31732BA7" wp14:paraId="23732AA5" wp14:textId="596A6A60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IM injection: anterolateral thigh (&lt;1 y) or deltoid. If co‑administered with other vaccines use separate sites (≥2.5 cm if same limb). </w:t>
      </w:r>
    </w:p>
    <w:p xmlns:wp14="http://schemas.microsoft.com/office/word/2010/wordml" w:rsidP="31732BA7" wp14:paraId="30E4A7A1" wp14:textId="6917FF58">
      <w:pPr>
        <w:pStyle w:val="Heading4"/>
        <w:keepNext w:val="1"/>
        <w:keepLines w:val="1"/>
        <w:bidi w:val="0"/>
        <w:spacing w:before="319" w:beforeAutospacing="off" w:after="319" w:afterAutospacing="off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GB"/>
        </w:rPr>
        <w:t>9. Adverse Events &amp; Safety</w:t>
      </w:r>
    </w:p>
    <w:p xmlns:wp14="http://schemas.microsoft.com/office/word/2010/wordml" w:rsidP="31732BA7" wp14:paraId="1DBC9893" wp14:textId="2B9BD057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Common: pain, swelling, low‑grade fever.</w:t>
      </w:r>
    </w:p>
    <w:p xmlns:wp14="http://schemas.microsoft.com/office/word/2010/wordml" w:rsidP="31732BA7" wp14:paraId="7C829492" wp14:textId="30E49D33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Rare: HHE, febrile convulsion, large local swelling (more likely after 4th‑5th doses).</w:t>
      </w:r>
    </w:p>
    <w:p xmlns:wp14="http://schemas.microsoft.com/office/word/2010/wordml" w:rsidP="31732BA7" wp14:paraId="3C7596D7" wp14:textId="1EAC9A08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Anaphylaxis ≈1 per million doses.</w:t>
      </w:r>
    </w:p>
    <w:p xmlns:wp14="http://schemas.microsoft.com/office/word/2010/wordml" w:rsidP="31732BA7" wp14:paraId="37C4DE7D" wp14:textId="5AFC13FC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Report via MHRA Yellow Card. </w:t>
      </w:r>
    </w:p>
    <w:p xmlns:wp14="http://schemas.microsoft.com/office/word/2010/wordml" w:rsidP="31732BA7" wp14:paraId="3A1F7FE8" wp14:textId="4A69484E">
      <w:pPr>
        <w:pStyle w:val="Heading4"/>
        <w:keepNext w:val="1"/>
        <w:keepLines w:val="1"/>
        <w:bidi w:val="0"/>
        <w:spacing w:before="319" w:beforeAutospacing="off" w:after="319" w:afterAutospacing="off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GB"/>
        </w:rPr>
        <w:t>10. Antimicrobial &amp; Laboratory Alert Points (Exam Pearls)</w:t>
      </w:r>
    </w:p>
    <w:p xmlns:wp14="http://schemas.microsoft.com/office/word/2010/wordml" w:rsidP="31732BA7" wp14:paraId="3DB4E9EE" wp14:textId="396AFA5A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Tellurite agar</w:t>
      </w: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is essential; </w:t>
      </w:r>
      <w:r w:rsidRPr="31732BA7" w:rsidR="7EB52CD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C. ulcerans</w:t>
      </w: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may grow poorly on Loeffler’s.</w:t>
      </w:r>
    </w:p>
    <w:p xmlns:wp14="http://schemas.microsoft.com/office/word/2010/wordml" w:rsidP="31732BA7" wp14:paraId="6F2357C7" wp14:textId="75F2E964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Always perform </w:t>
      </w:r>
      <w:r w:rsidRPr="31732BA7" w:rsidR="7EB52CD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tox</w:t>
      </w: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PCR on any </w:t>
      </w:r>
      <w:r w:rsidRPr="31732BA7" w:rsidR="7EB52CD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Corynebacterium</w:t>
      </w: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from throat/wound if diphtheria clinically possible.</w:t>
      </w:r>
    </w:p>
    <w:p xmlns:wp14="http://schemas.microsoft.com/office/word/2010/wordml" w:rsidP="31732BA7" wp14:paraId="537DD59A" wp14:textId="607C375F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Notify public‑health immediately on suspicion – statutory requirement.</w:t>
      </w:r>
    </w:p>
    <w:p xmlns:wp14="http://schemas.microsoft.com/office/word/2010/wordml" w:rsidP="31732BA7" wp14:paraId="25E6207B" wp14:textId="69DE1E99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Clearance: two consecutive negative cultures required (nose &amp; throat or lesion), ≥24 h apart and ≥48 h after completion of antibiotics.</w:t>
      </w:r>
    </w:p>
    <w:p xmlns:wp14="http://schemas.microsoft.com/office/word/2010/wordml" w:rsidP="31732BA7" wp14:paraId="20FDA84E" wp14:textId="0FF59EF4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1732BA7" wp14:paraId="1FE82B7D" wp14:textId="184F30C8">
      <w:p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Mnemonic for exam recall – “DIPHTHERIA”</w:t>
      </w:r>
    </w:p>
    <w:p xmlns:wp14="http://schemas.microsoft.com/office/word/2010/wordml" w:rsidP="31732BA7" wp14:paraId="1025C834" wp14:textId="1818CF64">
      <w:p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</w:t>
      </w: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roplet spread </w:t>
      </w:r>
      <w:r w:rsidRPr="31732BA7" w:rsidR="7EB52CD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</w:t>
      </w: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ncubation 2–10 d </w:t>
      </w:r>
      <w:r w:rsidRPr="31732BA7" w:rsidR="7EB52CD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</w:t>
      </w: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seudomembrane </w:t>
      </w:r>
      <w:r w:rsidRPr="31732BA7" w:rsidR="7EB52CD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</w:t>
      </w: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orse‑derived antitoxin</w:t>
      </w:r>
    </w:p>
    <w:p xmlns:wp14="http://schemas.microsoft.com/office/word/2010/wordml" w:rsidP="31732BA7" wp14:paraId="129537A9" wp14:textId="2254BE51">
      <w:p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1732BA7" w:rsidR="7EB52CD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</w:t>
      </w: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oxin‑mediated myocarditis/neuritis </w:t>
      </w:r>
      <w:r w:rsidRPr="31732BA7" w:rsidR="7EB52CD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</w:t>
      </w: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igh‑dose vs low‑dose vaccines</w:t>
      </w:r>
    </w:p>
    <w:p xmlns:wp14="http://schemas.microsoft.com/office/word/2010/wordml" w:rsidP="31732BA7" wp14:paraId="7D45923C" wp14:textId="64FB62F3">
      <w:p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1732BA7" w:rsidR="7EB52CD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</w:t>
      </w: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pidemiology shift (</w:t>
      </w:r>
      <w:r w:rsidRPr="31732BA7" w:rsidR="7EB52CD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ulcerans</w:t>
      </w: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 asylum seekers 2022) </w:t>
      </w:r>
      <w:r w:rsidRPr="31732BA7" w:rsidR="7EB52CD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</w:t>
      </w: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einforcing boosters (3y4m &amp; teen)</w:t>
      </w:r>
    </w:p>
    <w:p xmlns:wp14="http://schemas.microsoft.com/office/word/2010/wordml" w:rsidP="31732BA7" wp14:paraId="06BBD9A4" wp14:textId="0D67BA30">
      <w:p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1732BA7" w:rsidR="7EB52CD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</w:t>
      </w: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 solate on tellurite, PCR </w:t>
      </w:r>
      <w:r w:rsidRPr="31732BA7" w:rsidR="7EB52CD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tox</w:t>
      </w: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 </w:t>
      </w:r>
      <w:r w:rsidRPr="31732BA7" w:rsidR="7EB52CD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</w:t>
      </w:r>
      <w:r w:rsidRPr="31732BA7" w:rsidR="7EB52C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ction – notify, antibiotics, antitoxin, immunise contacts</w:t>
      </w:r>
    </w:p>
    <w:p xmlns:wp14="http://schemas.microsoft.com/office/word/2010/wordml" wp14:paraId="5E5787A5" wp14:textId="16B180D2"/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7f7f6e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e7925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81697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37b59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68de6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b78ad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7dd70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de59f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3bd87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BF43E4"/>
    <w:rsid w:val="31732BA7"/>
    <w:rsid w:val="61BF43E4"/>
    <w:rsid w:val="7EB5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F43E4"/>
  <w15:chartTrackingRefBased/>
  <w15:docId w15:val="{358C6C19-C6C0-472F-9C7C-E1B3BAAB0B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31732BA7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31732BA7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31732BA7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qFormat/>
    <w:rsid w:val="31732BA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30edeea7eba470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SNELL, Luke (KING'S COLLEGE HOSPITAL NHS FOUNDATION TRUST)</dc:creator>
  <keywords/>
  <dc:description/>
  <lastModifiedBy>SNELL, Luke (KING'S COLLEGE HOSPITAL NHS FOUNDATION TRUST)</lastModifiedBy>
  <revision>2</revision>
  <dcterms:created xsi:type="dcterms:W3CDTF">2025-10-07T12:38:37.5409709Z</dcterms:created>
  <dcterms:modified xsi:type="dcterms:W3CDTF">2025-10-07T12:39:18.6121608Z</dcterms:modified>
</coreProperties>
</file>