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FA5FCBD" wp14:paraId="12265CBE" wp14:textId="0C4F554E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</w:pPr>
      <w:r w:rsidRPr="7FA5FCBD" w:rsidR="71D7ABC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>Rickettsial Diseases</w:t>
      </w:r>
    </w:p>
    <w:p xmlns:wp14="http://schemas.microsoft.com/office/word/2010/wordml" w:rsidP="0B98F1A8" wp14:paraId="0570B2BF" wp14:textId="27FFF9A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Rickettsia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are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small, 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obligate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intracellular Gram-negative coccobacilli</w:t>
      </w:r>
    </w:p>
    <w:p xmlns:wp14="http://schemas.microsoft.com/office/word/2010/wordml" w:rsidP="0B98F1A8" wp14:paraId="09488BBD" wp14:textId="0F58441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Transmitted by arthropod vectors (ticks, lice, fleas, mites). NB humans main host 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in R</w:t>
      </w:r>
      <w:r w:rsidRPr="0B98F1A8" w:rsidR="71D7ABC7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>.</w:t>
      </w:r>
      <w:r w:rsidRPr="0B98F1A8" w:rsidR="71D7ABC7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 xml:space="preserve"> prowazekii</w:t>
      </w:r>
    </w:p>
    <w:p xmlns:wp14="http://schemas.microsoft.com/office/word/2010/wordml" w:rsidP="0B98F1A8" wp14:paraId="04315B34" wp14:textId="6E0A15D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They are divided into three groups:</w:t>
      </w:r>
    </w:p>
    <w:p xmlns:wp14="http://schemas.microsoft.com/office/word/2010/wordml" w:rsidP="0B98F1A8" wp14:paraId="3D6FB62D" wp14:textId="2A6C3D6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Spotted Fever Group (SFG)</w:t>
      </w:r>
    </w:p>
    <w:p xmlns:wp14="http://schemas.microsoft.com/office/word/2010/wordml" w:rsidP="0B98F1A8" wp14:paraId="59F20199" wp14:textId="1EE92EF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Typhus Group</w:t>
      </w:r>
    </w:p>
    <w:p xmlns:wp14="http://schemas.microsoft.com/office/word/2010/wordml" w:rsidP="0B98F1A8" wp14:paraId="09D1D7B5" wp14:textId="47931C9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Scrub Typhus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(caused by </w:t>
      </w:r>
      <w:r w:rsidRPr="0B98F1A8" w:rsidR="71D7ABC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Orientia</w:t>
      </w:r>
      <w:r w:rsidRPr="0B98F1A8" w:rsidR="71D7ABC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 xml:space="preserve"> tsutsugamushi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, closely related, often included with rickettsial diseases).</w:t>
      </w:r>
    </w:p>
    <w:p xmlns:wp14="http://schemas.microsoft.com/office/word/2010/wordml" w:rsidP="0B98F1A8" wp14:paraId="6F79F1C4" wp14:textId="77AF1BB1">
      <w:pPr>
        <w:pStyle w:val="Heading2"/>
        <w:spacing w:before="299" w:beforeAutospacing="off" w:after="299" w:afterAutospacing="off"/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I. Pathogenesis &amp; General Clinical Features</w:t>
      </w:r>
    </w:p>
    <w:p xmlns:wp14="http://schemas.microsoft.com/office/word/2010/wordml" w:rsidP="0B98F1A8" wp14:paraId="2E3F26B9" wp14:textId="31CC5EF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Target cells: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Primarily </w:t>
      </w: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vascular endothelial cells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, causing endothelial injury, vasculitis, microvascular leakage → rash, oedema, organ dysfunction.</w:t>
      </w:r>
    </w:p>
    <w:p xmlns:wp14="http://schemas.microsoft.com/office/word/2010/wordml" w:rsidP="0B98F1A8" wp14:paraId="32FA5720" wp14:textId="65D4442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Common features (incubation 5–10 days):</w:t>
      </w:r>
    </w:p>
    <w:p xmlns:wp14="http://schemas.microsoft.com/office/word/2010/wordml" w:rsidP="0B98F1A8" wp14:paraId="300BEA6E" wp14:textId="4F24FA3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Fever, headache, malaise, myalgia, nausea, vomiting.</w:t>
      </w:r>
    </w:p>
    <w:p xmlns:wp14="http://schemas.microsoft.com/office/word/2010/wordml" w:rsidP="0B98F1A8" wp14:paraId="529AF86A" wp14:textId="284E4C4F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Rash: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maculopapular, petechial, or vesicular; distribution varies by disease.</w:t>
      </w:r>
    </w:p>
    <w:p xmlns:wp14="http://schemas.microsoft.com/office/word/2010/wordml" w:rsidP="0B98F1A8" wp14:paraId="22C38F78" wp14:textId="32012DB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Eschar: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dark necrotic scab at bite site, typical in SFG and scrub typhus.</w:t>
      </w:r>
    </w:p>
    <w:p xmlns:wp14="http://schemas.microsoft.com/office/word/2010/wordml" w:rsidP="0B98F1A8" wp14:paraId="723F478F" wp14:textId="31C0032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Complications (severe disease):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pneumonitis, myocarditis, meningoencephalitis, renal/hepatic failure, DIC.</w:t>
      </w:r>
    </w:p>
    <w:p xmlns:wp14="http://schemas.microsoft.com/office/word/2010/wordml" w:rsidP="0B98F1A8" wp14:paraId="750E222E" wp14:textId="14FC8741">
      <w:pPr>
        <w:pStyle w:val="Heading2"/>
        <w:spacing w:before="299" w:beforeAutospacing="off" w:after="299" w:afterAutospacing="off"/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II. Spotted Fever Group (SFG)</w:t>
      </w:r>
    </w:p>
    <w:p xmlns:wp14="http://schemas.microsoft.com/office/word/2010/wordml" w:rsidP="0B98F1A8" wp14:paraId="49A9B6D6" wp14:textId="55440C41">
      <w:pPr>
        <w:spacing w:before="240" w:beforeAutospacing="off" w:after="240" w:afterAutospacing="off"/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Over 20 species cause human disease. Transmission mainly by hard ticks, occasionally mites or fleas.</w:t>
      </w:r>
    </w:p>
    <w:p xmlns:wp14="http://schemas.microsoft.com/office/word/2010/wordml" w:rsidP="0B98F1A8" wp14:paraId="7188CB6A" wp14:textId="42D04FDF">
      <w:pPr>
        <w:spacing w:before="240" w:beforeAutospacing="off" w:after="240" w:afterAutospacing="off"/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Key species and diseases</w:t>
      </w:r>
    </w:p>
    <w:p xmlns:wp14="http://schemas.microsoft.com/office/word/2010/wordml" w:rsidP="0B98F1A8" wp14:paraId="0D53715E" wp14:textId="5562A4C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R. rickettsii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Rocky Mountain Spotted Fever (RMSF, Americas).</w:t>
      </w:r>
    </w:p>
    <w:p xmlns:wp14="http://schemas.microsoft.com/office/word/2010/wordml" w:rsidP="0B98F1A8" wp14:paraId="21D3E84F" wp14:textId="17E727D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R. conorii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Mediterranean Spotted Fever (Southern Europe, Africa, Middle East).</w:t>
      </w:r>
    </w:p>
    <w:p xmlns:wp14="http://schemas.microsoft.com/office/word/2010/wordml" w:rsidP="0B98F1A8" wp14:paraId="2D7E7E28" wp14:textId="22B9784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R. africae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African Tick Bite Fever (sub-Saharan Africa, Caribbean).</w:t>
      </w:r>
    </w:p>
    <w:p xmlns:wp14="http://schemas.microsoft.com/office/word/2010/wordml" w:rsidP="0B98F1A8" wp14:paraId="269E3657" wp14:textId="7C8A8F8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R. akari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Rickettsialpox (urban rodents, mites; NY, Europe, Korea, SA).</w:t>
      </w:r>
    </w:p>
    <w:p xmlns:wp14="http://schemas.microsoft.com/office/word/2010/wordml" w:rsidP="0B98F1A8" wp14:paraId="210DA0B2" wp14:textId="6D69953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R. australis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Queensland tick typhus (Australia).</w:t>
      </w:r>
    </w:p>
    <w:p xmlns:wp14="http://schemas.microsoft.com/office/word/2010/wordml" w:rsidP="0B98F1A8" wp14:paraId="0FE6A74D" wp14:textId="2367CC9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R. sibirica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North Asian tick typhus.</w:t>
      </w:r>
    </w:p>
    <w:p xmlns:wp14="http://schemas.microsoft.com/office/word/2010/wordml" w:rsidP="0B98F1A8" wp14:paraId="2EAB6A5F" wp14:textId="74FB6CF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R. slovaca, R. raoultii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Tick-borne lymphadenopathy (TIBOLA/SENLAT).</w:t>
      </w:r>
    </w:p>
    <w:p xmlns:wp14="http://schemas.microsoft.com/office/word/2010/wordml" w:rsidP="0B98F1A8" wp14:paraId="5C3FEA2A" wp14:textId="467CF80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R. felis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Flea-borne spotted fever (global).</w:t>
      </w:r>
    </w:p>
    <w:p xmlns:wp14="http://schemas.microsoft.com/office/word/2010/wordml" w:rsidP="0B98F1A8" wp14:paraId="5FFE8208" wp14:textId="4BD5DF8F">
      <w:pPr>
        <w:pStyle w:val="Heading3"/>
        <w:spacing w:before="281" w:beforeAutospacing="off" w:after="281" w:afterAutospacing="off"/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Clinical Presentation</w:t>
      </w:r>
    </w:p>
    <w:p xmlns:wp14="http://schemas.microsoft.com/office/word/2010/wordml" w:rsidP="0B98F1A8" wp14:paraId="537F45A0" wp14:textId="18F0A46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Rocky Mountain Spotted Fever (RMSF, </w:t>
      </w:r>
      <w:r w:rsidRPr="0B98F1A8" w:rsidR="71D7ABC7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>R. rickettsii</w:t>
      </w: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)</w:t>
      </w:r>
    </w:p>
    <w:p xmlns:wp14="http://schemas.microsoft.com/office/word/2010/wordml" w:rsidP="0B98F1A8" wp14:paraId="40D620E0" wp14:textId="39D67F2A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Severe, life-threatening; untreated CFR up to 20–80%.</w:t>
      </w:r>
    </w:p>
    <w:p xmlns:wp14="http://schemas.microsoft.com/office/word/2010/wordml" w:rsidP="0B98F1A8" wp14:paraId="30AF0903" wp14:textId="3D3493A9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Sudden fever, headache, myalgia, abdo pain.</w:t>
      </w:r>
    </w:p>
    <w:p xmlns:wp14="http://schemas.microsoft.com/office/word/2010/wordml" w:rsidP="0B98F1A8" wp14:paraId="0CCA0F76" wp14:textId="70FB3E3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Rash: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starts wrists/ankles → centripetal spread; may involve palms/soles; evolves to petechiae. Absent in 5–17%.</w:t>
      </w:r>
    </w:p>
    <w:p xmlns:wp14="http://schemas.microsoft.com/office/word/2010/wordml" w:rsidP="0B98F1A8" wp14:paraId="33CB4688" wp14:textId="114F1933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Complications: gangrene, encephalitis, ARDS, renal failure, neurologic sequelae.</w:t>
      </w:r>
    </w:p>
    <w:p xmlns:wp14="http://schemas.microsoft.com/office/word/2010/wordml" w:rsidP="0B98F1A8" wp14:paraId="4D8F43D0" wp14:textId="608D047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Mediterranean Spotted Fever (</w:t>
      </w:r>
      <w:r w:rsidRPr="0B98F1A8" w:rsidR="71D7ABC7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>R. conorii</w:t>
      </w: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)</w:t>
      </w:r>
    </w:p>
    <w:p xmlns:wp14="http://schemas.microsoft.com/office/word/2010/wordml" w:rsidP="0B98F1A8" wp14:paraId="2B3C400F" wp14:textId="548B5419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Fever, rash, tender lymphadenopathy.</w:t>
      </w:r>
    </w:p>
    <w:p xmlns:wp14="http://schemas.microsoft.com/office/word/2010/wordml" w:rsidP="0B98F1A8" wp14:paraId="4545624C" wp14:textId="62815CCD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Eschar in ~70%.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Less severe than RMSF, but severe disease possible.</w:t>
      </w:r>
    </w:p>
    <w:p xmlns:wp14="http://schemas.microsoft.com/office/word/2010/wordml" w:rsidP="0B98F1A8" wp14:paraId="4B21D6BF" wp14:textId="5C422C2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African Tick Bite Fever (</w:t>
      </w:r>
      <w:r w:rsidRPr="0B98F1A8" w:rsidR="71D7ABC7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>R. africae</w:t>
      </w: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)</w:t>
      </w:r>
    </w:p>
    <w:p xmlns:wp14="http://schemas.microsoft.com/office/word/2010/wordml" w:rsidP="0B98F1A8" wp14:paraId="75FE8E5A" wp14:textId="7DD02E0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Usually mild. Fever, myalgia, headache, lymphadenopathy.</w:t>
      </w:r>
    </w:p>
    <w:p xmlns:wp14="http://schemas.microsoft.com/office/word/2010/wordml" w:rsidP="0B98F1A8" wp14:paraId="4CC21A79" wp14:textId="6B6A31B9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Multiple eschars common. Rash scant or vesicular.</w:t>
      </w:r>
    </w:p>
    <w:p xmlns:wp14="http://schemas.microsoft.com/office/word/2010/wordml" w:rsidP="0B98F1A8" wp14:paraId="57C7F3DD" wp14:textId="1B9DA97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Rickettsialpox (</w:t>
      </w:r>
      <w:r w:rsidRPr="0B98F1A8" w:rsidR="71D7ABC7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>R. akari</w:t>
      </w: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)</w:t>
      </w:r>
    </w:p>
    <w:p xmlns:wp14="http://schemas.microsoft.com/office/word/2010/wordml" w:rsidP="0B98F1A8" wp14:paraId="5723B1A0" wp14:textId="51354C8D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Mild, self-limiting.</w:t>
      </w:r>
    </w:p>
    <w:p xmlns:wp14="http://schemas.microsoft.com/office/word/2010/wordml" w:rsidP="0B98F1A8" wp14:paraId="086DCD1C" wp14:textId="39EAA13D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Fever, malaise, conjunctivitis, hepatitis.</w:t>
      </w:r>
    </w:p>
    <w:p xmlns:wp14="http://schemas.microsoft.com/office/word/2010/wordml" w:rsidP="0B98F1A8" wp14:paraId="5BF6D598" wp14:textId="0D9C968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Eschar at mite bite site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precedes a vesicular rash resembling chickenpox. No palm/sole involvement.</w:t>
      </w:r>
    </w:p>
    <w:p xmlns:wp14="http://schemas.microsoft.com/office/word/2010/wordml" w:rsidP="0B98F1A8" wp14:paraId="0F729CB2" wp14:textId="0D58FA1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TIBOLA/SENLAT (e.g. </w:t>
      </w:r>
      <w:r w:rsidRPr="0B98F1A8" w:rsidR="71D7ABC7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>R. slovaca</w:t>
      </w: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)</w:t>
      </w:r>
    </w:p>
    <w:p xmlns:wp14="http://schemas.microsoft.com/office/word/2010/wordml" w:rsidP="0B98F1A8" wp14:paraId="65AA7B98" wp14:textId="55B2482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Scalp eschar + tender cervical lymphadenopathy.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Rash uncommon.</w:t>
      </w:r>
    </w:p>
    <w:p xmlns:wp14="http://schemas.microsoft.com/office/word/2010/wordml" w:rsidP="0B98F1A8" wp14:paraId="11DDE604" wp14:textId="3C998A00">
      <w:pPr>
        <w:pStyle w:val="Heading3"/>
        <w:spacing w:before="281" w:beforeAutospacing="off" w:after="281" w:afterAutospacing="off"/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Diagnosis</w:t>
      </w:r>
    </w:p>
    <w:p xmlns:wp14="http://schemas.microsoft.com/office/word/2010/wordml" w:rsidP="0B98F1A8" wp14:paraId="08BFDE83" wp14:textId="574B794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Clinical suspicion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crucial </w:t>
      </w:r>
    </w:p>
    <w:p xmlns:wp14="http://schemas.microsoft.com/office/word/2010/wordml" w:rsidP="0B98F1A8" wp14:paraId="49D55A6B" wp14:textId="4B2EBA0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PCR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(blood, eschar, biopsy).</w:t>
      </w:r>
    </w:p>
    <w:p xmlns:wp14="http://schemas.microsoft.com/office/word/2010/wordml" w:rsidP="0B98F1A8" wp14:paraId="4A8C3CFD" wp14:textId="0092EEB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IHC / DFA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on skin biopsy.</w:t>
      </w:r>
    </w:p>
    <w:p xmlns:wp14="http://schemas.microsoft.com/office/word/2010/wordml" w:rsidP="0B98F1A8" wp14:paraId="5E86FB34" wp14:textId="4E1883B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Serology (IFA, ELISA)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retrospective confirmation; cross-reactivity common.</w:t>
      </w:r>
    </w:p>
    <w:p xmlns:wp14="http://schemas.microsoft.com/office/word/2010/wordml" w:rsidP="0B98F1A8" wp14:paraId="37503D89" wp14:textId="2257E66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Culture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possible but restricted to reference labs.</w:t>
      </w:r>
    </w:p>
    <w:p xmlns:wp14="http://schemas.microsoft.com/office/word/2010/wordml" w:rsidP="0B98F1A8" wp14:paraId="2ACA27E1" wp14:textId="0B6CD5EA">
      <w:pPr>
        <w:pStyle w:val="Heading3"/>
        <w:spacing w:before="281" w:beforeAutospacing="off" w:after="281" w:afterAutospacing="off"/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Treatment</w:t>
      </w:r>
    </w:p>
    <w:p xmlns:wp14="http://schemas.microsoft.com/office/word/2010/wordml" w:rsidP="0B98F1A8" wp14:paraId="6936C4C8" wp14:textId="542CEE8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Doxycycline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100 mg twice daily (7–10</w:t>
      </w:r>
      <w:r w:rsidRPr="0B98F1A8" w:rsidR="036A2F0C">
        <w:rPr>
          <w:rFonts w:ascii="Aptos" w:hAnsi="Aptos" w:eastAsia="Aptos" w:cs="Aptos"/>
          <w:noProof w:val="0"/>
          <w:sz w:val="24"/>
          <w:szCs w:val="24"/>
          <w:lang w:val="en-GB"/>
        </w:rPr>
        <w:t>)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0B98F1A8" wp14:paraId="68057A4B" wp14:textId="4CBCA8E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Children/pregnancy: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doxycycline still recommended if severe.</w:t>
      </w:r>
    </w:p>
    <w:p xmlns:wp14="http://schemas.microsoft.com/office/word/2010/wordml" w:rsidP="0B98F1A8" wp14:paraId="66D4FDD2" wp14:textId="3A36E5F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Alternatives: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chloramphenicol (historical; less effective, safety concerns); macrolides (e.g. azithromycin) in mild disease or pregnancy.</w:t>
      </w:r>
    </w:p>
    <w:p xmlns:wp14="http://schemas.microsoft.com/office/word/2010/wordml" w:rsidP="0B98F1A8" wp14:paraId="65026A23" wp14:textId="57CB9ED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Prevention: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tick avoidance (repellents, clothing). No licensed vaccines.</w:t>
      </w:r>
    </w:p>
    <w:p xmlns:wp14="http://schemas.microsoft.com/office/word/2010/wordml" wp14:paraId="19068773" wp14:textId="619E8A5E"/>
    <w:p xmlns:wp14="http://schemas.microsoft.com/office/word/2010/wordml" w:rsidP="0B98F1A8" wp14:paraId="5E7703D4" wp14:textId="652090E4">
      <w:pPr>
        <w:pStyle w:val="Heading2"/>
        <w:spacing w:before="299" w:beforeAutospacing="off" w:after="299" w:afterAutospacing="off"/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III. Typhus Group</w:t>
      </w:r>
    </w:p>
    <w:p xmlns:wp14="http://schemas.microsoft.com/office/word/2010/wordml" w:rsidP="0B98F1A8" wp14:paraId="7E8CE524" wp14:textId="781D130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Epidemic (louse-borne) typhus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</w:t>
      </w:r>
      <w:r w:rsidRPr="0B98F1A8" w:rsidR="71D7ABC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R. prowazekii</w:t>
      </w:r>
    </w:p>
    <w:p xmlns:wp14="http://schemas.microsoft.com/office/word/2010/wordml" w:rsidP="0B98F1A8" wp14:paraId="457CCBC1" wp14:textId="39858B4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</w:pPr>
      <w:r w:rsidRPr="0B98F1A8" w:rsidR="4173FB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Endemic</w:t>
      </w: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(</w:t>
      </w:r>
      <w:r w:rsidRPr="0B98F1A8" w:rsidR="6D205C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murine</w:t>
      </w: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) typhus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</w:t>
      </w:r>
      <w:r w:rsidRPr="0B98F1A8" w:rsidR="71D7ABC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R. typhi</w:t>
      </w:r>
    </w:p>
    <w:p xmlns:wp14="http://schemas.microsoft.com/office/word/2010/wordml" w:rsidP="0B98F1A8" wp14:paraId="0D384D53" wp14:textId="65D40FE8">
      <w:pPr>
        <w:pStyle w:val="Heading3"/>
        <w:spacing w:before="281" w:beforeAutospacing="off" w:after="281" w:afterAutospacing="off"/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Epidemiology &amp; Transmission</w:t>
      </w:r>
    </w:p>
    <w:p xmlns:wp14="http://schemas.microsoft.com/office/word/2010/wordml" w:rsidP="0B98F1A8" wp14:paraId="3C393CAF" wp14:textId="3FC7E52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Epidemic typhus (</w:t>
      </w:r>
      <w:r w:rsidRPr="0B98F1A8" w:rsidR="71D7ABC7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>R. prowazekii</w:t>
      </w: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)</w:t>
      </w:r>
    </w:p>
    <w:p xmlns:wp14="http://schemas.microsoft.com/office/word/2010/wordml" w:rsidP="0B98F1A8" wp14:paraId="00E007B7" wp14:textId="6CBD2516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Vector: body louse (</w:t>
      </w:r>
      <w:r w:rsidRPr="0B98F1A8" w:rsidR="71D7ABC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Pediculus humanus corporis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).</w:t>
      </w:r>
    </w:p>
    <w:p xmlns:wp14="http://schemas.microsoft.com/office/word/2010/wordml" w:rsidP="0B98F1A8" wp14:paraId="3CA11F80" wp14:textId="3729015F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Reservoir: humans; also flying squirrels in N. America.</w:t>
      </w:r>
    </w:p>
    <w:p xmlns:wp14="http://schemas.microsoft.com/office/word/2010/wordml" w:rsidP="0B98F1A8" wp14:paraId="50CF7CEC" wp14:textId="7797E431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Outbreaks in poverty, conflict, refugee settings.</w:t>
      </w:r>
    </w:p>
    <w:p xmlns:wp14="http://schemas.microsoft.com/office/word/2010/wordml" w:rsidP="0B98F1A8" wp14:paraId="7EDCB1ED" wp14:textId="6F175113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Brill–Zinsser disease: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recrudescence years later.</w:t>
      </w:r>
    </w:p>
    <w:p xmlns:wp14="http://schemas.microsoft.com/office/word/2010/wordml" w:rsidP="0B98F1A8" wp14:paraId="6405B543" wp14:textId="63A057D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Murine typhus (</w:t>
      </w:r>
      <w:r w:rsidRPr="0B98F1A8" w:rsidR="71D7ABC7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>R. typhi</w:t>
      </w: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)</w:t>
      </w:r>
    </w:p>
    <w:p xmlns:wp14="http://schemas.microsoft.com/office/word/2010/wordml" w:rsidP="0B98F1A8" wp14:paraId="6A1909F0" wp14:textId="47E0916D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317792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Vector: rat fleas (</w:t>
      </w:r>
      <w:r w:rsidRPr="6E317792" w:rsidR="71D7ABC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Xenopsylla</w:t>
      </w:r>
      <w:r w:rsidRPr="6E317792" w:rsidR="71D7ABC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6E317792" w:rsidR="71D7ABC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cheopis</w:t>
      </w:r>
      <w:r w:rsidRPr="6E317792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), cat fleas</w:t>
      </w:r>
      <w:r w:rsidRPr="6E317792" w:rsidR="27DE7E6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(via their faeces)</w:t>
      </w:r>
    </w:p>
    <w:p xmlns:wp14="http://schemas.microsoft.com/office/word/2010/wordml" w:rsidP="0B98F1A8" wp14:paraId="58FBCA3B" wp14:textId="471C7676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Reservoir: rodents, cats, dogs.</w:t>
      </w:r>
    </w:p>
    <w:p xmlns:wp14="http://schemas.microsoft.com/office/word/2010/wordml" w:rsidP="0B98F1A8" wp14:paraId="0508203F" wp14:textId="2FA6F572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Worldwide; esp. port cities, subtropics (US, Mediterranean, Asia).</w:t>
      </w:r>
    </w:p>
    <w:p xmlns:wp14="http://schemas.microsoft.com/office/word/2010/wordml" w:rsidP="0B98F1A8" wp14:paraId="4496C19C" wp14:textId="16462771">
      <w:pPr>
        <w:pStyle w:val="Heading3"/>
        <w:spacing w:before="281" w:beforeAutospacing="off" w:after="281" w:afterAutospacing="off"/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Clinical Features</w:t>
      </w:r>
    </w:p>
    <w:p xmlns:wp14="http://schemas.microsoft.com/office/word/2010/wordml" w:rsidP="0B98F1A8" wp14:paraId="5E402E42" wp14:textId="74301F8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Epidemic</w:t>
      </w:r>
      <w:r w:rsidRPr="0B98F1A8" w:rsidR="7F6AE5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, tick-borne</w:t>
      </w: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typhus</w:t>
      </w:r>
    </w:p>
    <w:p xmlns:wp14="http://schemas.microsoft.com/office/word/2010/wordml" w:rsidP="0B98F1A8" wp14:paraId="493B4197" wp14:textId="6ACBB274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Sudden fever, severe headache, myalgia, delirium.</w:t>
      </w:r>
    </w:p>
    <w:p xmlns:wp14="http://schemas.microsoft.com/office/word/2010/wordml" w:rsidP="0B98F1A8" wp14:paraId="25E7E2BF" wp14:textId="1F204494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Rash: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day 4–7, trunk first → centrifugal spread; spares face/palms/soles.</w:t>
      </w:r>
    </w:p>
    <w:p xmlns:wp14="http://schemas.microsoft.com/office/word/2010/wordml" w:rsidP="0B98F1A8" wp14:paraId="2C10F085" wp14:textId="4CD8EAD5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No eschar.</w:t>
      </w:r>
    </w:p>
    <w:p xmlns:wp14="http://schemas.microsoft.com/office/word/2010/wordml" w:rsidP="0B98F1A8" wp14:paraId="7166D0E5" wp14:textId="01376EE6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Severe cases: myocarditis, renal failure, CNS disease.</w:t>
      </w:r>
    </w:p>
    <w:p xmlns:wp14="http://schemas.microsoft.com/office/word/2010/wordml" w:rsidP="0B98F1A8" wp14:paraId="2076936E" wp14:textId="3B837F4F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CFR up to 30% untreated (higher in elderly).</w:t>
      </w:r>
    </w:p>
    <w:p xmlns:wp14="http://schemas.microsoft.com/office/word/2010/wordml" w:rsidP="0B98F1A8" wp14:paraId="22B1D545" wp14:textId="28E21F1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B98F1A8" w:rsidR="144B17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Endemic</w:t>
      </w:r>
      <w:r w:rsidRPr="0B98F1A8" w:rsidR="17D440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, murine</w:t>
      </w:r>
      <w:r w:rsidRPr="0B98F1A8" w:rsidR="144B17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</w:t>
      </w: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typhus</w:t>
      </w:r>
    </w:p>
    <w:p xmlns:wp14="http://schemas.microsoft.com/office/word/2010/wordml" w:rsidP="0B98F1A8" wp14:paraId="68FB7140" wp14:textId="56B49C49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Milder, gradual onset.</w:t>
      </w:r>
    </w:p>
    <w:p xmlns:wp14="http://schemas.microsoft.com/office/word/2010/wordml" w:rsidP="0B98F1A8" wp14:paraId="552416BF" wp14:textId="71F419BF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Rash in ~50% (macular). </w:t>
      </w:r>
    </w:p>
    <w:p xmlns:wp14="http://schemas.microsoft.com/office/word/2010/wordml" w:rsidP="0B98F1A8" wp14:paraId="1CDE0D6C" wp14:textId="7B5AA1A4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No eschar.</w:t>
      </w:r>
    </w:p>
    <w:p xmlns:wp14="http://schemas.microsoft.com/office/word/2010/wordml" w:rsidP="0B98F1A8" wp14:paraId="69F8C559" wp14:textId="5285AAAF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Complications: interstitial pneumonitis, nephritis, myocarditis, meningoencephalitis, ocular disease.</w:t>
      </w:r>
    </w:p>
    <w:p xmlns:wp14="http://schemas.microsoft.com/office/word/2010/wordml" w:rsidP="0B98F1A8" wp14:paraId="2F54267D" wp14:textId="5820FDC2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CFR 1–4%.</w:t>
      </w:r>
    </w:p>
    <w:p xmlns:wp14="http://schemas.microsoft.com/office/word/2010/wordml" w:rsidP="0B98F1A8" wp14:paraId="41F73B64" wp14:textId="015826BC">
      <w:pPr>
        <w:pStyle w:val="Heading3"/>
        <w:spacing w:before="281" w:beforeAutospacing="off" w:after="281" w:afterAutospacing="off"/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Diagnosis</w:t>
      </w:r>
    </w:p>
    <w:p xmlns:wp14="http://schemas.microsoft.com/office/word/2010/wordml" w:rsidP="0B98F1A8" wp14:paraId="1152EE31" wp14:textId="3D94D54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Clinical suspicion.</w:t>
      </w:r>
    </w:p>
    <w:p xmlns:wp14="http://schemas.microsoft.com/office/word/2010/wordml" w:rsidP="0B98F1A8" wp14:paraId="4211F379" wp14:textId="40846D6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PCR on blood/tissue.</w:t>
      </w:r>
    </w:p>
    <w:p xmlns:wp14="http://schemas.microsoft.com/office/word/2010/wordml" w:rsidP="0B98F1A8" wp14:paraId="72E900F5" wp14:textId="59F4CB9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IHC on biopsy.</w:t>
      </w:r>
    </w:p>
    <w:p xmlns:wp14="http://schemas.microsoft.com/office/word/2010/wordml" w:rsidP="0B98F1A8" wp14:paraId="0F2EE78E" wp14:textId="5B8E94B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Serology – retrospective confirmation.</w:t>
      </w:r>
    </w:p>
    <w:p xmlns:wp14="http://schemas.microsoft.com/office/word/2010/wordml" w:rsidP="0B98F1A8" wp14:paraId="31BC9AD2" wp14:textId="5E140DEF">
      <w:pPr>
        <w:pStyle w:val="Heading3"/>
        <w:spacing w:before="281" w:beforeAutospacing="off" w:after="281" w:afterAutospacing="off"/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Treatment</w:t>
      </w:r>
    </w:p>
    <w:p xmlns:wp14="http://schemas.microsoft.com/office/word/2010/wordml" w:rsidP="0B98F1A8" wp14:paraId="0ADD922E" wp14:textId="2BA0D48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Doxycycline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(7 days; sometimes single dose for epidemic typhus in mass outbreaks).</w:t>
      </w:r>
    </w:p>
    <w:p xmlns:wp14="http://schemas.microsoft.com/office/word/2010/wordml" w:rsidP="0B98F1A8" wp14:paraId="7370BD28" wp14:textId="241F1D5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Alternatives: chloramphenicol, tetracycline.</w:t>
      </w:r>
    </w:p>
    <w:p xmlns:wp14="http://schemas.microsoft.com/office/word/2010/wordml" w:rsidP="0B98F1A8" wp14:paraId="05040724" wp14:textId="06AB868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Ineffective: β-lactams, aminoglycosides, sulfonamides.</w:t>
      </w:r>
    </w:p>
    <w:p xmlns:wp14="http://schemas.microsoft.com/office/word/2010/wordml" w:rsidP="0B98F1A8" wp14:paraId="46A41866" wp14:textId="1BC7039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Prevention: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delousing; rodent/flea control.</w:t>
      </w:r>
    </w:p>
    <w:p xmlns:wp14="http://schemas.microsoft.com/office/word/2010/wordml" w:rsidP="0B98F1A8" wp14:paraId="607A553B" wp14:textId="48DAEE57">
      <w:pPr>
        <w:pStyle w:val="Heading2"/>
        <w:spacing w:before="299" w:beforeAutospacing="off" w:after="299" w:afterAutospacing="off"/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IV. Scrub Typhus (</w:t>
      </w:r>
      <w:r w:rsidRPr="0B98F1A8" w:rsidR="71D7ABC7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>Orientia tsutsugamushi</w:t>
      </w:r>
      <w:r w:rsidRPr="0B98F1A8" w:rsidR="71D7AB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)</w:t>
      </w:r>
    </w:p>
    <w:p xmlns:wp14="http://schemas.microsoft.com/office/word/2010/wordml" w:rsidP="0B98F1A8" wp14:paraId="405A131C" wp14:textId="3F7707EF">
      <w:pPr>
        <w:pStyle w:val="Heading3"/>
        <w:spacing w:before="281" w:beforeAutospacing="off" w:after="281" w:afterAutospacing="off"/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Epidemiology</w:t>
      </w:r>
    </w:p>
    <w:p xmlns:wp14="http://schemas.microsoft.com/office/word/2010/wordml" w:rsidP="0B98F1A8" wp14:paraId="7316BDB4" wp14:textId="2B27D59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Vector: larval trombiculid mites (chiggers).</w:t>
      </w:r>
    </w:p>
    <w:p xmlns:wp14="http://schemas.microsoft.com/office/word/2010/wordml" w:rsidP="0B98F1A8" wp14:paraId="0449107F" wp14:textId="6ACD503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Reservoir: rodents; mites transmit transovarially.</w:t>
      </w:r>
    </w:p>
    <w:p xmlns:wp14="http://schemas.microsoft.com/office/word/2010/wordml" w:rsidP="0B98F1A8" wp14:paraId="36428580" wp14:textId="75A9187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Geography: “tsutsugamushi triangle” – Asia-Pacific, northern Australia, Pacific Islands.</w:t>
      </w:r>
    </w:p>
    <w:p xmlns:wp14="http://schemas.microsoft.com/office/word/2010/wordml" w:rsidP="0B98F1A8" wp14:paraId="0A73C3AC" wp14:textId="6A5FD0DD">
      <w:pPr>
        <w:pStyle w:val="Heading3"/>
        <w:spacing w:before="281" w:beforeAutospacing="off" w:after="281" w:afterAutospacing="off"/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Clinical Features</w:t>
      </w:r>
    </w:p>
    <w:p xmlns:wp14="http://schemas.microsoft.com/office/word/2010/wordml" w:rsidP="0B98F1A8" wp14:paraId="7AFE564A" wp14:textId="4AFCCB0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Acute febrile illness (fever, headache, myalgia).</w:t>
      </w:r>
    </w:p>
    <w:p xmlns:wp14="http://schemas.microsoft.com/office/word/2010/wordml" w:rsidP="0B98F1A8" wp14:paraId="52A58E1E" wp14:textId="172951E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Eschar common (~50%).</w:t>
      </w:r>
    </w:p>
    <w:p xmlns:wp14="http://schemas.microsoft.com/office/word/2010/wordml" w:rsidP="0B98F1A8" wp14:paraId="69C9B5B7" wp14:textId="54E6E01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Rash variable.</w:t>
      </w:r>
    </w:p>
    <w:p xmlns:wp14="http://schemas.microsoft.com/office/word/2010/wordml" w:rsidP="0B98F1A8" wp14:paraId="366780FD" wp14:textId="7BF1A7D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Severe: pneumonitis, myocarditis, meningoencephalitis, multi-organ failure.</w:t>
      </w:r>
    </w:p>
    <w:p xmlns:wp14="http://schemas.microsoft.com/office/word/2010/wordml" w:rsidP="0B98F1A8" wp14:paraId="1404DB1A" wp14:textId="2AB98FA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Deafness is a characteristic feature in some cases.</w:t>
      </w:r>
    </w:p>
    <w:p xmlns:wp14="http://schemas.microsoft.com/office/word/2010/wordml" w:rsidP="0B98F1A8" wp14:paraId="538C7DAB" wp14:textId="20BC33A1">
      <w:pPr>
        <w:pStyle w:val="Heading3"/>
        <w:spacing w:before="281" w:beforeAutospacing="off" w:after="281" w:afterAutospacing="off"/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Diagnosis</w:t>
      </w:r>
    </w:p>
    <w:p xmlns:wp14="http://schemas.microsoft.com/office/word/2010/wordml" w:rsidP="0B98F1A8" wp14:paraId="04D9AEA9" wp14:textId="2DC2149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Clinical (fever + eschar in endemic area).</w:t>
      </w:r>
    </w:p>
    <w:p xmlns:wp14="http://schemas.microsoft.com/office/word/2010/wordml" w:rsidP="0B98F1A8" wp14:paraId="74B62891" wp14:textId="149DB8B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PCR (blood, eschar swab, biopsy).</w:t>
      </w:r>
    </w:p>
    <w:p xmlns:wp14="http://schemas.microsoft.com/office/word/2010/wordml" w:rsidP="0B98F1A8" wp14:paraId="78022E60" wp14:textId="5F9B401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Serology</w:t>
      </w:r>
      <w:r w:rsidRPr="0B98F1A8" w:rsidR="64A710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(retrospective)</w:t>
      </w:r>
    </w:p>
    <w:p xmlns:wp14="http://schemas.microsoft.com/office/word/2010/wordml" w:rsidP="0B98F1A8" wp14:paraId="45FE3666" wp14:textId="16B444FB">
      <w:pPr>
        <w:pStyle w:val="Heading3"/>
        <w:spacing w:before="281" w:beforeAutospacing="off" w:after="281" w:afterAutospacing="off"/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Treatment</w:t>
      </w:r>
    </w:p>
    <w:p xmlns:wp14="http://schemas.microsoft.com/office/word/2010/wordml" w:rsidP="0B98F1A8" wp14:paraId="53339F08" wp14:textId="31863D3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Doxycycline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rapid defervescence.</w:t>
      </w:r>
    </w:p>
    <w:p xmlns:wp14="http://schemas.microsoft.com/office/word/2010/wordml" w:rsidP="0B98F1A8" wp14:paraId="78E11584" wp14:textId="78244E7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Azithromycin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effective, esp. in pregnancy, children, doxycycline-resistant strains.</w:t>
      </w:r>
    </w:p>
    <w:p xmlns:wp14="http://schemas.microsoft.com/office/word/2010/wordml" w:rsidP="0B98F1A8" wp14:paraId="1559ED1A" wp14:textId="28FF19D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Alternatives: chloramphenicol, rifampicin.</w:t>
      </w:r>
    </w:p>
    <w:p xmlns:wp14="http://schemas.microsoft.com/office/word/2010/wordml" wp14:paraId="3B1E27BA" wp14:textId="22CBA963"/>
    <w:p xmlns:wp14="http://schemas.microsoft.com/office/word/2010/wordml" w:rsidP="0B98F1A8" wp14:paraId="3C4E7EA1" wp14:textId="64798AB3">
      <w:pPr>
        <w:pStyle w:val="Heading1"/>
        <w:spacing w:before="322" w:beforeAutospacing="off" w:after="322" w:afterAutospacing="off"/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>Key Exam Points (FRCPath Part 2)</w:t>
      </w:r>
    </w:p>
    <w:p xmlns:wp14="http://schemas.microsoft.com/office/word/2010/wordml" w:rsidP="0B98F1A8" wp14:paraId="72FADBA6" wp14:textId="663830A3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Rickettsiae infect endothelium → vasculitis → rash/organ involvement.</w:t>
      </w:r>
    </w:p>
    <w:p xmlns:wp14="http://schemas.microsoft.com/office/word/2010/wordml" w:rsidP="0B98F1A8" wp14:paraId="28EF2606" wp14:textId="056D3F4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SFG: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rash often centripetal, eschars common.</w:t>
      </w:r>
    </w:p>
    <w:p xmlns:wp14="http://schemas.microsoft.com/office/word/2010/wordml" w:rsidP="0B98F1A8" wp14:paraId="216BD374" wp14:textId="2ACFEA5C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Typhus group: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no eschars; epidemic typhus has trunk-first centrifugal rash.</w:t>
      </w:r>
    </w:p>
    <w:p xmlns:wp14="http://schemas.microsoft.com/office/word/2010/wordml" w:rsidP="0B98F1A8" wp14:paraId="48D897B3" wp14:textId="02662CF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Scrub typhus: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eschar + deafness; endemic Asia-Pacific.</w:t>
      </w:r>
    </w:p>
    <w:p xmlns:wp14="http://schemas.microsoft.com/office/word/2010/wordml" w:rsidP="0B98F1A8" wp14:paraId="746797E7" wp14:textId="28724AF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Doxycycline is the treatment of choice for ALL rickettsioses</w:t>
      </w: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0B98F1A8" wp14:paraId="04BDFEA2" wp14:textId="24278AD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Don’t delay treatment while awaiting confirmation.</w:t>
      </w:r>
    </w:p>
    <w:p xmlns:wp14="http://schemas.microsoft.com/office/word/2010/wordml" w:rsidP="0B98F1A8" wp14:paraId="468FB367" wp14:textId="7C8BF22E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B98F1A8" w:rsidR="71D7ABC7">
        <w:rPr>
          <w:rFonts w:ascii="Aptos" w:hAnsi="Aptos" w:eastAsia="Aptos" w:cs="Aptos"/>
          <w:noProof w:val="0"/>
          <w:sz w:val="24"/>
          <w:szCs w:val="24"/>
          <w:lang w:val="en-GB"/>
        </w:rPr>
        <w:t>Diagnosis usually retrospective by serology; PCR on eschar/blood helpful acutely.</w:t>
      </w:r>
    </w:p>
    <w:p xmlns:wp14="http://schemas.microsoft.com/office/word/2010/wordml" wp14:paraId="5E5787A5" wp14:textId="19A26D03"/>
    <w:sectPr>
      <w:pgSz w:w="11906" w:h="16838" w:orient="portrait"/>
      <w:pgMar w:top="450" w:right="720" w:bottom="5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27660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c60c3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76fe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1b80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77fe8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02e58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57ab7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3cbc1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db95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69c5b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da6fd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a17d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4f54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e6664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3cb5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eff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4bec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DF1731"/>
    <w:rsid w:val="036A2F0C"/>
    <w:rsid w:val="07F1F8E7"/>
    <w:rsid w:val="0B98F1A8"/>
    <w:rsid w:val="0DB68BBF"/>
    <w:rsid w:val="144B17BE"/>
    <w:rsid w:val="14B8EF30"/>
    <w:rsid w:val="1760426F"/>
    <w:rsid w:val="17D4402E"/>
    <w:rsid w:val="27DE7E65"/>
    <w:rsid w:val="2E9C5D2E"/>
    <w:rsid w:val="339BB57A"/>
    <w:rsid w:val="3FDF1731"/>
    <w:rsid w:val="4173FB8D"/>
    <w:rsid w:val="41ED9D99"/>
    <w:rsid w:val="64A710F8"/>
    <w:rsid w:val="6A1A76B5"/>
    <w:rsid w:val="6C2BAA0C"/>
    <w:rsid w:val="6CD8483E"/>
    <w:rsid w:val="6D205C80"/>
    <w:rsid w:val="6E317792"/>
    <w:rsid w:val="71D7ABC7"/>
    <w:rsid w:val="7F6AE5BD"/>
    <w:rsid w:val="7FA5F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1731"/>
  <w15:chartTrackingRefBased/>
  <w15:docId w15:val="{58A0A1C2-167E-4D2C-B79E-D960B38D40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B98F1A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0B98F1A8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0B98F1A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0B98F1A8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bb99b75e06d40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4</revision>
  <dcterms:created xsi:type="dcterms:W3CDTF">2025-08-26T21:48:37.0926996Z</dcterms:created>
  <dcterms:modified xsi:type="dcterms:W3CDTF">2025-10-07T08:20:42.9490538Z</dcterms:modified>
</coreProperties>
</file>