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023D9D" wp14:paraId="465003E5" wp14:textId="20E2DEB8">
      <w:pPr>
        <w:pStyle w:val="Heading3"/>
        <w:spacing w:before="281" w:beforeAutospacing="off" w:after="281" w:afterAutospacing="off"/>
      </w:pPr>
      <w:r w:rsidRPr="71023D9D" w:rsidR="2763024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Chancroid (Haemophilus </w:t>
      </w:r>
      <w:r w:rsidRPr="71023D9D" w:rsidR="2763024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ducreyi</w:t>
      </w:r>
      <w:r w:rsidRPr="71023D9D" w:rsidR="2763024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) </w:t>
      </w:r>
    </w:p>
    <w:p xmlns:wp14="http://schemas.microsoft.com/office/word/2010/wordml" w:rsidP="71023D9D" wp14:paraId="05710906" wp14:textId="3D48B736">
      <w:pPr>
        <w:pStyle w:val="Heading3"/>
        <w:spacing w:before="281" w:beforeAutospacing="off" w:after="281" w:afterAutospacing="off"/>
      </w:pPr>
      <w:r w:rsidRPr="71023D9D" w:rsidR="2763024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Based on the 2017 European BASHH/IUSTI guideline</w:t>
      </w:r>
      <w:r w:rsidRPr="71023D9D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p14:paraId="24AB635A" wp14:textId="3851A9C8"/>
    <w:p xmlns:wp14="http://schemas.microsoft.com/office/word/2010/wordml" w:rsidP="40F06FF1" wp14:paraId="785569D4" wp14:textId="21BD83D2">
      <w:pPr>
        <w:pStyle w:val="Heading4"/>
        <w:spacing w:before="319" w:beforeAutospacing="off" w:after="319" w:afterAutospacing="off"/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1. Causative Organism</w:t>
      </w:r>
    </w:p>
    <w:p xmlns:wp14="http://schemas.microsoft.com/office/word/2010/wordml" w:rsidP="40F06FF1" wp14:paraId="0C24783D" wp14:textId="018D3F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Haemophilus ducreyi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: small, fastidious Gram-negative coccobacillus.</w:t>
      </w:r>
    </w:p>
    <w:p xmlns:wp14="http://schemas.microsoft.com/office/word/2010/wordml" w:rsidP="40F06FF1" wp14:paraId="00E39C37" wp14:textId="71D2CE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Produces β-lactamase; plasmid-mediated resistance reported to tetracyclines, sulfonamides, chloramphenicol, aminoglycosides. </w:t>
      </w:r>
    </w:p>
    <w:p xmlns:wp14="http://schemas.microsoft.com/office/word/2010/wordml" wp14:paraId="49EC2C20" wp14:textId="00752C71"/>
    <w:p xmlns:wp14="http://schemas.microsoft.com/office/word/2010/wordml" w:rsidP="40F06FF1" wp14:paraId="7558CEEB" wp14:textId="425D37C0">
      <w:pPr>
        <w:pStyle w:val="Heading4"/>
        <w:spacing w:before="319" w:beforeAutospacing="off" w:after="319" w:afterAutospacing="off"/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 Epidemiology &amp; Public Health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1"/>
        <w:gridCol w:w="6445"/>
        <w:gridCol w:w="3079"/>
      </w:tblGrid>
      <w:tr w:rsidR="40F06FF1" w:rsidTr="40F06FF1" w14:paraId="0A137CEF">
        <w:trPr>
          <w:trHeight w:val="300"/>
        </w:trPr>
        <w:tc>
          <w:tcPr>
            <w:tcW w:w="931" w:type="dxa"/>
            <w:tcMar/>
            <w:vAlign w:val="center"/>
          </w:tcPr>
          <w:p w:rsidR="40F06FF1" w:rsidP="40F06FF1" w:rsidRDefault="40F06FF1" w14:paraId="61E8416D" w14:textId="610DC59B">
            <w:pPr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Aspect</w:t>
            </w:r>
          </w:p>
        </w:tc>
        <w:tc>
          <w:tcPr>
            <w:tcW w:w="6445" w:type="dxa"/>
            <w:tcMar/>
            <w:vAlign w:val="center"/>
          </w:tcPr>
          <w:p w:rsidR="40F06FF1" w:rsidP="40F06FF1" w:rsidRDefault="40F06FF1" w14:paraId="5795C9BF" w14:textId="6F639CC3">
            <w:pPr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Key facts</w:t>
            </w:r>
          </w:p>
        </w:tc>
        <w:tc>
          <w:tcPr>
            <w:tcW w:w="3079" w:type="dxa"/>
            <w:tcMar/>
            <w:vAlign w:val="center"/>
          </w:tcPr>
          <w:p w:rsidR="40F06FF1" w:rsidP="40F06FF1" w:rsidRDefault="40F06FF1" w14:paraId="6C9F1962" w14:textId="59AF31EE">
            <w:pPr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Exam pearls</w:t>
            </w:r>
          </w:p>
        </w:tc>
      </w:tr>
      <w:tr w:rsidR="40F06FF1" w:rsidTr="40F06FF1" w14:paraId="3620C3FD">
        <w:trPr>
          <w:trHeight w:val="300"/>
        </w:trPr>
        <w:tc>
          <w:tcPr>
            <w:tcW w:w="931" w:type="dxa"/>
            <w:tcMar/>
            <w:vAlign w:val="center"/>
          </w:tcPr>
          <w:p w:rsidR="40F06FF1" w:rsidP="40F06FF1" w:rsidRDefault="40F06FF1" w14:paraId="711677A5" w14:textId="23AC8991">
            <w:pPr>
              <w:spacing w:before="0" w:beforeAutospacing="off" w:after="0" w:afterAutospacing="off"/>
            </w:pPr>
            <w:r w:rsidR="40F06FF1">
              <w:rPr/>
              <w:t>Global trend</w:t>
            </w:r>
          </w:p>
        </w:tc>
        <w:tc>
          <w:tcPr>
            <w:tcW w:w="6445" w:type="dxa"/>
            <w:tcMar/>
            <w:vAlign w:val="center"/>
          </w:tcPr>
          <w:p w:rsidR="40F06FF1" w:rsidP="40F06FF1" w:rsidRDefault="40F06FF1" w14:paraId="31B89238" w14:textId="0671CB51">
            <w:pPr>
              <w:spacing w:before="0" w:beforeAutospacing="off" w:after="0" w:afterAutospacing="off"/>
            </w:pPr>
            <w:r w:rsidR="40F06FF1">
              <w:rPr/>
              <w:t xml:space="preserve">Marked decline worldwide; still endemic pockets in </w:t>
            </w:r>
            <w:r w:rsidRPr="40F06FF1" w:rsidR="40F06FF1">
              <w:rPr>
                <w:b w:val="1"/>
                <w:bCs w:val="1"/>
              </w:rPr>
              <w:t>North India</w:t>
            </w:r>
            <w:r w:rsidR="40F06FF1">
              <w:rPr/>
              <w:t xml:space="preserve"> (~24 % GUD) &amp; </w:t>
            </w:r>
            <w:r w:rsidRPr="40F06FF1" w:rsidR="40F06FF1">
              <w:rPr>
                <w:b w:val="1"/>
                <w:bCs w:val="1"/>
              </w:rPr>
              <w:t>Malawi</w:t>
            </w:r>
            <w:r w:rsidR="40F06FF1">
              <w:rPr/>
              <w:t xml:space="preserve"> (~15 %). Sporadic imported cases in Europe.</w:t>
            </w:r>
          </w:p>
        </w:tc>
        <w:tc>
          <w:tcPr>
            <w:tcW w:w="3079" w:type="dxa"/>
            <w:tcMar/>
            <w:vAlign w:val="center"/>
          </w:tcPr>
          <w:p w:rsidR="40F06FF1" w:rsidP="40F06FF1" w:rsidRDefault="40F06FF1" w14:paraId="140AF310" w14:textId="72F50B2B">
            <w:pPr>
              <w:spacing w:before="0" w:beforeAutospacing="off" w:after="0" w:afterAutospacing="off"/>
            </w:pPr>
            <w:r w:rsidR="40F06FF1">
              <w:rPr/>
              <w:t>Be ready to explain why lab suspicion must remain despite rarity.</w:t>
            </w:r>
          </w:p>
        </w:tc>
      </w:tr>
      <w:tr w:rsidR="40F06FF1" w:rsidTr="40F06FF1" w14:paraId="27211136">
        <w:trPr>
          <w:trHeight w:val="300"/>
        </w:trPr>
        <w:tc>
          <w:tcPr>
            <w:tcW w:w="931" w:type="dxa"/>
            <w:tcMar/>
            <w:vAlign w:val="center"/>
          </w:tcPr>
          <w:p w:rsidR="40F06FF1" w:rsidP="40F06FF1" w:rsidRDefault="40F06FF1" w14:paraId="12095054" w14:textId="6872AE3E">
            <w:pPr>
              <w:spacing w:before="0" w:beforeAutospacing="off" w:after="0" w:afterAutospacing="off"/>
            </w:pPr>
            <w:r w:rsidR="40F06FF1">
              <w:rPr/>
              <w:t>Transmission</w:t>
            </w:r>
          </w:p>
        </w:tc>
        <w:tc>
          <w:tcPr>
            <w:tcW w:w="6445" w:type="dxa"/>
            <w:tcMar/>
            <w:vAlign w:val="center"/>
          </w:tcPr>
          <w:p w:rsidR="40F06FF1" w:rsidP="40F06FF1" w:rsidRDefault="40F06FF1" w14:paraId="620C66C5" w14:textId="5F722A2F">
            <w:pPr>
              <w:spacing w:before="0" w:beforeAutospacing="off" w:after="0" w:afterAutospacing="off"/>
            </w:pPr>
            <w:r w:rsidR="40F06FF1">
              <w:rPr/>
              <w:t>Sexual contact; facilitates HIV acquisition.</w:t>
            </w:r>
          </w:p>
        </w:tc>
        <w:tc>
          <w:tcPr>
            <w:tcW w:w="3079" w:type="dxa"/>
            <w:tcMar/>
            <w:vAlign w:val="center"/>
          </w:tcPr>
          <w:p w:rsidR="40F06FF1" w:rsidP="40F06FF1" w:rsidRDefault="40F06FF1" w14:paraId="788C5A33" w14:textId="007D724B">
            <w:pPr>
              <w:spacing w:before="0" w:beforeAutospacing="off" w:after="0" w:afterAutospacing="off"/>
            </w:pPr>
            <w:r w:rsidR="40F06FF1">
              <w:rPr/>
              <w:t>Male circumcision reduces risk.</w:t>
            </w:r>
          </w:p>
        </w:tc>
      </w:tr>
      <w:tr w:rsidR="40F06FF1" w:rsidTr="40F06FF1" w14:paraId="3BD77456">
        <w:trPr>
          <w:trHeight w:val="300"/>
        </w:trPr>
        <w:tc>
          <w:tcPr>
            <w:tcW w:w="931" w:type="dxa"/>
            <w:tcMar/>
            <w:vAlign w:val="center"/>
          </w:tcPr>
          <w:p w:rsidR="40F06FF1" w:rsidP="40F06FF1" w:rsidRDefault="40F06FF1" w14:paraId="0087B896" w14:textId="4503D699">
            <w:pPr>
              <w:spacing w:before="0" w:beforeAutospacing="off" w:after="0" w:afterAutospacing="off"/>
            </w:pPr>
            <w:r w:rsidR="40F06FF1">
              <w:rPr/>
              <w:t>Non-genital disease</w:t>
            </w:r>
          </w:p>
        </w:tc>
        <w:tc>
          <w:tcPr>
            <w:tcW w:w="6445" w:type="dxa"/>
            <w:tcMar/>
            <w:vAlign w:val="center"/>
          </w:tcPr>
          <w:p w:rsidR="40F06FF1" w:rsidP="40F06FF1" w:rsidRDefault="40F06FF1" w14:paraId="4736CCEB" w14:textId="4DD65D6B">
            <w:pPr>
              <w:spacing w:before="0" w:beforeAutospacing="off" w:after="0" w:afterAutospacing="off"/>
            </w:pPr>
            <w:r w:rsidR="40F06FF1">
              <w:rPr/>
              <w:t>Emerging cause of tropical cutaneous ulcers in children (South Pacific).</w:t>
            </w:r>
          </w:p>
        </w:tc>
        <w:tc>
          <w:tcPr>
            <w:tcW w:w="3079" w:type="dxa"/>
            <w:tcMar/>
            <w:vAlign w:val="center"/>
          </w:tcPr>
          <w:p w:rsidR="40F06FF1" w:rsidP="40F06FF1" w:rsidRDefault="40F06FF1" w14:paraId="73A6AEBD" w14:textId="16E9446B">
            <w:pPr>
              <w:spacing w:before="0" w:beforeAutospacing="off" w:after="0" w:afterAutospacing="off"/>
            </w:pPr>
            <w:r w:rsidR="40F06FF1">
              <w:rPr/>
              <w:t>Distinguish from yaws in OSPE/OSCE cases.</w:t>
            </w:r>
          </w:p>
        </w:tc>
      </w:tr>
    </w:tbl>
    <w:p xmlns:wp14="http://schemas.microsoft.com/office/word/2010/wordml" wp14:paraId="53732609" wp14:textId="73B7686C"/>
    <w:p xmlns:wp14="http://schemas.microsoft.com/office/word/2010/wordml" w:rsidP="40F06FF1" wp14:paraId="533E6819" wp14:textId="0043895F">
      <w:pPr>
        <w:pStyle w:val="Heading4"/>
        <w:bidi w:val="0"/>
        <w:spacing w:before="319" w:beforeAutospacing="off" w:after="319" w:afterAutospacing="off"/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3. Clinical Features</w:t>
      </w:r>
    </w:p>
    <w:p xmlns:wp14="http://schemas.microsoft.com/office/word/2010/wordml" w:rsidP="40F06FF1" wp14:paraId="60398F1C" wp14:textId="035C69A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Incubation: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3-7 days (short).</w:t>
      </w:r>
    </w:p>
    <w:p xmlns:wp14="http://schemas.microsoft.com/office/word/2010/wordml" w:rsidP="40F06FF1" wp14:paraId="4D14B8C5" wp14:textId="1DF6C09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Lesions: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tender erythematous papule → pustule → soft, painful ulcer with ragged undermined edge &amp; purulent base.</w:t>
      </w:r>
    </w:p>
    <w:p xmlns:wp14="http://schemas.microsoft.com/office/word/2010/wordml" w:rsidP="40F06FF1" wp14:paraId="4CF0DBD5" wp14:textId="71EDA6E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Lymphadenitis: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unilateral, painful inguinal node in ~50 % → fluctuant bubo ± spontaneous rupture.</w:t>
      </w:r>
    </w:p>
    <w:p xmlns:wp14="http://schemas.microsoft.com/office/word/2010/wordml" w:rsidP="40F06FF1" wp14:paraId="7A22371E" wp14:textId="64B4068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Complications: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chronic ulcers, scarring, sinus after bubo I&amp;D.</w:t>
      </w:r>
    </w:p>
    <w:p xmlns:wp14="http://schemas.microsoft.com/office/word/2010/wordml" w:rsidP="40F06FF1" wp14:paraId="461E5AD6" wp14:textId="231B2FD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 proven adverse pregnancy outcomes.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p14:paraId="182B5F3D" wp14:textId="7A7A3982"/>
    <w:p xmlns:wp14="http://schemas.microsoft.com/office/word/2010/wordml" w:rsidP="40F06FF1" wp14:paraId="704AFBBF" wp14:textId="68D2BDFE">
      <w:pPr>
        <w:pStyle w:val="Heading4"/>
        <w:bidi w:val="0"/>
        <w:spacing w:before="319" w:beforeAutospacing="off" w:after="319" w:afterAutospacing="off"/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4. Differential Diagnosis</w:t>
      </w:r>
    </w:p>
    <w:p xmlns:wp14="http://schemas.microsoft.com/office/word/2010/wordml" w:rsidP="40F06FF1" wp14:paraId="0F002296" wp14:textId="348FBD3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HSV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syphilis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LGV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donovanosis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traumatic/behçet ulcers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40F06FF1" wp14:paraId="594FF8ED" wp14:textId="6415DAD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FRCPath tip: emphasise mixed infections; always test for HSV &amp; </w:t>
      </w:r>
      <w:r w:rsidRPr="40F06FF1" w:rsidR="2763024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T. pallidum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p14:paraId="688C4F08" wp14:textId="64E0EDD1"/>
    <w:p xmlns:wp14="http://schemas.microsoft.com/office/word/2010/wordml" w:rsidP="40F06FF1" wp14:paraId="43D7E204" wp14:textId="0D747506">
      <w:pPr>
        <w:pStyle w:val="Heading4"/>
        <w:bidi w:val="0"/>
        <w:spacing w:before="319" w:beforeAutospacing="off" w:after="319" w:afterAutospacing="off"/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5. Diagnosis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61"/>
        <w:gridCol w:w="6519"/>
        <w:gridCol w:w="3075"/>
      </w:tblGrid>
      <w:tr w:rsidR="40F06FF1" w:rsidTr="40F06FF1" w14:paraId="0ADF27AB">
        <w:trPr>
          <w:trHeight w:val="300"/>
        </w:trPr>
        <w:tc>
          <w:tcPr>
            <w:tcW w:w="861" w:type="dxa"/>
            <w:tcMar/>
            <w:vAlign w:val="center"/>
          </w:tcPr>
          <w:p w:rsidR="40F06FF1" w:rsidP="40F06FF1" w:rsidRDefault="40F06FF1" w14:paraId="21156FFD" w14:textId="73DE6237">
            <w:pPr>
              <w:bidi w:val="0"/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Modality</w:t>
            </w:r>
          </w:p>
        </w:tc>
        <w:tc>
          <w:tcPr>
            <w:tcW w:w="6519" w:type="dxa"/>
            <w:tcMar/>
            <w:vAlign w:val="center"/>
          </w:tcPr>
          <w:p w:rsidR="40F06FF1" w:rsidP="40F06FF1" w:rsidRDefault="40F06FF1" w14:paraId="20871F94" w14:textId="5A46922D">
            <w:pPr>
              <w:bidi w:val="0"/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Details</w:t>
            </w:r>
          </w:p>
        </w:tc>
        <w:tc>
          <w:tcPr>
            <w:tcW w:w="3075" w:type="dxa"/>
            <w:tcMar/>
            <w:vAlign w:val="center"/>
          </w:tcPr>
          <w:p w:rsidR="40F06FF1" w:rsidP="40F06FF1" w:rsidRDefault="40F06FF1" w14:paraId="0E3C6522" w14:textId="40F3C3B8">
            <w:pPr>
              <w:bidi w:val="0"/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Strengths / Weaknesses</w:t>
            </w:r>
          </w:p>
        </w:tc>
      </w:tr>
      <w:tr w:rsidR="40F06FF1" w:rsidTr="40F06FF1" w14:paraId="2D75BF56">
        <w:trPr>
          <w:trHeight w:val="300"/>
        </w:trPr>
        <w:tc>
          <w:tcPr>
            <w:tcW w:w="861" w:type="dxa"/>
            <w:tcMar/>
            <w:vAlign w:val="center"/>
          </w:tcPr>
          <w:p w:rsidR="40F06FF1" w:rsidP="40F06FF1" w:rsidRDefault="40F06FF1" w14:paraId="461B2020" w14:textId="15B9114D">
            <w:pPr>
              <w:bidi w:val="0"/>
              <w:spacing w:before="0" w:beforeAutospacing="off" w:after="0" w:afterAutospacing="off"/>
            </w:pPr>
            <w:r w:rsidRPr="40F06FF1" w:rsidR="40F06FF1">
              <w:rPr>
                <w:b w:val="1"/>
                <w:bCs w:val="1"/>
              </w:rPr>
              <w:t>Clinical (probable)</w:t>
            </w:r>
          </w:p>
        </w:tc>
        <w:tc>
          <w:tcPr>
            <w:tcW w:w="6519" w:type="dxa"/>
            <w:tcMar/>
            <w:vAlign w:val="center"/>
          </w:tcPr>
          <w:p w:rsidR="40F06FF1" w:rsidP="40F06FF1" w:rsidRDefault="40F06FF1" w14:paraId="48810C96" w14:textId="57228447">
            <w:pPr>
              <w:bidi w:val="0"/>
              <w:spacing w:before="0" w:beforeAutospacing="off" w:after="0" w:afterAutospacing="off"/>
            </w:pPr>
            <w:r w:rsidR="40F06FF1">
              <w:rPr/>
              <w:t>CDC criteria: painful ulcer + typical appearance ± inguinal LAD, negative syphilis serology/NAAT &amp; HSV NAAT/culture.</w:t>
            </w:r>
          </w:p>
        </w:tc>
        <w:tc>
          <w:tcPr>
            <w:tcW w:w="3075" w:type="dxa"/>
            <w:tcMar/>
            <w:vAlign w:val="center"/>
          </w:tcPr>
          <w:p w:rsidR="40F06FF1" w:rsidP="40F06FF1" w:rsidRDefault="40F06FF1" w14:paraId="58C9F248" w14:textId="20591C64">
            <w:pPr>
              <w:bidi w:val="0"/>
              <w:spacing w:before="0" w:beforeAutospacing="off" w:after="0" w:afterAutospacing="off"/>
            </w:pPr>
            <w:r w:rsidR="40F06FF1">
              <w:rPr/>
              <w:t>Only for surveillance; low specificity.</w:t>
            </w:r>
          </w:p>
        </w:tc>
      </w:tr>
      <w:tr w:rsidR="40F06FF1" w:rsidTr="40F06FF1" w14:paraId="0DE51155">
        <w:trPr>
          <w:trHeight w:val="300"/>
        </w:trPr>
        <w:tc>
          <w:tcPr>
            <w:tcW w:w="861" w:type="dxa"/>
            <w:tcMar/>
            <w:vAlign w:val="center"/>
          </w:tcPr>
          <w:p w:rsidR="40F06FF1" w:rsidP="40F06FF1" w:rsidRDefault="40F06FF1" w14:paraId="0D5C2D81" w14:textId="60F7941A">
            <w:pPr>
              <w:bidi w:val="0"/>
              <w:spacing w:before="0" w:beforeAutospacing="off" w:after="0" w:afterAutospacing="off"/>
            </w:pPr>
            <w:r w:rsidRPr="40F06FF1" w:rsidR="40F06FF1">
              <w:rPr>
                <w:b w:val="1"/>
                <w:bCs w:val="1"/>
              </w:rPr>
              <w:t>Microscopy</w:t>
            </w:r>
          </w:p>
        </w:tc>
        <w:tc>
          <w:tcPr>
            <w:tcW w:w="6519" w:type="dxa"/>
            <w:tcMar/>
            <w:vAlign w:val="center"/>
          </w:tcPr>
          <w:p w:rsidR="40F06FF1" w:rsidP="40F06FF1" w:rsidRDefault="40F06FF1" w14:paraId="653926DE" w14:textId="132A0F76">
            <w:pPr>
              <w:bidi w:val="0"/>
              <w:spacing w:before="0" w:beforeAutospacing="off" w:after="0" w:afterAutospacing="off"/>
            </w:pPr>
            <w:r w:rsidR="40F06FF1">
              <w:rPr/>
              <w:t>Gram stain of ulcer base.</w:t>
            </w:r>
          </w:p>
        </w:tc>
        <w:tc>
          <w:tcPr>
            <w:tcW w:w="3075" w:type="dxa"/>
            <w:tcMar/>
            <w:vAlign w:val="center"/>
          </w:tcPr>
          <w:p w:rsidR="40F06FF1" w:rsidP="40F06FF1" w:rsidRDefault="40F06FF1" w14:paraId="6E864AA8" w14:textId="633E9303">
            <w:pPr>
              <w:bidi w:val="0"/>
              <w:spacing w:before="0" w:beforeAutospacing="off" w:after="0" w:afterAutospacing="off"/>
            </w:pPr>
            <w:r w:rsidR="40F06FF1">
              <w:rPr/>
              <w:t xml:space="preserve">Low sensitivity → </w:t>
            </w:r>
            <w:r w:rsidRPr="40F06FF1" w:rsidR="40F06FF1">
              <w:rPr>
                <w:i w:val="1"/>
                <w:iCs w:val="1"/>
              </w:rPr>
              <w:t>not recommended</w:t>
            </w:r>
            <w:r w:rsidR="40F06FF1">
              <w:rPr/>
              <w:t>.</w:t>
            </w:r>
          </w:p>
        </w:tc>
      </w:tr>
      <w:tr w:rsidR="40F06FF1" w:rsidTr="40F06FF1" w14:paraId="7C445AB9">
        <w:trPr>
          <w:trHeight w:val="300"/>
        </w:trPr>
        <w:tc>
          <w:tcPr>
            <w:tcW w:w="861" w:type="dxa"/>
            <w:tcMar/>
            <w:vAlign w:val="center"/>
          </w:tcPr>
          <w:p w:rsidR="40F06FF1" w:rsidP="40F06FF1" w:rsidRDefault="40F06FF1" w14:paraId="5FDF699F" w14:textId="597794C6">
            <w:pPr>
              <w:bidi w:val="0"/>
              <w:spacing w:before="0" w:beforeAutospacing="off" w:after="0" w:afterAutospacing="off"/>
            </w:pPr>
            <w:r w:rsidRPr="40F06FF1" w:rsidR="40F06FF1">
              <w:rPr>
                <w:b w:val="1"/>
                <w:bCs w:val="1"/>
              </w:rPr>
              <w:t>Culture</w:t>
            </w:r>
          </w:p>
        </w:tc>
        <w:tc>
          <w:tcPr>
            <w:tcW w:w="6519" w:type="dxa"/>
            <w:tcMar/>
            <w:vAlign w:val="center"/>
          </w:tcPr>
          <w:p w:rsidR="40F06FF1" w:rsidP="40F06FF1" w:rsidRDefault="40F06FF1" w14:paraId="5C87152E" w14:textId="2590CB38">
            <w:pPr>
              <w:bidi w:val="0"/>
              <w:spacing w:before="0" w:beforeAutospacing="off" w:after="0" w:afterAutospacing="off"/>
            </w:pPr>
            <w:r w:rsidR="40F06FF1">
              <w:rPr/>
              <w:t>Selective enriched media (e.g. Mueller-Hinton chocolate + vancomycin); incubate 33 °C, 5 % CO₂, &gt;3 days. Bedside inoculation best; transport at 4 °C in Amies/Stuart.</w:t>
            </w:r>
          </w:p>
        </w:tc>
        <w:tc>
          <w:tcPr>
            <w:tcW w:w="3075" w:type="dxa"/>
            <w:tcMar/>
            <w:vAlign w:val="center"/>
          </w:tcPr>
          <w:p w:rsidR="40F06FF1" w:rsidP="40F06FF1" w:rsidRDefault="40F06FF1" w14:paraId="003388AB" w14:textId="6A48A4F3">
            <w:pPr>
              <w:bidi w:val="0"/>
              <w:spacing w:before="0" w:beforeAutospacing="off" w:after="0" w:afterAutospacing="off"/>
            </w:pPr>
            <w:r w:rsidR="40F06FF1">
              <w:rPr/>
              <w:t>Definitive when +ve; sensitivity ≤75 %. Needed for AST.</w:t>
            </w:r>
          </w:p>
        </w:tc>
      </w:tr>
      <w:tr w:rsidR="40F06FF1" w:rsidTr="40F06FF1" w14:paraId="5BC50E55">
        <w:trPr>
          <w:trHeight w:val="300"/>
        </w:trPr>
        <w:tc>
          <w:tcPr>
            <w:tcW w:w="861" w:type="dxa"/>
            <w:tcMar/>
            <w:vAlign w:val="center"/>
          </w:tcPr>
          <w:p w:rsidR="40F06FF1" w:rsidP="40F06FF1" w:rsidRDefault="40F06FF1" w14:paraId="6C165EFA" w14:textId="3AF74E7B">
            <w:pPr>
              <w:bidi w:val="0"/>
              <w:spacing w:before="0" w:beforeAutospacing="off" w:after="0" w:afterAutospacing="off"/>
            </w:pPr>
            <w:r w:rsidRPr="40F06FF1" w:rsidR="40F06FF1">
              <w:rPr>
                <w:b w:val="1"/>
                <w:bCs w:val="1"/>
              </w:rPr>
              <w:t>NAAT (preferred)</w:t>
            </w:r>
          </w:p>
        </w:tc>
        <w:tc>
          <w:tcPr>
            <w:tcW w:w="6519" w:type="dxa"/>
            <w:tcMar/>
            <w:vAlign w:val="center"/>
          </w:tcPr>
          <w:p w:rsidR="40F06FF1" w:rsidP="40F06FF1" w:rsidRDefault="40F06FF1" w14:paraId="4ABA8A27" w14:textId="28C44C73">
            <w:pPr>
              <w:bidi w:val="0"/>
              <w:spacing w:before="0" w:beforeAutospacing="off" w:after="0" w:afterAutospacing="off"/>
            </w:pPr>
            <w:r w:rsidR="40F06FF1">
              <w:rPr/>
              <w:t xml:space="preserve">In-house or multiplex PCR from ulcer swab; detects HSV &amp; </w:t>
            </w:r>
            <w:r w:rsidRPr="40F06FF1" w:rsidR="40F06FF1">
              <w:rPr>
                <w:i w:val="1"/>
                <w:iCs w:val="1"/>
              </w:rPr>
              <w:t>T. pallidum</w:t>
            </w:r>
            <w:r w:rsidR="40F06FF1">
              <w:rPr/>
              <w:t xml:space="preserve"> simultaneously.</w:t>
            </w:r>
          </w:p>
        </w:tc>
        <w:tc>
          <w:tcPr>
            <w:tcW w:w="3075" w:type="dxa"/>
            <w:tcMar/>
            <w:vAlign w:val="center"/>
          </w:tcPr>
          <w:p w:rsidR="40F06FF1" w:rsidP="40F06FF1" w:rsidRDefault="40F06FF1" w14:paraId="55D6A8B6" w14:textId="5D5177D4">
            <w:pPr>
              <w:bidi w:val="0"/>
              <w:spacing w:before="0" w:beforeAutospacing="off" w:after="0" w:afterAutospacing="off"/>
            </w:pPr>
            <w:r w:rsidR="40F06FF1">
              <w:rPr/>
              <w:t>Highest sensitivity; viable bacteria not required; few reference labs in Europe.</w:t>
            </w:r>
          </w:p>
        </w:tc>
      </w:tr>
      <w:tr w:rsidR="40F06FF1" w:rsidTr="40F06FF1" w14:paraId="7BD471B8">
        <w:trPr>
          <w:trHeight w:val="300"/>
        </w:trPr>
        <w:tc>
          <w:tcPr>
            <w:tcW w:w="861" w:type="dxa"/>
            <w:tcMar/>
            <w:vAlign w:val="center"/>
          </w:tcPr>
          <w:p w:rsidR="40F06FF1" w:rsidP="40F06FF1" w:rsidRDefault="40F06FF1" w14:paraId="7F8D8B69" w14:textId="41A828F7">
            <w:pPr>
              <w:bidi w:val="0"/>
              <w:spacing w:before="0" w:beforeAutospacing="off" w:after="0" w:afterAutospacing="off"/>
            </w:pPr>
            <w:r w:rsidRPr="40F06FF1" w:rsidR="40F06FF1">
              <w:rPr>
                <w:b w:val="1"/>
                <w:bCs w:val="1"/>
              </w:rPr>
              <w:t>Serology</w:t>
            </w:r>
          </w:p>
        </w:tc>
        <w:tc>
          <w:tcPr>
            <w:tcW w:w="6519" w:type="dxa"/>
            <w:tcMar/>
            <w:vAlign w:val="center"/>
          </w:tcPr>
          <w:p w:rsidR="40F06FF1" w:rsidP="40F06FF1" w:rsidRDefault="40F06FF1" w14:paraId="6CF7FE02" w14:textId="655A196C">
            <w:pPr>
              <w:bidi w:val="0"/>
              <w:spacing w:before="0" w:beforeAutospacing="off" w:after="0" w:afterAutospacing="off"/>
            </w:pPr>
            <w:r w:rsidR="40F06FF1">
              <w:rPr/>
              <w:t>Unhelpful in acute disease.</w:t>
            </w:r>
          </w:p>
        </w:tc>
        <w:tc>
          <w:tcPr>
            <w:tcW w:w="3075" w:type="dxa"/>
            <w:tcMar/>
            <w:vAlign w:val="center"/>
          </w:tcPr>
          <w:p w:rsidR="40F06FF1" w:rsidRDefault="40F06FF1" w14:paraId="5F9D7078" w14:textId="2EB4AFBF"/>
        </w:tc>
      </w:tr>
    </w:tbl>
    <w:p xmlns:wp14="http://schemas.microsoft.com/office/word/2010/wordml" w:rsidP="40F06FF1" wp14:paraId="1F4E2962" wp14:textId="379F6AF5">
      <w:pPr>
        <w:bidi w:val="0"/>
        <w:spacing w:before="240" w:beforeAutospacing="off" w:after="240" w:afterAutospacing="off"/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Specimen technique (exam favourite):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vigorous swab of ulcer base after 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saline rinse 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place the swab in Amies or Stuart’s medium, keep at 4 °C, and transport rapidly.; collect pus from buboes by aspiration (lower yield), </w:t>
      </w:r>
    </w:p>
    <w:p xmlns:wp14="http://schemas.microsoft.com/office/word/2010/wordml" wp14:paraId="7B0E6099" wp14:textId="0B5674D3"/>
    <w:p xmlns:wp14="http://schemas.microsoft.com/office/word/2010/wordml" w:rsidP="40F06FF1" wp14:paraId="26573F7C" wp14:textId="07DF8B86">
      <w:pPr>
        <w:pStyle w:val="Heading4"/>
        <w:bidi w:val="0"/>
        <w:spacing w:before="319" w:beforeAutospacing="off" w:after="319" w:afterAutospacing="off"/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6. Management</w:t>
      </w:r>
    </w:p>
    <w:p xmlns:wp14="http://schemas.microsoft.com/office/word/2010/wordml" w:rsidP="40F06FF1" wp14:paraId="31D6515B" wp14:textId="02D971A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Patient counselling</w:t>
      </w:r>
    </w:p>
    <w:p xmlns:wp14="http://schemas.microsoft.com/office/word/2010/wordml" w:rsidP="40F06FF1" wp14:paraId="6FF42BAB" wp14:textId="1F24236A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Abstain from sex until patient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and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partners complete therapy.</w:t>
      </w:r>
    </w:p>
    <w:p xmlns:wp14="http://schemas.microsoft.com/office/word/2010/wordml" w:rsidP="40F06FF1" wp14:paraId="3976E799" wp14:textId="74EE290E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Explain HIV transmission risk; offer full STI screen incl. HIV &amp; syphilis repeat at 3 months. </w:t>
      </w:r>
    </w:p>
    <w:p xmlns:wp14="http://schemas.microsoft.com/office/word/2010/wordml" w:rsidP="40F06FF1" wp14:paraId="6299C6FB" wp14:textId="149A90A2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First-line antibiotics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(single-dose options)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09"/>
        <w:gridCol w:w="1695"/>
        <w:gridCol w:w="3950"/>
      </w:tblGrid>
      <w:tr w:rsidR="40F06FF1" w:rsidTr="40F06FF1" w14:paraId="657E5A48">
        <w:trPr>
          <w:trHeight w:val="300"/>
        </w:trPr>
        <w:tc>
          <w:tcPr>
            <w:tcW w:w="1709" w:type="dxa"/>
            <w:tcMar/>
            <w:vAlign w:val="center"/>
          </w:tcPr>
          <w:p w:rsidR="40F06FF1" w:rsidP="40F06FF1" w:rsidRDefault="40F06FF1" w14:paraId="49397380" w14:textId="5CDF38A2">
            <w:pPr>
              <w:bidi w:val="0"/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Drug</w:t>
            </w:r>
          </w:p>
        </w:tc>
        <w:tc>
          <w:tcPr>
            <w:tcW w:w="1695" w:type="dxa"/>
            <w:tcMar/>
            <w:vAlign w:val="center"/>
          </w:tcPr>
          <w:p w:rsidR="40F06FF1" w:rsidP="40F06FF1" w:rsidRDefault="40F06FF1" w14:paraId="4C70B327" w14:textId="71E851D6">
            <w:pPr>
              <w:bidi w:val="0"/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Dose</w:t>
            </w:r>
          </w:p>
        </w:tc>
        <w:tc>
          <w:tcPr>
            <w:tcW w:w="3950" w:type="dxa"/>
            <w:tcMar/>
            <w:vAlign w:val="center"/>
          </w:tcPr>
          <w:p w:rsidR="40F06FF1" w:rsidP="40F06FF1" w:rsidRDefault="40F06FF1" w14:paraId="521C8030" w14:textId="75F2FD6A">
            <w:pPr>
              <w:bidi w:val="0"/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Notes</w:t>
            </w:r>
          </w:p>
        </w:tc>
      </w:tr>
      <w:tr w:rsidR="40F06FF1" w:rsidTr="40F06FF1" w14:paraId="349C2A8B">
        <w:trPr>
          <w:trHeight w:val="300"/>
        </w:trPr>
        <w:tc>
          <w:tcPr>
            <w:tcW w:w="1709" w:type="dxa"/>
            <w:tcMar/>
            <w:vAlign w:val="center"/>
          </w:tcPr>
          <w:p w:rsidR="40F06FF1" w:rsidP="40F06FF1" w:rsidRDefault="40F06FF1" w14:paraId="014DF524" w14:textId="16A1FBC4">
            <w:pPr>
              <w:bidi w:val="0"/>
              <w:spacing w:before="0" w:beforeAutospacing="off" w:after="0" w:afterAutospacing="off"/>
            </w:pPr>
            <w:r w:rsidRPr="40F06FF1" w:rsidR="40F06FF1">
              <w:rPr>
                <w:b w:val="1"/>
                <w:bCs w:val="1"/>
              </w:rPr>
              <w:t>Azithromycin</w:t>
            </w:r>
          </w:p>
        </w:tc>
        <w:tc>
          <w:tcPr>
            <w:tcW w:w="1695" w:type="dxa"/>
            <w:tcMar/>
            <w:vAlign w:val="center"/>
          </w:tcPr>
          <w:p w:rsidR="40F06FF1" w:rsidP="40F06FF1" w:rsidRDefault="40F06FF1" w14:paraId="6CAD49C7" w14:textId="50E5277B">
            <w:pPr>
              <w:bidi w:val="0"/>
              <w:spacing w:before="0" w:beforeAutospacing="off" w:after="0" w:afterAutospacing="off"/>
            </w:pPr>
            <w:r w:rsidR="40F06FF1">
              <w:rPr/>
              <w:t>1 g PO ×1</w:t>
            </w:r>
          </w:p>
        </w:tc>
        <w:tc>
          <w:tcPr>
            <w:tcW w:w="3950" w:type="dxa"/>
            <w:tcMar/>
            <w:vAlign w:val="center"/>
          </w:tcPr>
          <w:p w:rsidR="40F06FF1" w:rsidP="40F06FF1" w:rsidRDefault="40F06FF1" w14:paraId="31049460" w14:textId="38C1F598">
            <w:pPr>
              <w:bidi w:val="0"/>
              <w:spacing w:before="0" w:beforeAutospacing="off" w:after="0" w:afterAutospacing="off"/>
            </w:pPr>
            <w:r w:rsidR="40F06FF1">
              <w:rPr/>
              <w:t>Safe in pregnancy, children ≥️6 m.</w:t>
            </w:r>
          </w:p>
        </w:tc>
      </w:tr>
      <w:tr w:rsidR="40F06FF1" w:rsidTr="40F06FF1" w14:paraId="32EB84C6">
        <w:trPr>
          <w:trHeight w:val="300"/>
        </w:trPr>
        <w:tc>
          <w:tcPr>
            <w:tcW w:w="1709" w:type="dxa"/>
            <w:tcMar/>
            <w:vAlign w:val="center"/>
          </w:tcPr>
          <w:p w:rsidR="40F06FF1" w:rsidP="40F06FF1" w:rsidRDefault="40F06FF1" w14:paraId="6A73B7D9" w14:textId="6083C422">
            <w:pPr>
              <w:bidi w:val="0"/>
              <w:spacing w:before="0" w:beforeAutospacing="off" w:after="0" w:afterAutospacing="off"/>
            </w:pPr>
            <w:r w:rsidRPr="40F06FF1" w:rsidR="40F06FF1">
              <w:rPr>
                <w:b w:val="1"/>
                <w:bCs w:val="1"/>
              </w:rPr>
              <w:t>Ceftriaxone</w:t>
            </w:r>
          </w:p>
        </w:tc>
        <w:tc>
          <w:tcPr>
            <w:tcW w:w="1695" w:type="dxa"/>
            <w:tcMar/>
            <w:vAlign w:val="center"/>
          </w:tcPr>
          <w:p w:rsidR="40F06FF1" w:rsidP="40F06FF1" w:rsidRDefault="40F06FF1" w14:paraId="06F3654F" w14:textId="4E2D2F5F">
            <w:pPr>
              <w:bidi w:val="0"/>
              <w:spacing w:before="0" w:beforeAutospacing="off" w:after="0" w:afterAutospacing="off"/>
            </w:pPr>
            <w:r w:rsidR="40F06FF1">
              <w:rPr/>
              <w:t>250 mg IM ×1</w:t>
            </w:r>
          </w:p>
        </w:tc>
        <w:tc>
          <w:tcPr>
            <w:tcW w:w="3950" w:type="dxa"/>
            <w:tcMar/>
            <w:vAlign w:val="center"/>
          </w:tcPr>
          <w:p w:rsidR="40F06FF1" w:rsidP="40F06FF1" w:rsidRDefault="40F06FF1" w14:paraId="36F7D8C6" w14:textId="51CDBC22">
            <w:pPr>
              <w:bidi w:val="0"/>
              <w:spacing w:before="0" w:beforeAutospacing="off" w:after="0" w:afterAutospacing="off"/>
            </w:pPr>
            <w:r w:rsidR="40F06FF1">
              <w:rPr/>
              <w:t>Give to children; option in pregnancy.</w:t>
            </w:r>
          </w:p>
        </w:tc>
      </w:tr>
    </w:tbl>
    <w:p xmlns:wp14="http://schemas.microsoft.com/office/word/2010/wordml" w:rsidP="40F06FF1" wp14:paraId="2D5592DC" wp14:textId="14BD1C6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Second-line / al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erna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ives</w:t>
      </w:r>
      <w:r w:rsidRPr="40F06FF1" w:rsidR="6471F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– preferred in HIV+ due </w:t>
      </w:r>
      <w:r w:rsidRPr="40F06FF1" w:rsidR="6471F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</w:t>
      </w:r>
      <w:r w:rsidRPr="40F06FF1" w:rsidR="6471F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 mul</w:t>
      </w:r>
      <w:r w:rsidRPr="40F06FF1" w:rsidR="6471F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</w:t>
      </w:r>
      <w:r w:rsidRPr="40F06FF1" w:rsidR="6471F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iday regimens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2925"/>
        <w:gridCol w:w="6102"/>
      </w:tblGrid>
      <w:tr w:rsidR="40F06FF1" w:rsidTr="40F06FF1" w14:paraId="5F4F5904">
        <w:trPr>
          <w:trHeight w:val="300"/>
        </w:trPr>
        <w:tc>
          <w:tcPr>
            <w:tcW w:w="1950" w:type="dxa"/>
            <w:tcMar/>
            <w:vAlign w:val="center"/>
          </w:tcPr>
          <w:p w:rsidR="40F06FF1" w:rsidP="40F06FF1" w:rsidRDefault="40F06FF1" w14:paraId="12D93F93" w14:textId="22FBE2D3">
            <w:pPr>
              <w:bidi w:val="0"/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Drug</w:t>
            </w:r>
          </w:p>
        </w:tc>
        <w:tc>
          <w:tcPr>
            <w:tcW w:w="2925" w:type="dxa"/>
            <w:tcMar/>
            <w:vAlign w:val="center"/>
          </w:tcPr>
          <w:p w:rsidR="40F06FF1" w:rsidP="40F06FF1" w:rsidRDefault="40F06FF1" w14:paraId="2A8A6550" w14:textId="1690F158">
            <w:pPr>
              <w:bidi w:val="0"/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Dose</w:t>
            </w:r>
          </w:p>
        </w:tc>
        <w:tc>
          <w:tcPr>
            <w:tcW w:w="6102" w:type="dxa"/>
            <w:tcMar/>
            <w:vAlign w:val="center"/>
          </w:tcPr>
          <w:p w:rsidR="40F06FF1" w:rsidP="40F06FF1" w:rsidRDefault="40F06FF1" w14:paraId="50A13B49" w14:textId="0BB30412">
            <w:pPr>
              <w:bidi w:val="0"/>
              <w:spacing w:before="0" w:beforeAutospacing="off" w:after="0" w:afterAutospacing="off"/>
              <w:jc w:val="center"/>
            </w:pPr>
            <w:r w:rsidRPr="40F06FF1" w:rsidR="40F06FF1">
              <w:rPr>
                <w:b w:val="1"/>
                <w:bCs w:val="1"/>
              </w:rPr>
              <w:t>Restrictions</w:t>
            </w:r>
          </w:p>
        </w:tc>
      </w:tr>
      <w:tr w:rsidR="40F06FF1" w:rsidTr="40F06FF1" w14:paraId="6F3D98E6">
        <w:trPr>
          <w:trHeight w:val="300"/>
        </w:trPr>
        <w:tc>
          <w:tcPr>
            <w:tcW w:w="1950" w:type="dxa"/>
            <w:tcMar/>
            <w:vAlign w:val="center"/>
          </w:tcPr>
          <w:p w:rsidR="40F06FF1" w:rsidP="40F06FF1" w:rsidRDefault="40F06FF1" w14:paraId="0DED4829" w14:textId="327C584E">
            <w:pPr>
              <w:bidi w:val="0"/>
              <w:spacing w:before="0" w:beforeAutospacing="off" w:after="0" w:afterAutospacing="off"/>
            </w:pPr>
            <w:r w:rsidR="40F06FF1">
              <w:rPr/>
              <w:t>Ciprofloxacin</w:t>
            </w:r>
          </w:p>
        </w:tc>
        <w:tc>
          <w:tcPr>
            <w:tcW w:w="2925" w:type="dxa"/>
            <w:tcMar/>
            <w:vAlign w:val="center"/>
          </w:tcPr>
          <w:p w:rsidR="40F06FF1" w:rsidP="40F06FF1" w:rsidRDefault="40F06FF1" w14:paraId="049B4DE4" w14:textId="0780ABCF">
            <w:pPr>
              <w:bidi w:val="0"/>
              <w:spacing w:before="0" w:beforeAutospacing="off" w:after="0" w:afterAutospacing="off"/>
            </w:pPr>
            <w:r w:rsidR="40F06FF1">
              <w:rPr/>
              <w:t xml:space="preserve">500 mg PO </w:t>
            </w:r>
            <w:r w:rsidRPr="40F06FF1" w:rsidR="40F06FF1">
              <w:rPr>
                <w:b w:val="1"/>
                <w:bCs w:val="1"/>
              </w:rPr>
              <w:t>BD ×3 days</w:t>
            </w:r>
          </w:p>
        </w:tc>
        <w:tc>
          <w:tcPr>
            <w:tcW w:w="6102" w:type="dxa"/>
            <w:tcMar/>
            <w:vAlign w:val="center"/>
          </w:tcPr>
          <w:p w:rsidR="40F06FF1" w:rsidP="40F06FF1" w:rsidRDefault="40F06FF1" w14:paraId="4DB46E41" w14:textId="44F6FE75">
            <w:pPr>
              <w:bidi w:val="0"/>
              <w:spacing w:before="0" w:beforeAutospacing="off" w:after="0" w:afterAutospacing="off"/>
            </w:pPr>
            <w:r w:rsidR="40F06FF1">
              <w:rPr/>
              <w:t>Contraindicated pregnancy, breastfeeding, &lt;18 y.</w:t>
            </w:r>
          </w:p>
        </w:tc>
      </w:tr>
      <w:tr w:rsidR="40F06FF1" w:rsidTr="40F06FF1" w14:paraId="5A0376D5">
        <w:trPr>
          <w:trHeight w:val="300"/>
        </w:trPr>
        <w:tc>
          <w:tcPr>
            <w:tcW w:w="1950" w:type="dxa"/>
            <w:tcMar/>
            <w:vAlign w:val="center"/>
          </w:tcPr>
          <w:p w:rsidR="40F06FF1" w:rsidP="40F06FF1" w:rsidRDefault="40F06FF1" w14:paraId="30685857" w14:textId="6EC27D4F">
            <w:pPr>
              <w:bidi w:val="0"/>
              <w:spacing w:before="0" w:beforeAutospacing="off" w:after="0" w:afterAutospacing="off"/>
            </w:pPr>
            <w:r w:rsidR="40F06FF1">
              <w:rPr/>
              <w:t>Erythromycin</w:t>
            </w:r>
          </w:p>
        </w:tc>
        <w:tc>
          <w:tcPr>
            <w:tcW w:w="2925" w:type="dxa"/>
            <w:tcMar/>
            <w:vAlign w:val="center"/>
          </w:tcPr>
          <w:p w:rsidR="40F06FF1" w:rsidP="40F06FF1" w:rsidRDefault="40F06FF1" w14:paraId="2013A392" w14:textId="11785B10">
            <w:pPr>
              <w:bidi w:val="0"/>
              <w:spacing w:before="0" w:beforeAutospacing="off" w:after="0" w:afterAutospacing="off"/>
            </w:pPr>
            <w:r w:rsidR="40F06FF1">
              <w:rPr/>
              <w:t xml:space="preserve">500 mg PO </w:t>
            </w:r>
            <w:r w:rsidRPr="40F06FF1" w:rsidR="40F06FF1">
              <w:rPr>
                <w:b w:val="1"/>
                <w:bCs w:val="1"/>
              </w:rPr>
              <w:t>QID ×7 days</w:t>
            </w:r>
          </w:p>
        </w:tc>
        <w:tc>
          <w:tcPr>
            <w:tcW w:w="6102" w:type="dxa"/>
            <w:tcMar/>
            <w:vAlign w:val="center"/>
          </w:tcPr>
          <w:p w:rsidR="40F06FF1" w:rsidP="40F06FF1" w:rsidRDefault="40F06FF1" w14:paraId="627FCA2D" w14:textId="28B09CEC">
            <w:pPr>
              <w:bidi w:val="0"/>
              <w:spacing w:before="0" w:beforeAutospacing="off" w:after="0" w:afterAutospacing="off"/>
            </w:pPr>
            <w:r w:rsidR="40F06FF1">
              <w:rPr/>
              <w:t>Use if cipro contraindicated; preferred for HIV+ pts needing multi-day Rx.</w:t>
            </w:r>
          </w:p>
        </w:tc>
      </w:tr>
    </w:tbl>
    <w:p xmlns:wp14="http://schemas.microsoft.com/office/word/2010/wordml" w:rsidP="40F06FF1" wp14:paraId="04DA87F8" wp14:textId="6F5992E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Bubo management</w:t>
      </w:r>
    </w:p>
    <w:p xmlns:wp14="http://schemas.microsoft.com/office/word/2010/wordml" w:rsidP="40F06FF1" wp14:paraId="086B60CB" wp14:textId="19440F9A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Needle aspiration (may repeat) or I&amp;D under cover of antibiotics; avoid sinus formation. </w:t>
      </w:r>
    </w:p>
    <w:p xmlns:wp14="http://schemas.microsoft.com/office/word/2010/wordml" w:rsidP="40F06FF1" wp14:paraId="12A876CD" wp14:textId="0308D3B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Follow-up</w:t>
      </w:r>
    </w:p>
    <w:p xmlns:wp14="http://schemas.microsoft.com/office/word/2010/wordml" w:rsidP="40F06FF1" wp14:paraId="6293632C" wp14:textId="0ED0439E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Review 3–7 days: ulcers should improve within 1–2 wks.</w:t>
      </w:r>
    </w:p>
    <w:p xmlns:wp14="http://schemas.microsoft.com/office/word/2010/wordml" w:rsidP="40F06FF1" wp14:paraId="77140F77" wp14:textId="3E7E089F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Consider treatment failure (resistance, reinfection, mis-diagnosis, immunodeficiency) if slow healing.</w:t>
      </w:r>
    </w:p>
    <w:p xmlns:wp14="http://schemas.microsoft.com/office/word/2010/wordml" w:rsidP="40F06FF1" wp14:paraId="5B91A49E" wp14:textId="2C549E3F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Confirm partner notification (sexual contacts within preceding 10 days → exam &amp; treatment regardless of symptoms).</w:t>
      </w:r>
    </w:p>
    <w:p xmlns:wp14="http://schemas.microsoft.com/office/word/2010/wordml" w:rsidP="40F06FF1" wp14:paraId="33ED4A98" wp14:textId="42D25FE1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7FB593C1">
        <w:rPr>
          <w:rFonts w:ascii="Aptos" w:hAnsi="Aptos" w:eastAsia="Aptos" w:cs="Aptos"/>
          <w:noProof w:val="0"/>
          <w:sz w:val="24"/>
          <w:szCs w:val="24"/>
          <w:lang w:val="en-GB"/>
        </w:rPr>
        <w:t>No test of cure</w:t>
      </w:r>
    </w:p>
    <w:p xmlns:wp14="http://schemas.microsoft.com/office/word/2010/wordml" wp14:paraId="14FA6FF1" wp14:textId="733D9DD2">
      <w:r w:rsidRPr="40F06FF1" w:rsidR="3227F5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H. ducreyi</w:t>
      </w:r>
      <w:r w:rsidRPr="40F06FF1" w:rsidR="3227F5F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acquired plasmid-mediated resistance to β-lactams, tetracyclines, sulfonamides, chloramphenicol &amp; aminoglycosides (1970s onward). </w:t>
      </w:r>
    </w:p>
    <w:p xmlns:wp14="http://schemas.microsoft.com/office/word/2010/wordml" wp14:paraId="40778064" wp14:textId="22EEAFB5">
      <w:r w:rsidRPr="40F06FF1" w:rsidR="3227F5F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• Intermediate resistance to </w:t>
      </w:r>
      <w:r w:rsidRPr="40F06FF1" w:rsidR="3227F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ciprofloxacin and erythromycin</w:t>
      </w:r>
      <w:r w:rsidRPr="40F06FF1" w:rsidR="3227F5F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has been reported globally &gt; culture if fails</w:t>
      </w:r>
    </w:p>
    <w:p xmlns:wp14="http://schemas.microsoft.com/office/word/2010/wordml" w:rsidP="40F06FF1" wp14:paraId="703C3758" wp14:textId="06EB19B7">
      <w:pPr>
        <w:pStyle w:val="Heading4"/>
        <w:bidi w:val="0"/>
        <w:spacing w:before="319" w:beforeAutospacing="off" w:after="319" w:afterAutospacing="off"/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7. Laboratory / Quality &amp; Governance Points</w:t>
      </w:r>
    </w:p>
    <w:p xmlns:wp14="http://schemas.microsoft.com/office/word/2010/wordml" w:rsidP="40F06FF1" wp14:paraId="767418C8" wp14:textId="69C8BDDF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Auditable standards (≥95 %):</w:t>
      </w:r>
    </w:p>
    <w:p xmlns:wp14="http://schemas.microsoft.com/office/word/2010/wordml" w:rsidP="40F06FF1" wp14:paraId="263BECF9" wp14:textId="1054213E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All suspected chancroid cases undergo appropriate lab investigation (culture and/or NAAT).</w:t>
      </w:r>
    </w:p>
    <w:p xmlns:wp14="http://schemas.microsoft.com/office/word/2010/wordml" w:rsidP="40F06FF1" wp14:paraId="7881E00F" wp14:textId="05C1C5D7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Partner tracing for contacts within 10 days.</w:t>
      </w:r>
    </w:p>
    <w:p xmlns:wp14="http://schemas.microsoft.com/office/word/2010/wordml" w:rsidP="40F06FF1" wp14:paraId="0404B659" wp14:textId="08815AE5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Offer / document HIV &amp; syphilis testing ± other STIs.</w:t>
      </w:r>
    </w:p>
    <w:p xmlns:wp14="http://schemas.microsoft.com/office/word/2010/wordml" w:rsidP="40F06FF1" wp14:paraId="025C3D4D" wp14:textId="0CC00C6C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Report cases to local/national surveillance systems. </w:t>
      </w:r>
    </w:p>
    <w:p xmlns:wp14="http://schemas.microsoft.com/office/word/2010/wordml" wp14:paraId="3896E66E" wp14:textId="7B70DB9E"/>
    <w:p xmlns:wp14="http://schemas.microsoft.com/office/word/2010/wordml" w:rsidP="40F06FF1" wp14:paraId="5C5898C7" wp14:textId="2B82A10D">
      <w:pPr>
        <w:pStyle w:val="Heading4"/>
        <w:bidi w:val="0"/>
        <w:spacing w:before="319" w:beforeAutospacing="off" w:after="319" w:afterAutospacing="off"/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8. Exam-Level High-Yield Facts</w:t>
      </w:r>
    </w:p>
    <w:p xmlns:wp14="http://schemas.microsoft.com/office/word/2010/wordml" w:rsidP="40F06FF1" wp14:paraId="12965863" wp14:textId="5E18E39C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H. ducreyi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culture ≤75 % sensitive → NAAT gold standard.</w:t>
      </w:r>
    </w:p>
    <w:p xmlns:wp14="http://schemas.microsoft.com/office/word/2010/wordml" w:rsidP="40F06FF1" wp14:paraId="49C82C09" wp14:textId="0DD85C0B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Single-dose azithro / ceftriaxone equal efficacy (Ib evidence).</w:t>
      </w:r>
    </w:p>
    <w:p xmlns:wp14="http://schemas.microsoft.com/office/word/2010/wordml" w:rsidP="40F06FF1" wp14:paraId="0EE2C264" wp14:textId="1CBDA2D5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Incubation period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short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vs syphilis (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longer, ~21 days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40F06FF1" wp14:paraId="201DBBCA" wp14:textId="1304E69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Buboes ≈50 %: aspiration preferred; incision may cause persistent sinus.</w:t>
      </w:r>
    </w:p>
    <w:p xmlns:wp14="http://schemas.microsoft.com/office/word/2010/wordml" w:rsidP="40F06FF1" wp14:paraId="29A3E9C0" wp14:textId="09EF48A1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Consider chancroid in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imported ulcers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, especially if HSV &amp; syphilis negative.</w:t>
      </w:r>
    </w:p>
    <w:p xmlns:wp14="http://schemas.microsoft.com/office/word/2010/wordml" wp14:paraId="743B2679" wp14:textId="1483F7D3"/>
    <w:p xmlns:wp14="http://schemas.microsoft.com/office/word/2010/wordml" w:rsidP="40F06FF1" wp14:paraId="25EF0F50" wp14:textId="32A7D465">
      <w:pPr>
        <w:pStyle w:val="Heading4"/>
        <w:bidi w:val="0"/>
        <w:spacing w:before="319" w:beforeAutospacing="off" w:after="319" w:afterAutospacing="off"/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9. Rapid Mnemonics</w:t>
      </w:r>
    </w:p>
    <w:p xmlns:wp14="http://schemas.microsoft.com/office/word/2010/wordml" w:rsidP="40F06FF1" wp14:paraId="35717009" wp14:textId="294A32B0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“DUC REI”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therapy: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ucreyi →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lcer soft;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eftriaxone/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ipro,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egional nodes,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rythro/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zithro,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ncubation 3-7 days.</w:t>
      </w:r>
    </w:p>
    <w:p xmlns:wp14="http://schemas.microsoft.com/office/word/2010/wordml" w:rsidP="40F06FF1" wp14:paraId="6C3D15AF" wp14:textId="3A0D0158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“FAST”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sample handling: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resh lesion base,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mies transport cold,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elective medium bedside, </w:t>
      </w:r>
      <w:r w:rsidRPr="40F06FF1" w:rsidR="276302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</w:t>
      </w: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hree-day CO₂ incubation.</w:t>
      </w:r>
    </w:p>
    <w:p xmlns:wp14="http://schemas.microsoft.com/office/word/2010/wordml" wp14:paraId="07DE7AB7" wp14:textId="1E685C48"/>
    <w:p xmlns:wp14="http://schemas.microsoft.com/office/word/2010/wordml" w:rsidP="40F06FF1" wp14:paraId="53C8328D" wp14:textId="65CE9EA2">
      <w:pPr>
        <w:bidi w:val="0"/>
        <w:spacing w:before="240" w:beforeAutospacing="off" w:after="240" w:afterAutospacing="off"/>
      </w:pPr>
      <w:r w:rsidRPr="40F06FF1" w:rsidR="27630243">
        <w:rPr>
          <w:rFonts w:ascii="Aptos" w:hAnsi="Aptos" w:eastAsia="Aptos" w:cs="Aptos"/>
          <w:noProof w:val="0"/>
          <w:sz w:val="24"/>
          <w:szCs w:val="24"/>
          <w:lang w:val="en-GB"/>
        </w:rPr>
        <w:t>These notes condense the guideline’s core messages into exam-focused points without losing essential detail. Good luck with your FRCPath preparation!</w:t>
      </w:r>
    </w:p>
    <w:p xmlns:wp14="http://schemas.microsoft.com/office/word/2010/wordml" wp14:paraId="5E5787A5" wp14:textId="6FB214F1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372e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c72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69a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f1f6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0b7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f4a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5a4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6753C"/>
    <w:rsid w:val="0B8FA7DA"/>
    <w:rsid w:val="26091E78"/>
    <w:rsid w:val="2746753C"/>
    <w:rsid w:val="27630243"/>
    <w:rsid w:val="3227F5F9"/>
    <w:rsid w:val="348EB300"/>
    <w:rsid w:val="3F64331F"/>
    <w:rsid w:val="40F06FF1"/>
    <w:rsid w:val="50DCC0FD"/>
    <w:rsid w:val="50DCC0FD"/>
    <w:rsid w:val="6471FBA0"/>
    <w:rsid w:val="71023D9D"/>
    <w:rsid w:val="7FB59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753C"/>
  <w15:chartTrackingRefBased/>
  <w15:docId w15:val="{6672A771-BC55-4D34-AA47-728314A1BE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0F06FF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0F06FF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0F06FF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ff1491e95a94d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2025-07-23T18:09:43.4791190Z</dcterms:created>
  <dcterms:modified xsi:type="dcterms:W3CDTF">2025-10-07T08:10:59.6614104Z</dcterms:modified>
</coreProperties>
</file>