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61763D" w:rsidR="0061763D" w:rsidP="698978F3" w:rsidRDefault="0061763D" w14:paraId="1EBF5CD8" w14:textId="77777777">
      <w:pPr>
        <w:spacing w:before="100" w:beforeAutospacing="on" w:after="100" w:afterAutospacing="on" w:line="240" w:lineRule="auto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14:ligatures w14:val="none"/>
        </w:rPr>
      </w:pPr>
      <w:r w:rsidRPr="0061763D" w:rsidR="0061763D"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14:ligatures w14:val="none"/>
        </w:rPr>
        <w:t>BASHH STI Revision Notes</w:t>
      </w:r>
    </w:p>
    <w:p w:rsidRPr="0061763D" w:rsidR="0061763D" w:rsidP="0061763D" w:rsidRDefault="0061763D" w14:paraId="2E597F5F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3A781C2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Last updated: 23 July 2025</w:t>
      </w:r>
    </w:p>
    <w:p w:rsidRPr="0061763D" w:rsidR="0061763D" w:rsidP="0061763D" w:rsidRDefault="0061763D" w14:paraId="2CDBF5C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D71A5DE" wp14:editId="4BF50CDD">
                <wp:extent cx="5731510" cy="1270"/>
                <wp:effectExtent l="0" t="31750" r="0" b="36830"/>
                <wp:docPr id="9271959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54A99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61763D" w:rsidR="0061763D" w:rsidP="0061763D" w:rsidRDefault="0061763D" w14:paraId="0D71B52F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Contents</w:t>
      </w:r>
    </w:p>
    <w:p w:rsidRPr="0061763D" w:rsidR="0061763D" w:rsidP="0061763D" w:rsidRDefault="0061763D" w14:paraId="5E407B4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Chlamydia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trachomatis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– 2015 BASHH guideline</w:t>
      </w:r>
    </w:p>
    <w:p w:rsidRPr="0061763D" w:rsidR="0061763D" w:rsidP="0061763D" w:rsidRDefault="0061763D" w14:paraId="6AC63D4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Lymphogranuloma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Venereum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(LGV) – 2013 BASHH guideline</w:t>
      </w:r>
    </w:p>
    <w:p w:rsidRPr="0061763D" w:rsidR="0061763D" w:rsidP="0061763D" w:rsidRDefault="0061763D" w14:paraId="522937D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2FB649D" wp14:editId="514F84D8">
                <wp:extent cx="5731510" cy="1270"/>
                <wp:effectExtent l="0" t="31750" r="0" b="36830"/>
                <wp:docPr id="7529847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76E52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61763D" w:rsidR="0061763D" w:rsidP="0061763D" w:rsidRDefault="0061763D" w14:paraId="124F05CD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1 Chlamydia </w:t>
      </w:r>
      <w:proofErr w:type="spellStart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trachomatis</w:t>
      </w:r>
      <w:proofErr w:type="spellEnd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(2015)</w:t>
      </w:r>
    </w:p>
    <w:p w:rsidRPr="0061763D" w:rsidR="0061763D" w:rsidP="0061763D" w:rsidRDefault="0061763D" w14:paraId="7C9E37C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5CCEB0D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1.1 Scope &amp; Key Updates</w:t>
      </w:r>
    </w:p>
    <w:p w:rsidRPr="0061763D" w:rsidR="0061763D" w:rsidP="0061763D" w:rsidRDefault="0061763D" w14:paraId="0064444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Adults ≥ 16 y attending UK level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3 sexual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health services; principles adapt elsewhere.</w:t>
      </w:r>
    </w:p>
    <w:p w:rsidRPr="0061763D" w:rsidR="0061763D" w:rsidP="0061763D" w:rsidRDefault="0061763D" w14:paraId="219C863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2015 revision: universal NAAT use, emerging NAAT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POCT, repeat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testing rules, rectal infection guidance,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vs doxy debate, pregnancy/neonate advice.</w:t>
      </w:r>
    </w:p>
    <w:p w:rsidRPr="0061763D" w:rsidR="0061763D" w:rsidP="0061763D" w:rsidRDefault="0061763D" w14:paraId="0CD63385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10832C0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1.2 Epidemiology &amp; Aetiology</w:t>
      </w:r>
    </w:p>
    <w:p w:rsidRPr="0061763D" w:rsidR="0061763D" w:rsidP="0061763D" w:rsidRDefault="0061763D" w14:paraId="133C5FD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Most common curable STI in UK – &gt; 208 000 diagnoses (2013); 70 % aged 15–24.</w:t>
      </w:r>
    </w:p>
    <w:p w:rsidRPr="0061763D" w:rsidR="0061763D" w:rsidP="0061763D" w:rsidRDefault="0061763D" w14:paraId="0E363C90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Prevalence 1.5–4.3 % in population surveys; risk ↑ in &lt; 25 y, new/multiple partners, inconsistent condoms.</w:t>
      </w:r>
    </w:p>
    <w:p w:rsidRPr="0061763D" w:rsidR="0061763D" w:rsidP="0061763D" w:rsidRDefault="0061763D" w14:paraId="51BE184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Serovars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 D–K cause urogenital, L1–L3 cause LGV; ~75 % partner concordance; up to half clear spontaneously in 12 m.</w:t>
      </w:r>
    </w:p>
    <w:p w:rsidRPr="0061763D" w:rsidR="0061763D" w:rsidP="0061763D" w:rsidRDefault="0061763D" w14:paraId="04B6764D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66E509E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1.3 Clinical Presentation (summary)</w:t>
      </w:r>
    </w:p>
    <w:p w:rsidRPr="0061763D" w:rsidR="0061763D" w:rsidP="0061763D" w:rsidRDefault="0061763D" w14:paraId="7BBA3AB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Women: discharge, IMB/PCB, dysuria, pelvic pain →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mucopurulent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cervicitis, PID, infertility, ectopic,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perihepatitis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, SARA.</w:t>
      </w:r>
    </w:p>
    <w:p w:rsidRPr="0061763D" w:rsidR="0061763D" w:rsidP="0061763D" w:rsidRDefault="0061763D" w14:paraId="326B36C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Men: mild urethral discharge/dysuria →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epididymo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orchitis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, SARA.</w:t>
      </w:r>
    </w:p>
    <w:p w:rsidRPr="0061763D" w:rsidR="0061763D" w:rsidP="0061763D" w:rsidRDefault="0061763D" w14:paraId="56204D7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Rectum: mostly asymptomatic; may discharge/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tenesmus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; can mimic proctitis.</w:t>
      </w:r>
    </w:p>
    <w:p w:rsidRPr="0061763D" w:rsidR="0061763D" w:rsidP="0061763D" w:rsidRDefault="0061763D" w14:paraId="3049001D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Pharynx / Conjunctiva: usually silent; chronic unilateral conjunctivitis possible.</w:t>
      </w:r>
    </w:p>
    <w:p w:rsidRPr="0061763D" w:rsidR="0061763D" w:rsidP="0061763D" w:rsidRDefault="0061763D" w14:paraId="7B961440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4793D28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1.4 Diagnosis</w:t>
      </w:r>
    </w:p>
    <w:p w:rsidRPr="0061763D" w:rsidR="0061763D" w:rsidP="0061763D" w:rsidRDefault="0061763D" w14:paraId="0D00B235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6EC145F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Preferred Assay</w:t>
      </w:r>
    </w:p>
    <w:p w:rsidRPr="0061763D" w:rsidR="0061763D" w:rsidP="0061763D" w:rsidRDefault="0061763D" w14:paraId="07A5DCBE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First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line NAATs – genital &amp; extra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genital; dual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platform confirmation only for medico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legal cases.</w:t>
      </w:r>
    </w:p>
    <w:p w:rsidRPr="0061763D" w:rsidR="0061763D" w:rsidP="0061763D" w:rsidRDefault="0061763D" w14:paraId="01120792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BB91567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Optimal Specimens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6914"/>
      </w:tblGrid>
      <w:tr w:rsidRPr="0061763D" w:rsidR="0061763D" w14:paraId="3FB0E9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7676CE15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6CCF3C7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Best specimen</w:t>
            </w:r>
          </w:p>
        </w:tc>
      </w:tr>
      <w:tr w:rsidRPr="0061763D" w:rsidR="0061763D" w14:paraId="3D3C5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010D80C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E1315E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Self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 xml:space="preserve"> or clinician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 xml:space="preserve">taken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vulvo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vaginal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 swab (VVS) – highest sensitivity</w:t>
            </w:r>
          </w:p>
        </w:tc>
      </w:tr>
      <w:tr w:rsidRPr="0061763D" w:rsidR="0061763D" w14:paraId="40C88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4E36E3F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Men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2AD4CCFB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First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catch urine (FCU) ≈ urethral swab</w:t>
            </w:r>
          </w:p>
        </w:tc>
      </w:tr>
      <w:tr w:rsidRPr="0061763D" w:rsidR="0061763D" w14:paraId="2C9C0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67EB73C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Rectal / Pharyngeal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EC6684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Site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specific swab for NAAT</w:t>
            </w:r>
          </w:p>
        </w:tc>
      </w:tr>
      <w:tr w:rsidRPr="0061763D" w:rsidR="0061763D" w14:paraId="3DDAA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793376D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LGV screen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66222B7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Send CT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positive samples to STBRL for LGV PCR</w:t>
            </w:r>
          </w:p>
        </w:tc>
      </w:tr>
    </w:tbl>
    <w:p w:rsidRPr="0061763D" w:rsidR="0061763D" w:rsidP="0061763D" w:rsidRDefault="0061763D" w14:paraId="08D7A95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Practical Points</w:t>
      </w:r>
    </w:p>
    <w:p w:rsidRPr="0061763D" w:rsidR="0061763D" w:rsidP="0061763D" w:rsidRDefault="0061763D" w14:paraId="5488DFF3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If exposure &lt; 14 d: test now and repeat ≥ 2 wks.</w:t>
      </w:r>
    </w:p>
    <w:p w:rsidRPr="0061763D" w:rsidR="0061763D" w:rsidP="0061763D" w:rsidRDefault="0061763D" w14:paraId="22044997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Self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sampling (vaginal, rectal, pharyngeal) is acceptable &amp; accurate – supports home testing.</w:t>
      </w:r>
    </w:p>
    <w:p w:rsidRPr="0061763D" w:rsidR="0061763D" w:rsidP="0061763D" w:rsidRDefault="0061763D" w14:paraId="1987F74E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nvCT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deletion resolved in modern assays.</w:t>
      </w:r>
    </w:p>
    <w:p w:rsidRPr="0061763D" w:rsidR="0061763D" w:rsidP="0061763D" w:rsidRDefault="0061763D" w14:paraId="10272FD3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Medico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legal cases: sample all penetrated sites, confirm positives on a second NAAT target.</w:t>
      </w:r>
    </w:p>
    <w:p w:rsidRPr="0061763D" w:rsidR="0061763D" w:rsidP="0061763D" w:rsidRDefault="0061763D" w14:paraId="4A6265E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3BEB335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1.5 Management</w:t>
      </w:r>
    </w:p>
    <w:p w:rsidRPr="0061763D" w:rsidR="0061763D" w:rsidP="0061763D" w:rsidRDefault="0061763D" w14:paraId="491E73B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30491F4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General Measures</w:t>
      </w:r>
    </w:p>
    <w:p w:rsidRPr="0061763D" w:rsidR="0061763D" w:rsidP="0061763D" w:rsidRDefault="0061763D" w14:paraId="00418F55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STI screen incl. HIV, syphilis, gonorrhoea; vaccinate/test for HBV.</w:t>
      </w:r>
    </w:p>
    <w:p w:rsidRPr="0061763D" w:rsidR="0061763D" w:rsidP="0061763D" w:rsidRDefault="0061763D" w14:paraId="6E246D9E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Abstain from sexual contact until both partners treated and 7 d have passed since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or completion of doxy.</w:t>
      </w:r>
    </w:p>
    <w:p w:rsidRPr="0061763D" w:rsidR="0061763D" w:rsidP="0061763D" w:rsidRDefault="0061763D" w14:paraId="068E3A05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Do not remove IUD/IUS for uncomplicated CT.</w:t>
      </w:r>
    </w:p>
    <w:p w:rsidRPr="0061763D" w:rsidR="0061763D" w:rsidP="0061763D" w:rsidRDefault="0061763D" w14:paraId="195477A8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Provide written info, safer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sex and partner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notification counselling.</w:t>
      </w:r>
    </w:p>
    <w:p w:rsidRPr="0061763D" w:rsidR="0061763D" w:rsidP="0061763D" w:rsidRDefault="0061763D" w14:paraId="587F3774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37F4BA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Recommended Regimens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4031"/>
        <w:gridCol w:w="2878"/>
      </w:tblGrid>
      <w:tr w:rsidRPr="0061763D" w:rsidR="0061763D" w14:paraId="549760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65866929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07D30C5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First</w:t>
            </w: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noBreakHyphen/>
              <w:t>line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0DC4DE78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Alternatives / notes</w:t>
            </w:r>
          </w:p>
        </w:tc>
      </w:tr>
      <w:tr w:rsidRPr="0061763D" w:rsidR="0061763D" w14:paraId="5DDAE0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4E5C518E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Uncomplicated genital / pharyngeal CT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6B1816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Doxycycline 100 mg BD × 7 d or Azithromycin 1 g stat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22BD93C6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Ofloxacin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 200 mg BD 7 d;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erythro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500 mg BD 10–14 d</w:t>
            </w:r>
          </w:p>
        </w:tc>
      </w:tr>
      <w:tr w:rsidRPr="0061763D" w:rsidR="0061763D" w14:paraId="0968E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30E2A87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Rectal CT (non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LGV)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02650E7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Doxy 100 mg BD 7 d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9E96231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Azithro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1 g stat with TOC or longer doxy if LGV not excluded</w:t>
            </w:r>
          </w:p>
        </w:tc>
      </w:tr>
      <w:tr w:rsidRPr="0061763D" w:rsidR="0061763D" w14:paraId="30FDD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184D0DBC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Pregnancy / breast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feeding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5F14967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Azithro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1 g stat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33DC999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Erythro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 500 mg QDS 7 d, BD 14 d, or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Amox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500 mg TDS 7 d</w:t>
            </w:r>
          </w:p>
        </w:tc>
      </w:tr>
      <w:tr w:rsidRPr="0061763D" w:rsidR="0061763D" w14:paraId="70518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15E3312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CT + Gonorrhoea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7E29DE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Standard GC Rx (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ceftriaxone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 500 mg IM +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azithro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1 g) covers CT; add doxy 7–21 d if rectal CT/LGV risk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5BD0B235" w14:textId="77777777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  <w:tr w:rsidRPr="0061763D" w:rsidR="0061763D" w14:paraId="57B88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03DFDF09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HIV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positive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3E7C154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Same regimens; err on doxy 3 wks for rectal CT pending LGV PCR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39499A7D" w14:textId="77777777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:rsidRPr="0061763D" w:rsidR="0061763D" w:rsidP="0061763D" w:rsidRDefault="0061763D" w14:paraId="5D62F155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Adverse</w:t>
      </w: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noBreakHyphen/>
        <w:t>Effect Pearls</w:t>
      </w:r>
    </w:p>
    <w:p w:rsidRPr="0061763D" w:rsidR="0061763D" w:rsidP="0061763D" w:rsidRDefault="0061763D" w14:paraId="37D143F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Doxy: GI upset, photosensitivity,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oesophagitis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– take with water &amp; stay upright.</w:t>
      </w:r>
    </w:p>
    <w:p w:rsidRPr="0061763D" w:rsidR="0061763D" w:rsidP="0061763D" w:rsidRDefault="0061763D" w14:paraId="722823E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: GI upset, potential QT prolongation.</w:t>
      </w:r>
    </w:p>
    <w:p w:rsidRPr="0061763D" w:rsidR="0061763D" w:rsidP="0061763D" w:rsidRDefault="0061763D" w14:paraId="08F64D5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Erythro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: marked GI intolerance; avoid in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cholestasis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.</w:t>
      </w:r>
    </w:p>
    <w:p w:rsidRPr="0061763D" w:rsidR="0061763D" w:rsidP="0061763D" w:rsidRDefault="0061763D" w14:paraId="6C016575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0C9E207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1.6 Test of Cure (TOC) &amp; Retesting</w:t>
      </w:r>
    </w:p>
    <w:p w:rsidRPr="0061763D" w:rsidR="0061763D" w:rsidP="0061763D" w:rsidRDefault="0061763D" w14:paraId="294FF203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Routine TOC not required – except pregnancy, suspected non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adherence, persistent symptoms, rectal CT treated with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, or LGV not excluded.</w:t>
      </w:r>
    </w:p>
    <w:p w:rsidRPr="0061763D" w:rsidR="0061763D" w:rsidP="0061763D" w:rsidRDefault="0061763D" w14:paraId="7B0417D5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If done, sample ≥ 3 wks post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therapy to avoid residual DNA.</w:t>
      </w:r>
    </w:p>
    <w:p w:rsidRPr="0061763D" w:rsidR="0061763D" w:rsidP="0061763D" w:rsidRDefault="0061763D" w14:paraId="67132FC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Repeat screen at 3 months for all positives &lt; 25 y (high reinfection risk).</w:t>
      </w:r>
    </w:p>
    <w:p w:rsidRPr="0061763D" w:rsidR="0061763D" w:rsidP="0061763D" w:rsidRDefault="0061763D" w14:paraId="661DBB30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1DA319F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1.7 Partner Notification</w:t>
      </w:r>
    </w:p>
    <w:p w:rsidRPr="0061763D" w:rsidR="0061763D" w:rsidP="0061763D" w:rsidRDefault="0061763D" w14:paraId="152830C3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Look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back:</w:t>
      </w:r>
    </w:p>
    <w:p w:rsidRPr="0061763D" w:rsidR="0061763D" w:rsidP="0061763D" w:rsidRDefault="0061763D" w14:paraId="41E3715F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Symptomatic men (urethritis): partners since, plus 4 wks before onset.</w:t>
      </w:r>
    </w:p>
    <w:p w:rsidRPr="0061763D" w:rsidR="0061763D" w:rsidP="0061763D" w:rsidRDefault="0061763D" w14:paraId="4D811CC2" w14:textId="777777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All others: partners in previous 6 m.</w:t>
      </w:r>
    </w:p>
    <w:p w:rsidRPr="0061763D" w:rsidR="0061763D" w:rsidP="0061763D" w:rsidRDefault="0061763D" w14:paraId="6D3910BF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Offer epidemiological treatment to all contacts.</w:t>
      </w:r>
    </w:p>
    <w:p w:rsidRPr="0061763D" w:rsidR="0061763D" w:rsidP="0061763D" w:rsidRDefault="0061763D" w14:paraId="41445A29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Auditable standard: ≥ 97 % have documented partner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action plan &amp; correct SHHAPT coding.</w:t>
      </w:r>
    </w:p>
    <w:p w:rsidRPr="0061763D" w:rsidR="0061763D" w:rsidP="0061763D" w:rsidRDefault="0061763D" w14:paraId="7643AA9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1CF4389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1.8 Pregnancy &amp; Neonate</w:t>
      </w:r>
    </w:p>
    <w:p w:rsidRPr="0061763D" w:rsidR="0061763D" w:rsidP="0061763D" w:rsidRDefault="0061763D" w14:paraId="602B3172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Vertical transmission → conjunctivitis (5–12 d) or pneumonia (1–3 m).</w:t>
      </w:r>
    </w:p>
    <w:p w:rsidRPr="0061763D" w:rsidR="0061763D" w:rsidP="0061763D" w:rsidRDefault="0061763D" w14:paraId="7414DEA4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Treat infant: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Erythro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 50 mg/kg/day PO ÷ 4 × 14 d.</w:t>
      </w:r>
    </w:p>
    <w:p w:rsidRPr="0061763D" w:rsidR="0061763D" w:rsidP="0061763D" w:rsidRDefault="0061763D" w14:paraId="5FAE3FEC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lastRenderedPageBreak/>
        <w:t>Test &amp; treat mother and partners; perform maternal TOC ≥ 3 wks post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therapy.</w:t>
      </w:r>
    </w:p>
    <w:p w:rsidRPr="0061763D" w:rsidR="0061763D" w:rsidP="0061763D" w:rsidRDefault="0061763D" w14:paraId="3AD734CD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6D115DC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1.9 Point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of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Care Testing</w:t>
      </w:r>
    </w:p>
    <w:p w:rsidRPr="0061763D" w:rsidR="0061763D" w:rsidP="0061763D" w:rsidRDefault="0061763D" w14:paraId="4E48B706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Older EIAs insensitive; new NAAT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POCTs deliver comparable accuracy within &lt; 2 h but extra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genital validation ongoing.</w:t>
      </w:r>
    </w:p>
    <w:p w:rsidRPr="0061763D" w:rsidR="0061763D" w:rsidP="0061763D" w:rsidRDefault="0061763D" w14:paraId="56A23F83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96B78B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1.10 Exam Take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Home Messages</w:t>
      </w:r>
    </w:p>
    <w:p w:rsidRPr="0061763D" w:rsidR="0061763D" w:rsidP="0061763D" w:rsidRDefault="0061763D" w14:paraId="1B03663E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 xml:space="preserve">Doxy 7 d vs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 1 g – equal for genital CT; doxy better for rectal disease.</w:t>
      </w:r>
    </w:p>
    <w:p w:rsidRPr="0061763D" w:rsidR="0061763D" w:rsidP="0061763D" w:rsidRDefault="0061763D" w14:paraId="6C7616DD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Vulvo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vaginal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swab outscores urine in women.</w:t>
      </w:r>
    </w:p>
    <w:p w:rsidRPr="0061763D" w:rsidR="0061763D" w:rsidP="0061763D" w:rsidRDefault="0061763D" w14:paraId="0957FAEC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Always consider LGV in rectal CT, especially MSM/HIV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positive – send to STBRL.</w:t>
      </w:r>
    </w:p>
    <w:p w:rsidRPr="0061763D" w:rsidR="0061763D" w:rsidP="0061763D" w:rsidRDefault="0061763D" w14:paraId="0F41F319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No routine TOC; if required, wait ≥ 3 wks.</w:t>
      </w:r>
    </w:p>
    <w:p w:rsidRPr="0061763D" w:rsidR="0061763D" w:rsidP="0061763D" w:rsidRDefault="0061763D" w14:paraId="7017C4DF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Retest at 3 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mths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(&lt; 25 y).</w:t>
      </w:r>
    </w:p>
    <w:p w:rsidRPr="0061763D" w:rsidR="0061763D" w:rsidP="0061763D" w:rsidRDefault="0061763D" w14:paraId="5AE88117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Azithro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single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dose safe in pregnancy; avoid tetracyclines/quinolones.</w:t>
      </w:r>
    </w:p>
    <w:p w:rsidRPr="0061763D" w:rsidR="0061763D" w:rsidP="0061763D" w:rsidRDefault="0061763D" w14:paraId="24AD46B8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97 % documentation of partner plan &amp; coding is a BASHH KPI.</w:t>
      </w:r>
    </w:p>
    <w:p w:rsidRPr="0061763D" w:rsidR="0061763D" w:rsidP="0061763D" w:rsidRDefault="0061763D" w14:paraId="267EC1E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2A839F1" wp14:editId="3AC3CCD6">
                <wp:extent cx="5731510" cy="1270"/>
                <wp:effectExtent l="0" t="31750" r="0" b="36830"/>
                <wp:docPr id="2359492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2E1A65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61763D" w:rsidR="0061763D" w:rsidP="0061763D" w:rsidRDefault="0061763D" w14:paraId="67E0C80D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2 </w:t>
      </w:r>
      <w:proofErr w:type="spellStart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Lymphogranuloma</w:t>
      </w:r>
      <w:proofErr w:type="spellEnd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Venereum</w:t>
      </w:r>
      <w:proofErr w:type="spellEnd"/>
      <w:r w:rsidRPr="0061763D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(LGV) – 2013</w:t>
      </w:r>
    </w:p>
    <w:p w:rsidRPr="0061763D" w:rsidR="0061763D" w:rsidP="0061763D" w:rsidRDefault="0061763D" w14:paraId="35678978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601185E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2.1 Scope &amp; What’s New</w:t>
      </w:r>
    </w:p>
    <w:p w:rsidRPr="0061763D" w:rsidR="0061763D" w:rsidP="0061763D" w:rsidRDefault="0061763D" w14:paraId="1B4AC96F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Adults ≥ 16 y; UK level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3 services.</w:t>
      </w:r>
    </w:p>
    <w:p w:rsidRPr="0061763D" w:rsidR="0061763D" w:rsidP="0061763D" w:rsidRDefault="0061763D" w14:paraId="1F1E6AFD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LGV now hyper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endemic in UK MSM networks – majority HIV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positive;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serovar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 L2b dominates.</w:t>
      </w:r>
    </w:p>
    <w:p w:rsidRPr="0061763D" w:rsidR="0061763D" w:rsidP="0061763D" w:rsidRDefault="0061763D" w14:paraId="6CFB2035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Doxy 100 mg BD 21 d remains gold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standard.</w:t>
      </w:r>
    </w:p>
    <w:p w:rsidRPr="0061763D" w:rsidR="0061763D" w:rsidP="0061763D" w:rsidRDefault="0061763D" w14:paraId="790F893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640FD57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2.2 Epidemiology &amp; Risk Factors</w:t>
      </w:r>
    </w:p>
    <w:p w:rsidRPr="0061763D" w:rsidR="0061763D" w:rsidP="0061763D" w:rsidRDefault="0061763D" w14:paraId="4E7D82B6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77 % of UK cases in London, Brighton, Manchester; sex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party &amp;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chemsex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scenes, HCV co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infection common.</w:t>
      </w:r>
    </w:p>
    <w:p w:rsidRPr="0061763D" w:rsidR="0061763D" w:rsidP="0061763D" w:rsidRDefault="0061763D" w14:paraId="400C4E58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332651B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2.3 Natural History &amp; Clinical Presentation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873"/>
      </w:tblGrid>
      <w:tr w:rsidRPr="0061763D" w:rsidR="0061763D" w14:paraId="1058EC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6019F22F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5E6CD5F4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Typical findings</w:t>
            </w:r>
          </w:p>
        </w:tc>
      </w:tr>
      <w:tr w:rsidRPr="0061763D" w:rsidR="0061763D" w14:paraId="2FB87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3E76A65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68D7893A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Small transient genital/anal ulcer – often unnoticed</w:t>
            </w:r>
          </w:p>
        </w:tc>
      </w:tr>
      <w:tr w:rsidRPr="0061763D" w:rsidR="0061763D" w14:paraId="2B78D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52A3ECD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lastRenderedPageBreak/>
              <w:t>Secondary (inguinal / anorectal)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5C1EB9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Painful bilateral inguinal nodes (buboes) or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proctocolitis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 with bleeding,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tenesmus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, systemic upset; reactive arthritis possible</w:t>
            </w:r>
          </w:p>
        </w:tc>
      </w:tr>
      <w:tr w:rsidRPr="0061763D" w:rsidR="0061763D" w14:paraId="6576F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5684B69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Tertiary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3C5D619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Fibrosis, strictures, fistulae, genital lymphoedema; now rare in outbreak era</w:t>
            </w:r>
          </w:p>
        </w:tc>
      </w:tr>
    </w:tbl>
    <w:p w:rsidRPr="0061763D" w:rsidR="0061763D" w:rsidP="0061763D" w:rsidRDefault="0061763D" w14:paraId="1FB0D4FF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Rectal swab microscopy &gt; 10–20 PMNL/HPF strongly predicts LGV in HIV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positive MSM.</w:t>
      </w:r>
    </w:p>
    <w:p w:rsidRPr="0061763D" w:rsidR="0061763D" w:rsidP="0061763D" w:rsidRDefault="0061763D" w14:paraId="5DE8020B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8A33DC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2.4 Investigations &amp; Diagnosis</w:t>
      </w:r>
    </w:p>
    <w:p w:rsidRPr="0061763D" w:rsidR="0061763D" w:rsidP="0061763D" w:rsidRDefault="0061763D" w14:paraId="1986F190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Step 1 – Standard CT NAAT on ulcer exudate, bubo aspirate (through healthy skin), rectal/pharyngeal swab or FCU.</w:t>
      </w:r>
    </w:p>
    <w:p w:rsidRPr="0061763D" w:rsidR="0061763D" w:rsidP="0061763D" w:rsidRDefault="0061763D" w14:paraId="68EDE01A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Step 2 – LGV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specific PCR confirmation at STBRL (required for definitive diagnosis).</w:t>
      </w:r>
    </w:p>
    <w:p w:rsidRPr="0061763D" w:rsidR="0061763D" w:rsidP="0061763D" w:rsidRDefault="0061763D" w14:paraId="08BB2788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Additional tests: culture/NAAT for HSV &amp; N. 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gonorrhoeae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>, syphilis serology, consider biopsy if malignancy.</w:t>
      </w:r>
    </w:p>
    <w:p w:rsidRPr="0061763D" w:rsidR="0061763D" w:rsidP="0061763D" w:rsidRDefault="0061763D" w14:paraId="0EE836F8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Serology (micro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IF IgG &gt; 1:128 or anti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MOMP IgA) supports late disease but not sensitive early.</w:t>
      </w:r>
    </w:p>
    <w:p w:rsidRPr="0061763D" w:rsidR="0061763D" w:rsidP="0061763D" w:rsidRDefault="0061763D" w14:paraId="7D918229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523B565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2.5 Management</w:t>
      </w:r>
    </w:p>
    <w:p w:rsidRPr="0061763D" w:rsidR="0061763D" w:rsidP="0061763D" w:rsidRDefault="0061763D" w14:paraId="496BC2E2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4620474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Recommended Regimens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241"/>
        <w:gridCol w:w="3990"/>
      </w:tblGrid>
      <w:tr w:rsidRPr="0061763D" w:rsidR="0061763D" w14:paraId="0464CF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5F5BF75D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662D92EF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First</w:t>
            </w: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noBreakHyphen/>
              <w:t>line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D6AC718" w14:textId="7777777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Alternatives / notes</w:t>
            </w:r>
          </w:p>
        </w:tc>
      </w:tr>
      <w:tr w:rsidRPr="0061763D" w:rsidR="0061763D" w14:paraId="5DA25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2A7DA975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All uncomplicated LGV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31DAA4C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Doxycycline 100 mg BD × 21 d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2BF12843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Azithro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 1 g weekly × 3 wk;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erythro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 500 mg QDS 21 d; tetracycline 2 g/day;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minocycline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300 mg LD then 200 mg BD (specialist)</w:t>
            </w:r>
          </w:p>
        </w:tc>
      </w:tr>
      <w:tr w:rsidRPr="0061763D" w:rsidR="0061763D" w14:paraId="5881F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384B72D8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Pregnancy / tetracycline allergy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4181A06F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Erythro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 500 mg QDS 21 d with mandatory TOC; extended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 xml:space="preserve">course </w:t>
            </w:r>
            <w:proofErr w:type="spellStart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azithro</w:t>
            </w:r>
            <w:proofErr w:type="spellEnd"/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 xml:space="preserve"> if intolerant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24F4A59B" w14:textId="77777777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  <w:tr w:rsidRPr="0061763D" w:rsidR="0061763D" w14:paraId="27604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61763D" w:rsidR="0061763D" w:rsidP="0061763D" w:rsidRDefault="0061763D" w14:paraId="0D2C4A14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HIV</w:t>
            </w: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positive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772291F7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1763D">
              <w:rPr>
                <w:rFonts w:ascii="Times New Roman" w:hAnsi="Times New Roman" w:cs="Times New Roman"/>
                <w:kern w:val="0"/>
                <w14:ligatures w14:val="none"/>
              </w:rPr>
              <w:t>Same regimens; no relevant ART interactions</w:t>
            </w:r>
          </w:p>
        </w:tc>
        <w:tc>
          <w:tcPr>
            <w:tcW w:w="0" w:type="auto"/>
            <w:vAlign w:val="center"/>
            <w:hideMark/>
          </w:tcPr>
          <w:p w:rsidRPr="0061763D" w:rsidR="0061763D" w:rsidP="0061763D" w:rsidRDefault="0061763D" w14:paraId="0446B37C" w14:textId="77777777">
            <w:pPr>
              <w:spacing w:after="0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</w:p>
        </w:tc>
      </w:tr>
    </w:tbl>
    <w:p w:rsidRPr="0061763D" w:rsidR="0061763D" w:rsidP="0061763D" w:rsidRDefault="0061763D" w14:paraId="34A3DBAE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Fluctuant buboes → aspirate; avoid incision/drainage.</w:t>
      </w:r>
    </w:p>
    <w:p w:rsidRPr="0061763D" w:rsidR="0061763D" w:rsidP="0061763D" w:rsidRDefault="0061763D" w14:paraId="0D2F790E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7143D59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Adverse</w:t>
      </w:r>
      <w:r w:rsidRPr="0061763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noBreakHyphen/>
        <w:t>Effect &amp; Interaction Notes</w:t>
      </w:r>
    </w:p>
    <w:p w:rsidRPr="0061763D" w:rsidR="0061763D" w:rsidP="0061763D" w:rsidRDefault="0061763D" w14:paraId="52650074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lastRenderedPageBreak/>
        <w:t>Doxy – as per CT.</w:t>
      </w:r>
    </w:p>
    <w:p w:rsidRPr="0061763D" w:rsidR="0061763D" w:rsidP="0061763D" w:rsidRDefault="0061763D" w14:paraId="07CF47D2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Erythro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– GI intolerance.</w:t>
      </w:r>
    </w:p>
    <w:p w:rsidRPr="0061763D" w:rsidR="0061763D" w:rsidP="0061763D" w:rsidRDefault="0061763D" w14:paraId="3603096C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No clinically significant interactions with standard antiretrovirals.</w:t>
      </w:r>
    </w:p>
    <w:p w:rsidRPr="0061763D" w:rsidR="0061763D" w:rsidP="0061763D" w:rsidRDefault="0061763D" w14:paraId="2D8D4EAD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10FFF8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2.6 Follow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up &amp; Test of Cure</w:t>
      </w:r>
    </w:p>
    <w:p w:rsidRPr="0061763D" w:rsidR="0061763D" w:rsidP="0061763D" w:rsidRDefault="0061763D" w14:paraId="7DCB2FEA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Symptoms usually settle within 1–2 wk (may take 3–6 wk chronic).</w:t>
      </w:r>
    </w:p>
    <w:p w:rsidRPr="0061763D" w:rsidR="0061763D" w:rsidP="0061763D" w:rsidRDefault="0061763D" w14:paraId="76FA1B97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Routine NAAT TOC not required after fully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adherent 21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d doxy; if done, wait ≥ 2 wk post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course.</w:t>
      </w:r>
    </w:p>
    <w:p w:rsidRPr="0061763D" w:rsidR="0061763D" w:rsidP="0061763D" w:rsidRDefault="0061763D" w14:paraId="74016C29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Confirm partner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notification completion; repeat HIV, HCV, syphilis tests after window periods.</w:t>
      </w:r>
    </w:p>
    <w:p w:rsidRPr="0061763D" w:rsidR="0061763D" w:rsidP="0061763D" w:rsidRDefault="0061763D" w14:paraId="759F47EB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7A96F94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2.7 Chronic/Tertiary Disease Management</w:t>
      </w:r>
    </w:p>
    <w:p w:rsidRPr="0061763D" w:rsidR="0061763D" w:rsidP="0061763D" w:rsidRDefault="0061763D" w14:paraId="0CE62330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Fibrosis, fistulae, strictures, genital lymphoedema require surgical referral – antibiotics ineffective.</w:t>
      </w:r>
    </w:p>
    <w:p w:rsidRPr="0061763D" w:rsidR="0061763D" w:rsidP="0061763D" w:rsidRDefault="0061763D" w14:paraId="73E0AECB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0D9E911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2.8 Patient Counselling &amp; General Advice</w:t>
      </w:r>
    </w:p>
    <w:p w:rsidRPr="0061763D" w:rsidR="0061763D" w:rsidP="0061763D" w:rsidRDefault="0061763D" w14:paraId="1730F60D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Emphasise LGV is invasive but fully curable if treated early; untreated may cause permanent damage.</w:t>
      </w:r>
    </w:p>
    <w:p w:rsidRPr="0061763D" w:rsidR="0061763D" w:rsidP="0061763D" w:rsidRDefault="0061763D" w14:paraId="4C5C0A44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Abstain from unprotected sex until all partners have completed therapy and follow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up.</w:t>
      </w:r>
    </w:p>
    <w:p w:rsidRPr="0061763D" w:rsidR="0061763D" w:rsidP="0061763D" w:rsidRDefault="0061763D" w14:paraId="0202BFBA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Provide written information; discuss risk reduction for HIV/HCV (condoms, glove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use, separate douching equipment,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chemsex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harms).</w:t>
      </w:r>
    </w:p>
    <w:p w:rsidRPr="0061763D" w:rsidR="0061763D" w:rsidP="0061763D" w:rsidRDefault="0061763D" w14:paraId="3E820110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Flag abnormal LFTs in HIV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positive MSM – trigger HCV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RNA testing (seroconversion delay).</w:t>
      </w:r>
    </w:p>
    <w:p w:rsidRPr="0061763D" w:rsidR="0061763D" w:rsidP="0061763D" w:rsidRDefault="0061763D" w14:paraId="1C6F890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7DE87D3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2.9 Partner Management &amp; Public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Health Measures</w:t>
      </w:r>
    </w:p>
    <w:p w:rsidRPr="0061763D" w:rsidR="0061763D" w:rsidP="0061763D" w:rsidRDefault="0061763D" w14:paraId="5B18EFF0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Look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back period:</w:t>
      </w:r>
    </w:p>
    <w:p w:rsidRPr="0061763D" w:rsidR="0061763D" w:rsidP="0061763D" w:rsidRDefault="0061763D" w14:paraId="66B9AA2B" w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Symptomatic index – partners in 4 wk before onset.</w:t>
      </w:r>
    </w:p>
    <w:p w:rsidRPr="0061763D" w:rsidR="0061763D" w:rsidP="0061763D" w:rsidRDefault="0061763D" w14:paraId="7BC2279B" w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Asymptomatic index – partners in last 3 m.</w:t>
      </w:r>
    </w:p>
    <w:p w:rsidRPr="0061763D" w:rsidR="0061763D" w:rsidP="0061763D" w:rsidRDefault="0061763D" w14:paraId="62766C67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Offer presumptive doxy 100 mg BD 21 d (or equivalent) to all contacts.</w:t>
      </w:r>
    </w:p>
    <w:p w:rsidRPr="0061763D" w:rsidR="0061763D" w:rsidP="0061763D" w:rsidRDefault="0061763D" w14:paraId="74299870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Auditable 97 % standards: partner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 xml:space="preserve">action plan, </w:t>
      </w:r>
      <w:proofErr w:type="spellStart"/>
      <w:r w:rsidRPr="0061763D">
        <w:rPr>
          <w:rFonts w:ascii="Times New Roman" w:hAnsi="Times New Roman" w:cs="Times New Roman"/>
          <w:kern w:val="0"/>
          <w14:ligatures w14:val="none"/>
        </w:rPr>
        <w:t>serovar</w:t>
      </w:r>
      <w:proofErr w:type="spellEnd"/>
      <w:r w:rsidRPr="0061763D">
        <w:rPr>
          <w:rFonts w:ascii="Times New Roman" w:hAnsi="Times New Roman" w:cs="Times New Roman"/>
          <w:kern w:val="0"/>
          <w14:ligatures w14:val="none"/>
        </w:rPr>
        <w:t xml:space="preserve"> confirmation, SHHAPT “C2” coding, repeat BBV testing plan.</w:t>
      </w:r>
    </w:p>
    <w:p w:rsidRPr="0061763D" w:rsidR="0061763D" w:rsidP="0061763D" w:rsidRDefault="0061763D" w14:paraId="7AC9E58A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:rsidRPr="0061763D" w:rsidR="0061763D" w:rsidP="0061763D" w:rsidRDefault="0061763D" w14:paraId="2E77CBB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2.10 Exam Take</w:t>
      </w:r>
      <w:r w:rsidRPr="0061763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noBreakHyphen/>
        <w:t>Home Messages</w:t>
      </w:r>
    </w:p>
    <w:p w:rsidRPr="0061763D" w:rsidR="0061763D" w:rsidP="0061763D" w:rsidRDefault="0061763D" w14:paraId="44CE99DF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Proctitis in MSM → think LGV; send CT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positive rectal swab for LGV PCR.</w:t>
      </w:r>
    </w:p>
    <w:p w:rsidRPr="0061763D" w:rsidR="0061763D" w:rsidP="0061763D" w:rsidRDefault="0061763D" w14:paraId="44F1E5EA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lastRenderedPageBreak/>
        <w:t>Diagnosis is two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step (CT NAAT + LGV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specific PCR).</w:t>
      </w:r>
    </w:p>
    <w:p w:rsidRPr="0061763D" w:rsidR="0061763D" w:rsidP="0061763D" w:rsidRDefault="0061763D" w14:paraId="0F0E1D0D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21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day doxy is gold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standard; any shorter regimen needs justification + TOC.</w:t>
      </w:r>
    </w:p>
    <w:p w:rsidRPr="0061763D" w:rsidR="0061763D" w:rsidP="0061763D" w:rsidRDefault="0061763D" w14:paraId="2B7D2370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Partner look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back: 4 wk symptomatic / 3 m asymptomatic.</w:t>
      </w:r>
    </w:p>
    <w:p w:rsidRPr="0061763D" w:rsidR="0061763D" w:rsidP="0061763D" w:rsidRDefault="0061763D" w14:paraId="7AC53D80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Routine TOC only when alternative regimen, pregnancy, poor adherence or persistent symptoms.</w:t>
      </w:r>
    </w:p>
    <w:p w:rsidRPr="0061763D" w:rsidR="0061763D" w:rsidP="0061763D" w:rsidRDefault="0061763D" w14:paraId="7BD55214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Rectal PMNL &gt; 10–20/HPF is a useful pointer.</w:t>
      </w:r>
    </w:p>
    <w:p w:rsidRPr="0061763D" w:rsidR="0061763D" w:rsidP="0061763D" w:rsidRDefault="0061763D" w14:paraId="41BACFC3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61763D">
        <w:rPr>
          <w:rFonts w:ascii="Times New Roman" w:hAnsi="Times New Roman" w:cs="Times New Roman"/>
          <w:kern w:val="0"/>
          <w14:ligatures w14:val="none"/>
        </w:rPr>
        <w:t>Remember auditable 97 % KPIs, patient counselling and chronic</w:t>
      </w:r>
      <w:r w:rsidRPr="0061763D">
        <w:rPr>
          <w:rFonts w:ascii="Times New Roman" w:hAnsi="Times New Roman" w:cs="Times New Roman"/>
          <w:kern w:val="0"/>
          <w14:ligatures w14:val="none"/>
        </w:rPr>
        <w:noBreakHyphen/>
        <w:t>stage surgical referral.</w:t>
      </w:r>
    </w:p>
    <w:p w:rsidRPr="0061763D" w:rsidR="0061763D" w:rsidP="0061763D" w:rsidRDefault="0061763D" w14:paraId="36C1477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61763D">
        <w:rPr>
          <w:rFonts w:ascii="Times New Roman" w:hAnsi="Times New Roman" w:eastAsia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495F201" wp14:editId="0771D60D">
                <wp:extent cx="5731510" cy="1270"/>
                <wp:effectExtent l="0" t="33655" r="0" b="38735"/>
                <wp:docPr id="31283415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F1EC0C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>
                <w10:anchorlock/>
              </v:rect>
            </w:pict>
          </mc:Fallback>
        </mc:AlternateContent>
      </w:r>
    </w:p>
    <w:p w:rsidRPr="0061763D" w:rsidR="0061763D" w:rsidP="0061763D" w:rsidRDefault="0061763D" w14:paraId="2FDFF2C8" w14:textId="77777777">
      <w:pPr>
        <w:spacing w:after="0" w:line="240" w:lineRule="auto"/>
        <w:divId w:val="309676274"/>
        <w:rPr>
          <w:rFonts w:ascii=".AppleSystemUIFont" w:hAnsi=".AppleSystemUIFont" w:cs="Times New Roman"/>
          <w:color w:val="FFFFFF"/>
          <w:kern w:val="0"/>
          <w:sz w:val="26"/>
          <w:szCs w:val="26"/>
          <w14:ligatures w14:val="none"/>
        </w:rPr>
      </w:pPr>
      <w:r w:rsidRPr="0061763D">
        <w:rPr>
          <w:rFonts w:ascii=".AppleSystemUIFont" w:hAnsi=".AppleSystemUIFont" w:eastAsia="Times New Roman" w:cs="Times New Roman"/>
          <w:color w:val="FFFFFF"/>
          <w:kern w:val="0"/>
          <w:sz w:val="26"/>
          <w:szCs w:val="26"/>
          <w14:ligatures w14:val="none"/>
        </w:rPr>
        <w:t>Rapid</w:t>
      </w:r>
      <w:r w:rsidRPr="0061763D">
        <w:rPr>
          <w:rFonts w:ascii=".AppleSystemUIFont" w:hAnsi=".AppleSystemUIFont" w:eastAsia="Times New Roman" w:cs="Times New Roman"/>
          <w:color w:val="FFFFFF"/>
          <w:kern w:val="0"/>
          <w:sz w:val="26"/>
          <w:szCs w:val="26"/>
          <w14:ligatures w14:val="none"/>
        </w:rPr>
        <w:noBreakHyphen/>
        <w:t>review tip: for essays/vivas, pair each guideline’s “clinical pathway” (diagnosis → treatment → follow</w:t>
      </w:r>
      <w:r w:rsidRPr="0061763D">
        <w:rPr>
          <w:rFonts w:ascii=".AppleSystemUIFont" w:hAnsi=".AppleSystemUIFont" w:eastAsia="Times New Roman" w:cs="Times New Roman"/>
          <w:color w:val="FFFFFF"/>
          <w:kern w:val="0"/>
          <w:sz w:val="26"/>
          <w:szCs w:val="26"/>
          <w14:ligatures w14:val="none"/>
        </w:rPr>
        <w:noBreakHyphen/>
        <w:t>up → PN → audit) with key numbers (dose, duration, time</w:t>
      </w:r>
      <w:r w:rsidRPr="0061763D">
        <w:rPr>
          <w:rFonts w:ascii=".AppleSystemUIFont" w:hAnsi=".AppleSystemUIFont" w:eastAsia="Times New Roman" w:cs="Times New Roman"/>
          <w:color w:val="FFFFFF"/>
          <w:kern w:val="0"/>
          <w:sz w:val="26"/>
          <w:szCs w:val="26"/>
          <w14:ligatures w14:val="none"/>
        </w:rPr>
        <w:noBreakHyphen/>
        <w:t>windows, 97 %) to score precision marks.</w:t>
      </w:r>
    </w:p>
    <w:p w:rsidR="00936083" w:rsidRDefault="00936083" w14:paraId="3968BE84" w14:textId="77777777"/>
    <w:sectPr w:rsidR="009360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8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8C4C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154E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E15F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C3F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09703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65F32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6C14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4D054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5951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5854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3332D1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A2A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074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CEB0B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DB605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F1221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D551D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0A366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0F253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40A05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74158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81074913">
    <w:abstractNumId w:val="12"/>
  </w:num>
  <w:num w:numId="2" w16cid:durableId="812139126">
    <w:abstractNumId w:val="13"/>
  </w:num>
  <w:num w:numId="3" w16cid:durableId="1257514787">
    <w:abstractNumId w:val="20"/>
  </w:num>
  <w:num w:numId="4" w16cid:durableId="265041592">
    <w:abstractNumId w:val="6"/>
  </w:num>
  <w:num w:numId="5" w16cid:durableId="1736316598">
    <w:abstractNumId w:val="18"/>
  </w:num>
  <w:num w:numId="6" w16cid:durableId="5836762">
    <w:abstractNumId w:val="8"/>
  </w:num>
  <w:num w:numId="7" w16cid:durableId="1337003248">
    <w:abstractNumId w:val="16"/>
  </w:num>
  <w:num w:numId="8" w16cid:durableId="1734044947">
    <w:abstractNumId w:val="9"/>
  </w:num>
  <w:num w:numId="9" w16cid:durableId="1472599798">
    <w:abstractNumId w:val="7"/>
  </w:num>
  <w:num w:numId="10" w16cid:durableId="1520851912">
    <w:abstractNumId w:val="5"/>
  </w:num>
  <w:num w:numId="11" w16cid:durableId="1201622861">
    <w:abstractNumId w:val="14"/>
  </w:num>
  <w:num w:numId="12" w16cid:durableId="977564810">
    <w:abstractNumId w:val="19"/>
  </w:num>
  <w:num w:numId="13" w16cid:durableId="422994410">
    <w:abstractNumId w:val="3"/>
  </w:num>
  <w:num w:numId="14" w16cid:durableId="428618912">
    <w:abstractNumId w:val="2"/>
  </w:num>
  <w:num w:numId="15" w16cid:durableId="1866365016">
    <w:abstractNumId w:val="1"/>
  </w:num>
  <w:num w:numId="16" w16cid:durableId="2053649689">
    <w:abstractNumId w:val="17"/>
  </w:num>
  <w:num w:numId="17" w16cid:durableId="2077312993">
    <w:abstractNumId w:val="21"/>
  </w:num>
  <w:num w:numId="18" w16cid:durableId="1388453971">
    <w:abstractNumId w:val="10"/>
  </w:num>
  <w:num w:numId="19" w16cid:durableId="619344186">
    <w:abstractNumId w:val="15"/>
  </w:num>
  <w:num w:numId="20" w16cid:durableId="1918972350">
    <w:abstractNumId w:val="4"/>
  </w:num>
  <w:num w:numId="21" w16cid:durableId="677196521">
    <w:abstractNumId w:val="0"/>
  </w:num>
  <w:num w:numId="22" w16cid:durableId="12798759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83"/>
    <w:rsid w:val="0061763D"/>
    <w:rsid w:val="00936083"/>
    <w:rsid w:val="00EA49B3"/>
    <w:rsid w:val="6989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4CEA"/>
  <w15:chartTrackingRefBased/>
  <w15:docId w15:val="{5EE8A584-2E76-3648-8412-C5C3E040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8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8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608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3608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608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3608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3608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3608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3608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3608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36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8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60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6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8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36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6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83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6176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61763D"/>
  </w:style>
  <w:style w:type="paragraph" w:styleId="p2" w:customStyle="1">
    <w:name w:val="p2"/>
    <w:basedOn w:val="Normal"/>
    <w:rsid w:val="006176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2" w:customStyle="1">
    <w:name w:val="s2"/>
    <w:basedOn w:val="DefaultParagraphFont"/>
    <w:rsid w:val="0061763D"/>
  </w:style>
  <w:style w:type="paragraph" w:styleId="p3" w:customStyle="1">
    <w:name w:val="p3"/>
    <w:basedOn w:val="Normal"/>
    <w:rsid w:val="0061763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3" w:customStyle="1">
    <w:name w:val="s3"/>
    <w:basedOn w:val="DefaultParagraphFont"/>
    <w:rsid w:val="0061763D"/>
  </w:style>
  <w:style w:type="character" w:styleId="s4" w:customStyle="1">
    <w:name w:val="s4"/>
    <w:basedOn w:val="DefaultParagraphFont"/>
    <w:rsid w:val="0061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627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2025-07-23T16:18:00.0000000Z</dcterms:created>
  <dcterms:modified xsi:type="dcterms:W3CDTF">2025-10-07T08:11:41.3081855Z</dcterms:modified>
</coreProperties>
</file>