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187700B" w:rsidP="4541BDC6" w:rsidRDefault="7187700B" w14:paraId="611B5EF7" w14:textId="170968D7">
      <w:pPr>
        <w:pStyle w:val="Heading1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4541BDC6" w:rsidR="3606796F">
        <w:rPr>
          <w:noProof w:val="0"/>
          <w:lang w:val="en-GB"/>
        </w:rPr>
        <w:t xml:space="preserve">Syphilis in Pregnancy &amp; Congenital Syphilis </w:t>
      </w:r>
    </w:p>
    <w:p w:rsidR="7187700B" w:rsidP="4541BDC6" w:rsidRDefault="7187700B" w14:paraId="644C102C" w14:textId="1D2A242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4541BDC6" w:rsidR="360679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(BASHH 2024)</w:t>
      </w:r>
    </w:p>
    <w:p w:rsidR="3606796F" w:rsidP="7187700B" w:rsidRDefault="3606796F" w14:paraId="23D8069A" w14:textId="1BC5D25F">
      <w:pPr>
        <w:pStyle w:val="Heading3"/>
        <w:spacing w:before="281" w:beforeAutospacing="off" w:after="281" w:afterAutospacing="off"/>
      </w:pPr>
      <w:r w:rsidRPr="7187700B" w:rsidR="3606796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1  Key epidemiology &amp; pathophysiology</w:t>
      </w:r>
    </w:p>
    <w:p w:rsidR="3606796F" w:rsidP="7187700B" w:rsidRDefault="3606796F" w14:paraId="28208BBC" w14:textId="4C3552D2">
      <w:pPr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• </w:t>
      </w:r>
      <w:r w:rsidRPr="7187700B" w:rsidR="3606796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T. pallidum</w:t>
      </w: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crosses the placenta at </w:t>
      </w:r>
      <w:r w:rsidRPr="7187700B" w:rsidR="360679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any stage of pregnancy</w:t>
      </w: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>; transmission risk peaks in early maternal infection and with RPR ≥ 1:8 (risk ratio 18) fileciteturn6file5.</w:t>
      </w:r>
    </w:p>
    <w:p w:rsidR="3606796F" w:rsidP="7187700B" w:rsidRDefault="3606796F" w14:paraId="584A16FF" w14:textId="48684AA7">
      <w:pPr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• UK antenatal screening (∼700 000 per year) detects ≈ 400 cases needing treatment; congenital cases increasingly in UK‑born mothers fileciteturn6file5.</w:t>
      </w:r>
    </w:p>
    <w:p w:rsidR="3606796F" w:rsidP="7187700B" w:rsidRDefault="3606796F" w14:paraId="5EB99DBC" w14:textId="5677569C">
      <w:pPr>
        <w:pStyle w:val="Heading3"/>
        <w:spacing w:before="281" w:beforeAutospacing="off" w:after="281" w:afterAutospacing="off"/>
      </w:pPr>
      <w:r w:rsidRPr="7187700B" w:rsidR="3606796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2  Screening &amp; public‑health framework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085"/>
        <w:gridCol w:w="4119"/>
        <w:gridCol w:w="4251"/>
      </w:tblGrid>
      <w:tr w:rsidR="7187700B" w:rsidTr="7187700B" w14:paraId="28D39F2E">
        <w:trPr>
          <w:trHeight w:val="300"/>
        </w:trPr>
        <w:tc>
          <w:tcPr>
            <w:tcW w:w="208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187700B" w:rsidP="7187700B" w:rsidRDefault="7187700B" w14:paraId="02530A18" w14:textId="2D1C55F4">
            <w:pPr>
              <w:spacing w:before="0" w:beforeAutospacing="off" w:after="0" w:afterAutospacing="off"/>
              <w:jc w:val="center"/>
            </w:pPr>
            <w:r w:rsidRPr="7187700B" w:rsidR="7187700B">
              <w:rPr>
                <w:b w:val="1"/>
                <w:bCs w:val="1"/>
              </w:rPr>
              <w:t>When</w:t>
            </w:r>
          </w:p>
        </w:tc>
        <w:tc>
          <w:tcPr>
            <w:tcW w:w="411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187700B" w:rsidP="7187700B" w:rsidRDefault="7187700B" w14:paraId="174253D1" w14:textId="5628148D">
            <w:pPr>
              <w:spacing w:before="0" w:beforeAutospacing="off" w:after="0" w:afterAutospacing="off"/>
              <w:jc w:val="center"/>
            </w:pPr>
            <w:r w:rsidRPr="7187700B" w:rsidR="7187700B">
              <w:rPr>
                <w:b w:val="1"/>
                <w:bCs w:val="1"/>
              </w:rPr>
              <w:t>What to do</w:t>
            </w:r>
          </w:p>
        </w:tc>
        <w:tc>
          <w:tcPr>
            <w:tcW w:w="425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187700B" w:rsidP="7187700B" w:rsidRDefault="7187700B" w14:paraId="7641CA26" w14:textId="372BA546">
            <w:pPr>
              <w:spacing w:before="0" w:beforeAutospacing="off" w:after="0" w:afterAutospacing="off"/>
              <w:jc w:val="center"/>
            </w:pPr>
            <w:r w:rsidRPr="7187700B" w:rsidR="7187700B">
              <w:rPr>
                <w:b w:val="1"/>
                <w:bCs w:val="1"/>
              </w:rPr>
              <w:t>Key points</w:t>
            </w:r>
          </w:p>
        </w:tc>
      </w:tr>
      <w:tr w:rsidR="7187700B" w:rsidTr="7187700B" w14:paraId="2E4D5BA2">
        <w:trPr>
          <w:trHeight w:val="300"/>
        </w:trPr>
        <w:tc>
          <w:tcPr>
            <w:tcW w:w="208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187700B" w:rsidP="7187700B" w:rsidRDefault="7187700B" w14:paraId="3CE66ADC" w14:textId="13AE514A">
            <w:pPr>
              <w:spacing w:before="0" w:beforeAutospacing="off" w:after="0" w:afterAutospacing="off"/>
            </w:pPr>
            <w:r w:rsidRPr="7187700B" w:rsidR="7187700B">
              <w:rPr>
                <w:b w:val="1"/>
                <w:bCs w:val="1"/>
              </w:rPr>
              <w:t>Booking (first contact)</w:t>
            </w:r>
          </w:p>
        </w:tc>
        <w:tc>
          <w:tcPr>
            <w:tcW w:w="411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187700B" w:rsidP="7187700B" w:rsidRDefault="7187700B" w14:paraId="4D63E616" w14:textId="129A845C">
            <w:pPr>
              <w:spacing w:before="0" w:beforeAutospacing="off" w:after="0" w:afterAutospacing="off"/>
            </w:pPr>
            <w:r w:rsidR="7187700B">
              <w:rPr/>
              <w:t xml:space="preserve">Offer IDPS syphilis screen to </w:t>
            </w:r>
            <w:r w:rsidRPr="7187700B" w:rsidR="7187700B">
              <w:rPr>
                <w:b w:val="1"/>
                <w:bCs w:val="1"/>
              </w:rPr>
              <w:t>every pregnancy</w:t>
            </w:r>
          </w:p>
        </w:tc>
        <w:tc>
          <w:tcPr>
            <w:tcW w:w="425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187700B" w:rsidP="7187700B" w:rsidRDefault="7187700B" w14:paraId="7617FFED" w14:textId="43D6404D">
            <w:pPr>
              <w:spacing w:before="0" w:beforeAutospacing="off" w:after="0" w:afterAutospacing="off"/>
            </w:pPr>
            <w:r w:rsidR="7187700B">
              <w:rPr/>
              <w:t>Explain purpose; take sample immediately fileciteturn6file17</w:t>
            </w:r>
          </w:p>
        </w:tc>
      </w:tr>
      <w:tr w:rsidR="7187700B" w:rsidTr="7187700B" w14:paraId="7901F0FF">
        <w:trPr>
          <w:trHeight w:val="300"/>
        </w:trPr>
        <w:tc>
          <w:tcPr>
            <w:tcW w:w="208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187700B" w:rsidP="7187700B" w:rsidRDefault="7187700B" w14:paraId="284187E4" w14:textId="12F0575E">
            <w:pPr>
              <w:spacing w:before="0" w:beforeAutospacing="off" w:after="0" w:afterAutospacing="off"/>
            </w:pPr>
            <w:r w:rsidRPr="7187700B" w:rsidR="7187700B">
              <w:rPr>
                <w:b w:val="1"/>
                <w:bCs w:val="1"/>
              </w:rPr>
              <w:t>Late presenters / in labour</w:t>
            </w:r>
          </w:p>
        </w:tc>
        <w:tc>
          <w:tcPr>
            <w:tcW w:w="411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187700B" w:rsidP="7187700B" w:rsidRDefault="7187700B" w14:paraId="07B89463" w14:textId="6CAD940B">
            <w:pPr>
              <w:spacing w:before="0" w:beforeAutospacing="off" w:after="0" w:afterAutospacing="off"/>
            </w:pPr>
            <w:r w:rsidR="7187700B">
              <w:rPr/>
              <w:t>Urgent screen via UKAS lab</w:t>
            </w:r>
          </w:p>
        </w:tc>
        <w:tc>
          <w:tcPr>
            <w:tcW w:w="425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187700B" w:rsidP="7187700B" w:rsidRDefault="7187700B" w14:paraId="115DC75C" w14:textId="6E791090">
            <w:pPr>
              <w:spacing w:before="0" w:beforeAutospacing="off" w:after="0" w:afterAutospacing="off"/>
            </w:pPr>
            <w:r w:rsidR="7187700B">
              <w:rPr/>
              <w:t>Liaise directly with lab for rapid analysis fileciteturn6file17</w:t>
            </w:r>
          </w:p>
        </w:tc>
      </w:tr>
      <w:tr w:rsidR="7187700B" w:rsidTr="7187700B" w14:paraId="49FF1D3D">
        <w:trPr>
          <w:trHeight w:val="300"/>
        </w:trPr>
        <w:tc>
          <w:tcPr>
            <w:tcW w:w="208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187700B" w:rsidP="7187700B" w:rsidRDefault="7187700B" w14:paraId="59F28573" w14:textId="29BB391F">
            <w:pPr>
              <w:spacing w:before="0" w:beforeAutospacing="off" w:after="0" w:afterAutospacing="off"/>
            </w:pPr>
            <w:r w:rsidRPr="7187700B" w:rsidR="7187700B">
              <w:rPr>
                <w:b w:val="1"/>
                <w:bCs w:val="1"/>
              </w:rPr>
              <w:t>Decliners</w:t>
            </w:r>
          </w:p>
        </w:tc>
        <w:tc>
          <w:tcPr>
            <w:tcW w:w="411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187700B" w:rsidP="7187700B" w:rsidRDefault="7187700B" w14:paraId="09153317" w14:textId="137DE3E5">
            <w:pPr>
              <w:spacing w:before="0" w:beforeAutospacing="off" w:after="0" w:afterAutospacing="off"/>
            </w:pPr>
            <w:r w:rsidR="7187700B">
              <w:rPr/>
              <w:t>Formal re‑offer within IDPS timeframes</w:t>
            </w:r>
          </w:p>
        </w:tc>
        <w:tc>
          <w:tcPr>
            <w:tcW w:w="425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187700B" w:rsidRDefault="7187700B" w14:paraId="02B3681B" w14:textId="4905F247"/>
        </w:tc>
      </w:tr>
      <w:tr w:rsidR="7187700B" w:rsidTr="7187700B" w14:paraId="28D3B731">
        <w:trPr>
          <w:trHeight w:val="300"/>
        </w:trPr>
        <w:tc>
          <w:tcPr>
            <w:tcW w:w="208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187700B" w:rsidP="7187700B" w:rsidRDefault="7187700B" w14:paraId="4EA23461" w14:textId="10FBE42B">
            <w:pPr>
              <w:spacing w:before="0" w:beforeAutospacing="off" w:after="0" w:afterAutospacing="off"/>
            </w:pPr>
            <w:r w:rsidRPr="7187700B" w:rsidR="7187700B">
              <w:rPr>
                <w:b w:val="1"/>
                <w:bCs w:val="1"/>
              </w:rPr>
              <w:t>Triggers for re‑test</w:t>
            </w:r>
          </w:p>
        </w:tc>
        <w:tc>
          <w:tcPr>
            <w:tcW w:w="411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187700B" w:rsidP="7187700B" w:rsidRDefault="7187700B" w14:paraId="33BD62DE" w14:textId="2879808A">
            <w:pPr>
              <w:spacing w:before="0" w:beforeAutospacing="off" w:after="0" w:afterAutospacing="off"/>
            </w:pPr>
            <w:r w:rsidR="7187700B">
              <w:rPr/>
              <w:t>New partner, STI in patient/partner, sex work, IVDU, symptoms</w:t>
            </w:r>
          </w:p>
        </w:tc>
        <w:tc>
          <w:tcPr>
            <w:tcW w:w="425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187700B" w:rsidP="7187700B" w:rsidRDefault="7187700B" w14:paraId="24E1572E" w14:textId="188C789D">
            <w:pPr>
              <w:spacing w:before="0" w:beforeAutospacing="off" w:after="0" w:afterAutospacing="off"/>
            </w:pPr>
            <w:r w:rsidR="7187700B">
              <w:rPr/>
              <w:t>Re‑test at risk or ≥3 mo after last negative fileciteturn6file17</w:t>
            </w:r>
          </w:p>
        </w:tc>
      </w:tr>
      <w:tr w:rsidR="7187700B" w:rsidTr="7187700B" w14:paraId="504E3763">
        <w:trPr>
          <w:trHeight w:val="300"/>
        </w:trPr>
        <w:tc>
          <w:tcPr>
            <w:tcW w:w="208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187700B" w:rsidP="7187700B" w:rsidRDefault="7187700B" w14:paraId="47DD369C" w14:textId="58176B9E">
            <w:pPr>
              <w:spacing w:before="0" w:beforeAutospacing="off" w:after="0" w:afterAutospacing="off"/>
            </w:pPr>
            <w:r w:rsidRPr="7187700B" w:rsidR="7187700B">
              <w:rPr>
                <w:b w:val="1"/>
                <w:bCs w:val="1"/>
              </w:rPr>
              <w:t>Screen +/confirm– discordance</w:t>
            </w:r>
          </w:p>
        </w:tc>
        <w:tc>
          <w:tcPr>
            <w:tcW w:w="411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187700B" w:rsidP="7187700B" w:rsidRDefault="7187700B" w14:paraId="50D50E1A" w14:textId="01A149D3">
            <w:pPr>
              <w:spacing w:before="0" w:beforeAutospacing="off" w:after="0" w:afterAutospacing="off"/>
            </w:pPr>
            <w:r w:rsidR="7187700B">
              <w:rPr/>
              <w:t>Repeat sample 2 wk to exclude early infection</w:t>
            </w:r>
          </w:p>
        </w:tc>
        <w:tc>
          <w:tcPr>
            <w:tcW w:w="425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187700B" w:rsidRDefault="7187700B" w14:paraId="360C9702" w14:textId="72AB7E5C"/>
        </w:tc>
      </w:tr>
    </w:tbl>
    <w:p w:rsidR="3606796F" w:rsidP="7187700B" w:rsidRDefault="3606796F" w14:paraId="3995DF09" w14:textId="1B08A6F8">
      <w:pPr>
        <w:pStyle w:val="Heading3"/>
        <w:bidi w:val="0"/>
        <w:spacing w:before="281" w:beforeAutospacing="off" w:after="281" w:afterAutospacing="off"/>
      </w:pPr>
      <w:r w:rsidRPr="7187700B" w:rsidR="3606796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3  Maternal assessment &amp; staging</w:t>
      </w:r>
    </w:p>
    <w:p w:rsidR="3606796F" w:rsidP="7187700B" w:rsidRDefault="3606796F" w14:paraId="395F36C9" w14:textId="3328A84F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• Positive treponemal screen = infected </w:t>
      </w:r>
      <w:r w:rsidRPr="7187700B" w:rsidR="360679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unless</w:t>
      </w: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documented adequate prior treatment &amp; serological cure fileciteturn6file9.</w:t>
      </w:r>
    </w:p>
    <w:p w:rsidR="3606796F" w:rsidP="7187700B" w:rsidRDefault="3606796F" w14:paraId="44D9A7E1" w14:textId="428CE596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• Stage as </w:t>
      </w:r>
      <w:r w:rsidRPr="7187700B" w:rsidR="3606796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early</w:t>
      </w: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(&lt;2 y) if clinical lesions or documented negative serology within 2 y; otherwise assume </w:t>
      </w:r>
      <w:r w:rsidRPr="7187700B" w:rsidR="3606796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late</w:t>
      </w: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3606796F" w:rsidP="7187700B" w:rsidRDefault="3606796F" w14:paraId="57F7AB57" w14:textId="29BBC834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• Rapid referral to named GUM clinician; late booking (&gt;20 wk) cases prioritised fileciteturn6file9.</w:t>
      </w:r>
    </w:p>
    <w:p w:rsidR="3606796F" w:rsidP="7187700B" w:rsidRDefault="3606796F" w14:paraId="6FF39428" w14:textId="354F2DE9">
      <w:pPr>
        <w:pStyle w:val="Heading3"/>
        <w:bidi w:val="0"/>
        <w:spacing w:before="281" w:beforeAutospacing="off" w:after="281" w:afterAutospacing="off"/>
      </w:pPr>
      <w:r w:rsidRPr="7187700B" w:rsidR="3606796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4  Treatment principles (mother)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45"/>
        <w:gridCol w:w="3960"/>
        <w:gridCol w:w="3750"/>
      </w:tblGrid>
      <w:tr w:rsidR="7187700B" w:rsidTr="7187700B" w14:paraId="05B7DFC4">
        <w:trPr>
          <w:trHeight w:val="300"/>
        </w:trPr>
        <w:tc>
          <w:tcPr>
            <w:tcW w:w="274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187700B" w:rsidP="7187700B" w:rsidRDefault="7187700B" w14:paraId="7850564C" w14:textId="2B2B50B9">
            <w:pPr>
              <w:bidi w:val="0"/>
              <w:spacing w:before="0" w:beforeAutospacing="off" w:after="0" w:afterAutospacing="off"/>
              <w:jc w:val="center"/>
            </w:pPr>
            <w:r w:rsidRPr="7187700B" w:rsidR="7187700B">
              <w:rPr>
                <w:b w:val="1"/>
                <w:bCs w:val="1"/>
              </w:rPr>
              <w:t>Maternal stage</w:t>
            </w:r>
          </w:p>
        </w:tc>
        <w:tc>
          <w:tcPr>
            <w:tcW w:w="396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187700B" w:rsidP="7187700B" w:rsidRDefault="7187700B" w14:paraId="26FA3451" w14:textId="7D5EF727">
            <w:pPr>
              <w:bidi w:val="0"/>
              <w:spacing w:before="0" w:beforeAutospacing="off" w:after="0" w:afterAutospacing="off"/>
              <w:jc w:val="center"/>
            </w:pPr>
            <w:r w:rsidRPr="7187700B" w:rsidR="7187700B">
              <w:rPr>
                <w:b w:val="1"/>
                <w:bCs w:val="1"/>
              </w:rPr>
              <w:t>Regimen</w:t>
            </w:r>
          </w:p>
        </w:tc>
        <w:tc>
          <w:tcPr>
            <w:tcW w:w="375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187700B" w:rsidP="7187700B" w:rsidRDefault="7187700B" w14:paraId="7C3A73D0" w14:textId="64718236">
            <w:pPr>
              <w:bidi w:val="0"/>
              <w:spacing w:before="0" w:beforeAutospacing="off" w:after="0" w:afterAutospacing="off"/>
              <w:jc w:val="center"/>
            </w:pPr>
            <w:r w:rsidRPr="7187700B" w:rsidR="7187700B">
              <w:rPr>
                <w:b w:val="1"/>
                <w:bCs w:val="1"/>
              </w:rPr>
              <w:t>Pregnancy‑specific adaptations</w:t>
            </w:r>
          </w:p>
        </w:tc>
      </w:tr>
      <w:tr w:rsidR="7187700B" w:rsidTr="7187700B" w14:paraId="41D713E2">
        <w:trPr>
          <w:trHeight w:val="300"/>
        </w:trPr>
        <w:tc>
          <w:tcPr>
            <w:tcW w:w="274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187700B" w:rsidP="7187700B" w:rsidRDefault="7187700B" w14:paraId="3D2F174E" w14:textId="4BFB5A14">
            <w:pPr>
              <w:bidi w:val="0"/>
              <w:spacing w:before="0" w:beforeAutospacing="off" w:after="0" w:afterAutospacing="off"/>
            </w:pPr>
            <w:r w:rsidRPr="7187700B" w:rsidR="7187700B">
              <w:rPr>
                <w:b w:val="1"/>
                <w:bCs w:val="1"/>
              </w:rPr>
              <w:t>Early syphilis</w:t>
            </w:r>
          </w:p>
        </w:tc>
        <w:tc>
          <w:tcPr>
            <w:tcW w:w="396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187700B" w:rsidP="7187700B" w:rsidRDefault="7187700B" w14:paraId="36EBA419" w14:textId="2DC96481">
            <w:pPr>
              <w:bidi w:val="0"/>
              <w:spacing w:before="0" w:beforeAutospacing="off" w:after="0" w:afterAutospacing="off"/>
            </w:pPr>
            <w:r w:rsidRPr="7187700B" w:rsidR="7187700B">
              <w:rPr>
                <w:b w:val="1"/>
                <w:bCs w:val="1"/>
              </w:rPr>
              <w:t>BPG 2.4 MU IM ×1</w:t>
            </w:r>
          </w:p>
        </w:tc>
        <w:tc>
          <w:tcPr>
            <w:tcW w:w="375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187700B" w:rsidP="7187700B" w:rsidRDefault="7187700B" w14:paraId="044C2444" w14:textId="4E0C32C7">
            <w:pPr>
              <w:bidi w:val="0"/>
              <w:spacing w:before="0" w:beforeAutospacing="off" w:after="0" w:afterAutospacing="off"/>
            </w:pPr>
            <w:r w:rsidR="7187700B">
              <w:rPr>
                <w:b w:val="0"/>
                <w:bCs w:val="0"/>
              </w:rPr>
              <w:t>Add second 2.4 MU dose 7 days later</w:t>
            </w:r>
            <w:r w:rsidR="7187700B">
              <w:rPr>
                <w:b w:val="0"/>
                <w:bCs w:val="0"/>
              </w:rPr>
              <w:t xml:space="preserve"> if (</w:t>
            </w:r>
            <w:r w:rsidR="7187700B">
              <w:rPr>
                <w:b w:val="0"/>
                <w:bCs w:val="0"/>
              </w:rPr>
              <w:t>i</w:t>
            </w:r>
            <w:r w:rsidR="7187700B">
              <w:rPr>
                <w:b w:val="0"/>
                <w:bCs w:val="0"/>
              </w:rPr>
              <w:t xml:space="preserve">) treatment given in </w:t>
            </w:r>
            <w:r w:rsidR="7187700B">
              <w:rPr>
                <w:b w:val="0"/>
                <w:bCs w:val="0"/>
              </w:rPr>
              <w:t>3rd trimester</w:t>
            </w:r>
            <w:r w:rsidR="7187700B">
              <w:rPr>
                <w:b w:val="0"/>
                <w:bCs w:val="0"/>
              </w:rPr>
              <w:t xml:space="preserve"> </w:t>
            </w:r>
            <w:r w:rsidR="7187700B">
              <w:rPr/>
              <w:t xml:space="preserve">or (ii) </w:t>
            </w:r>
            <w:r w:rsidR="7187700B">
              <w:rPr/>
              <w:t>fetal</w:t>
            </w:r>
            <w:r w:rsidR="7187700B">
              <w:rPr/>
              <w:t xml:space="preserve"> US suggests infection/</w:t>
            </w:r>
            <w:r w:rsidR="7187700B">
              <w:rPr/>
              <w:t>placentomegaly</w:t>
            </w:r>
            <w:r w:rsidR="7187700B">
              <w:rPr/>
              <w:t xml:space="preserve"> fileciteturn6file0turn6file8</w:t>
            </w:r>
          </w:p>
        </w:tc>
      </w:tr>
      <w:tr w:rsidR="7187700B" w:rsidTr="7187700B" w14:paraId="3BDFB800">
        <w:trPr>
          <w:trHeight w:val="300"/>
        </w:trPr>
        <w:tc>
          <w:tcPr>
            <w:tcW w:w="274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187700B" w:rsidP="7187700B" w:rsidRDefault="7187700B" w14:paraId="69730FC8" w14:textId="573238EC">
            <w:pPr>
              <w:bidi w:val="0"/>
              <w:spacing w:before="0" w:beforeAutospacing="off" w:after="0" w:afterAutospacing="off"/>
            </w:pPr>
            <w:r w:rsidRPr="7187700B" w:rsidR="7187700B">
              <w:rPr>
                <w:b w:val="1"/>
                <w:bCs w:val="1"/>
              </w:rPr>
              <w:t>Late latent / unknown duration</w:t>
            </w:r>
          </w:p>
        </w:tc>
        <w:tc>
          <w:tcPr>
            <w:tcW w:w="396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187700B" w:rsidP="7187700B" w:rsidRDefault="7187700B" w14:paraId="393A736D" w14:textId="65B2CC74">
            <w:pPr>
              <w:bidi w:val="0"/>
              <w:spacing w:before="0" w:beforeAutospacing="off" w:after="0" w:afterAutospacing="off"/>
            </w:pPr>
            <w:r w:rsidR="7187700B">
              <w:rPr/>
              <w:t>BPG 2.4 MU IM weekly ×3</w:t>
            </w:r>
          </w:p>
        </w:tc>
        <w:tc>
          <w:tcPr>
            <w:tcW w:w="375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187700B" w:rsidP="7187700B" w:rsidRDefault="7187700B" w14:paraId="78E8A4F4" w14:textId="348683C3">
            <w:pPr>
              <w:bidi w:val="0"/>
              <w:spacing w:before="0" w:beforeAutospacing="off" w:after="0" w:afterAutospacing="off"/>
            </w:pPr>
            <w:r w:rsidR="7187700B">
              <w:rPr/>
              <w:t>Same as non‑pregnant</w:t>
            </w:r>
          </w:p>
        </w:tc>
      </w:tr>
      <w:tr w:rsidR="7187700B" w:rsidTr="7187700B" w14:paraId="58DACA45">
        <w:trPr>
          <w:trHeight w:val="300"/>
        </w:trPr>
        <w:tc>
          <w:tcPr>
            <w:tcW w:w="274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187700B" w:rsidP="7187700B" w:rsidRDefault="7187700B" w14:paraId="7D12F398" w14:textId="09C14DE2">
            <w:pPr>
              <w:bidi w:val="0"/>
              <w:spacing w:before="0" w:beforeAutospacing="off" w:after="0" w:afterAutospacing="off"/>
            </w:pPr>
            <w:r w:rsidRPr="7187700B" w:rsidR="7187700B">
              <w:rPr>
                <w:b w:val="1"/>
                <w:bCs w:val="1"/>
              </w:rPr>
              <w:t>Neurosyphilis</w:t>
            </w:r>
          </w:p>
        </w:tc>
        <w:tc>
          <w:tcPr>
            <w:tcW w:w="396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187700B" w:rsidP="7187700B" w:rsidRDefault="7187700B" w14:paraId="03354BE5" w14:textId="461AF3D7">
            <w:pPr>
              <w:bidi w:val="0"/>
              <w:spacing w:before="0" w:beforeAutospacing="off" w:after="0" w:afterAutospacing="off"/>
            </w:pPr>
            <w:r w:rsidR="7187700B">
              <w:rPr/>
              <w:t xml:space="preserve">Benzylpenicillin 1.8–2.4 g IV 6‑hourly 14 d </w:t>
            </w:r>
          </w:p>
          <w:p w:rsidR="7187700B" w:rsidP="7187700B" w:rsidRDefault="7187700B" w14:paraId="2A0B2146" w14:textId="1D3143B9">
            <w:pPr>
              <w:bidi w:val="0"/>
              <w:spacing w:before="0" w:beforeAutospacing="off" w:after="0" w:afterAutospacing="off"/>
            </w:pPr>
            <w:r w:rsidR="7187700B">
              <w:rPr/>
              <w:t>or Procaine Pen + Probenecid</w:t>
            </w:r>
          </w:p>
        </w:tc>
        <w:tc>
          <w:tcPr>
            <w:tcW w:w="375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187700B" w:rsidP="7187700B" w:rsidRDefault="7187700B" w14:paraId="5F6A9D8A" w14:textId="5AA9F2B6">
            <w:pPr>
              <w:bidi w:val="0"/>
              <w:spacing w:before="0" w:beforeAutospacing="off" w:after="0" w:afterAutospacing="off"/>
            </w:pPr>
            <w:r w:rsidR="7187700B">
              <w:rPr/>
              <w:t xml:space="preserve">Continuous CSF levels; restart if &gt;24 h gap </w:t>
            </w:r>
          </w:p>
        </w:tc>
      </w:tr>
      <w:tr w:rsidR="7187700B" w:rsidTr="7187700B" w14:paraId="4F6F1459">
        <w:trPr>
          <w:trHeight w:val="300"/>
        </w:trPr>
        <w:tc>
          <w:tcPr>
            <w:tcW w:w="274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187700B" w:rsidP="7187700B" w:rsidRDefault="7187700B" w14:paraId="4B28425C" w14:textId="2E452BC0">
            <w:pPr>
              <w:bidi w:val="0"/>
              <w:spacing w:before="0" w:beforeAutospacing="off" w:after="0" w:afterAutospacing="off"/>
            </w:pPr>
            <w:r w:rsidRPr="7187700B" w:rsidR="7187700B">
              <w:rPr>
                <w:b w:val="1"/>
                <w:bCs w:val="1"/>
              </w:rPr>
              <w:t>Penicillin allergy</w:t>
            </w:r>
          </w:p>
        </w:tc>
        <w:tc>
          <w:tcPr>
            <w:tcW w:w="396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187700B" w:rsidP="7187700B" w:rsidRDefault="7187700B" w14:paraId="047FE339" w14:textId="23F4533F">
            <w:pPr>
              <w:bidi w:val="0"/>
              <w:spacing w:before="0" w:beforeAutospacing="off" w:after="0" w:afterAutospacing="off"/>
            </w:pPr>
            <w:r w:rsidR="7187700B">
              <w:rPr/>
              <w:t xml:space="preserve">1) Verify history; 84 % skin‑test negative  2) If confirmed: </w:t>
            </w:r>
            <w:r w:rsidRPr="7187700B" w:rsidR="7187700B">
              <w:rPr>
                <w:b w:val="1"/>
                <w:bCs w:val="1"/>
              </w:rPr>
              <w:t>ceftriaxone</w:t>
            </w:r>
            <w:r w:rsidR="7187700B">
              <w:rPr/>
              <w:t xml:space="preserve"> acceptable, or penicillin </w:t>
            </w:r>
            <w:r w:rsidRPr="7187700B" w:rsidR="7187700B">
              <w:rPr>
                <w:b w:val="1"/>
                <w:bCs w:val="1"/>
              </w:rPr>
              <w:t>desensitisation</w:t>
            </w:r>
            <w:r w:rsidR="7187700B">
              <w:rPr/>
              <w:t xml:space="preserve"> in centre with resus kit.</w:t>
            </w:r>
          </w:p>
        </w:tc>
        <w:tc>
          <w:tcPr>
            <w:tcW w:w="375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187700B" w:rsidP="7187700B" w:rsidRDefault="7187700B" w14:paraId="6996CE28" w14:textId="7ECF6E7A">
            <w:pPr>
              <w:bidi w:val="0"/>
              <w:spacing w:before="0" w:beforeAutospacing="off" w:after="0" w:afterAutospacing="off"/>
            </w:pPr>
            <w:r w:rsidR="7187700B">
              <w:rPr/>
              <w:t>Avoid macrolides; soya/peanut allergy ➜ use procaine pen or ceftriaxone fileciteturn6file7</w:t>
            </w:r>
          </w:p>
        </w:tc>
      </w:tr>
    </w:tbl>
    <w:p w:rsidR="3606796F" w:rsidP="7187700B" w:rsidRDefault="3606796F" w14:paraId="5FC8467E" w14:textId="524A5209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Jarisch–Herxheimer in pregnancy</w:t>
      </w:r>
    </w:p>
    <w:p w:rsidR="3606796F" w:rsidP="7187700B" w:rsidRDefault="3606796F" w14:paraId="636B0003" w14:textId="53F9F7E2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• Occurs ≈40 %; may cause uterine contractions &amp; transient FH changes; generally self‑limiting fileciteturn6file7.</w:t>
      </w:r>
    </w:p>
    <w:p w:rsidR="3606796F" w:rsidP="7187700B" w:rsidRDefault="3606796F" w14:paraId="050CD412" w14:textId="4B84F520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• Management = supportive (antipyretics, fluids); </w:t>
      </w:r>
      <w:r w:rsidRPr="7187700B" w:rsidR="360679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steroids NOT recommended</w:t>
      </w: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prevention fileciteturn6file2.</w:t>
      </w:r>
    </w:p>
    <w:p w:rsidR="3606796F" w:rsidP="7187700B" w:rsidRDefault="3606796F" w14:paraId="0674A4A4" w14:textId="637E8300">
      <w:pPr>
        <w:pStyle w:val="Heading3"/>
        <w:bidi w:val="0"/>
        <w:spacing w:before="281" w:beforeAutospacing="off" w:after="281" w:afterAutospacing="off"/>
      </w:pPr>
      <w:r w:rsidRPr="7187700B" w:rsidR="3606796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5  Maternal follow‑up &amp; birth planning</w:t>
      </w:r>
    </w:p>
    <w:p w:rsidR="3606796F" w:rsidP="7187700B" w:rsidRDefault="3606796F" w14:paraId="4D12F174" w14:textId="6EB10C83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>• Serology: RPR at 3, 6, 12 mo; may be serofast or deliver before 4‑fold fall; repeat more often if reinfection risk fileciteturn6file1.</w:t>
      </w:r>
    </w:p>
    <w:p w:rsidR="3606796F" w:rsidP="7187700B" w:rsidRDefault="3606796F" w14:paraId="58477A68" w14:textId="3A15401F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• Consider RPR at delivery to detect reinfection fileciteturn6file2.</w:t>
      </w:r>
    </w:p>
    <w:p w:rsidR="3606796F" w:rsidP="7187700B" w:rsidRDefault="3606796F" w14:paraId="68F06221" w14:textId="0605DD50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• Create </w:t>
      </w:r>
      <w:r w:rsidRPr="7187700B" w:rsidR="360679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Syphilis Birth Plan</w:t>
      </w: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with MDT (screening midwife, GUM, obstetrics, paediatrics, microbiology) and neonatal alert fileciteturn6file6.</w:t>
      </w:r>
    </w:p>
    <w:p w:rsidR="3606796F" w:rsidP="7187700B" w:rsidRDefault="3606796F" w14:paraId="2BC8FEB8" w14:textId="7B65B999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• If treatment completed </w:t>
      </w:r>
      <w:r w:rsidRPr="7187700B" w:rsidR="360679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&lt;4 wk before delivery</w:t>
      </w: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or non‑beta‑lactam/ incomplete, classify infant </w:t>
      </w:r>
      <w:r w:rsidRPr="7187700B" w:rsidR="3606796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high risk</w:t>
      </w: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pre‑plan neonatal therapy fileciteturn6file2.</w:t>
      </w:r>
    </w:p>
    <w:p w:rsidR="3606796F" w:rsidP="7187700B" w:rsidRDefault="3606796F" w14:paraId="19131574" w14:textId="1F70DA32">
      <w:pPr>
        <w:pStyle w:val="Heading3"/>
        <w:bidi w:val="0"/>
        <w:spacing w:before="281" w:beforeAutospacing="off" w:after="281" w:afterAutospacing="off"/>
      </w:pPr>
      <w:r w:rsidRPr="7187700B" w:rsidR="3606796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6  Neonatal risk stratification &amp; work‑up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4380"/>
        <w:gridCol w:w="4515"/>
      </w:tblGrid>
      <w:tr w:rsidR="7187700B" w:rsidTr="7187700B" w14:paraId="135F5A1D">
        <w:trPr>
          <w:trHeight w:val="300"/>
        </w:trPr>
        <w:tc>
          <w:tcPr>
            <w:tcW w:w="1560" w:type="dxa"/>
            <w:tcMar/>
            <w:vAlign w:val="center"/>
          </w:tcPr>
          <w:p w:rsidR="7187700B" w:rsidP="7187700B" w:rsidRDefault="7187700B" w14:paraId="469815D1" w14:textId="0E1DA44E">
            <w:pPr>
              <w:bidi w:val="0"/>
              <w:spacing w:before="0" w:beforeAutospacing="off" w:after="0" w:afterAutospacing="off"/>
              <w:jc w:val="center"/>
            </w:pPr>
            <w:r w:rsidRPr="7187700B" w:rsidR="7187700B">
              <w:rPr>
                <w:b w:val="1"/>
                <w:bCs w:val="1"/>
              </w:rPr>
              <w:t>Risk group</w:t>
            </w:r>
          </w:p>
        </w:tc>
        <w:tc>
          <w:tcPr>
            <w:tcW w:w="4380" w:type="dxa"/>
            <w:tcMar/>
            <w:vAlign w:val="center"/>
          </w:tcPr>
          <w:p w:rsidR="7187700B" w:rsidP="7187700B" w:rsidRDefault="7187700B" w14:paraId="570D2DD2" w14:textId="62E68DF6">
            <w:pPr>
              <w:bidi w:val="0"/>
              <w:spacing w:before="0" w:beforeAutospacing="off" w:after="0" w:afterAutospacing="off"/>
              <w:jc w:val="center"/>
            </w:pPr>
            <w:r w:rsidRPr="7187700B" w:rsidR="7187700B">
              <w:rPr>
                <w:b w:val="1"/>
                <w:bCs w:val="1"/>
              </w:rPr>
              <w:t>Maternal criteria</w:t>
            </w:r>
          </w:p>
        </w:tc>
        <w:tc>
          <w:tcPr>
            <w:tcW w:w="4515" w:type="dxa"/>
            <w:tcMar/>
            <w:vAlign w:val="center"/>
          </w:tcPr>
          <w:p w:rsidR="7187700B" w:rsidP="7187700B" w:rsidRDefault="7187700B" w14:paraId="6D0E3E82" w14:textId="6B3F7CC3">
            <w:pPr>
              <w:bidi w:val="0"/>
              <w:spacing w:before="0" w:beforeAutospacing="off" w:after="0" w:afterAutospacing="off"/>
              <w:jc w:val="center"/>
            </w:pPr>
            <w:r w:rsidRPr="7187700B" w:rsidR="7187700B">
              <w:rPr>
                <w:b w:val="1"/>
                <w:bCs w:val="1"/>
              </w:rPr>
              <w:t>Neonatal actions</w:t>
            </w:r>
          </w:p>
        </w:tc>
      </w:tr>
      <w:tr w:rsidR="7187700B" w:rsidTr="7187700B" w14:paraId="31B6927B">
        <w:trPr>
          <w:trHeight w:val="300"/>
        </w:trPr>
        <w:tc>
          <w:tcPr>
            <w:tcW w:w="1560" w:type="dxa"/>
            <w:tcMar/>
            <w:vAlign w:val="center"/>
          </w:tcPr>
          <w:p w:rsidR="7187700B" w:rsidP="7187700B" w:rsidRDefault="7187700B" w14:paraId="0119FC32" w14:textId="723EB7C3">
            <w:pPr>
              <w:bidi w:val="0"/>
              <w:spacing w:before="0" w:beforeAutospacing="off" w:after="0" w:afterAutospacing="off"/>
            </w:pPr>
            <w:r w:rsidRPr="7187700B" w:rsidR="7187700B">
              <w:rPr>
                <w:b w:val="1"/>
                <w:bCs w:val="1"/>
              </w:rPr>
              <w:t>No risk</w:t>
            </w:r>
          </w:p>
        </w:tc>
        <w:tc>
          <w:tcPr>
            <w:tcW w:w="4380" w:type="dxa"/>
            <w:tcMar/>
            <w:vAlign w:val="center"/>
          </w:tcPr>
          <w:p w:rsidR="7187700B" w:rsidP="7187700B" w:rsidRDefault="7187700B" w14:paraId="4731EFF2" w14:textId="05D19717">
            <w:pPr>
              <w:bidi w:val="0"/>
              <w:spacing w:before="0" w:beforeAutospacing="off" w:after="0" w:afterAutospacing="off"/>
            </w:pPr>
            <w:r w:rsidR="7187700B">
              <w:rPr/>
              <w:t xml:space="preserve">Adequately treated </w:t>
            </w:r>
            <w:r w:rsidRPr="7187700B" w:rsidR="7187700B">
              <w:rPr>
                <w:i w:val="1"/>
                <w:iCs w:val="1"/>
              </w:rPr>
              <w:t>before</w:t>
            </w:r>
            <w:r w:rsidR="7187700B">
              <w:rPr/>
              <w:t xml:space="preserve"> pregnancy, no reinfection</w:t>
            </w:r>
          </w:p>
        </w:tc>
        <w:tc>
          <w:tcPr>
            <w:tcW w:w="4515" w:type="dxa"/>
            <w:tcMar/>
            <w:vAlign w:val="center"/>
          </w:tcPr>
          <w:p w:rsidR="7187700B" w:rsidP="7187700B" w:rsidRDefault="7187700B" w14:paraId="1178648D" w14:textId="3C2694A4">
            <w:pPr>
              <w:bidi w:val="0"/>
              <w:spacing w:before="0" w:beforeAutospacing="off" w:after="0" w:afterAutospacing="off"/>
            </w:pPr>
            <w:r w:rsidR="7187700B">
              <w:rPr/>
              <w:t>No tests fileciteturn6file6</w:t>
            </w:r>
          </w:p>
        </w:tc>
      </w:tr>
      <w:tr w:rsidR="7187700B" w:rsidTr="7187700B" w14:paraId="022AAD42">
        <w:trPr>
          <w:trHeight w:val="300"/>
        </w:trPr>
        <w:tc>
          <w:tcPr>
            <w:tcW w:w="1560" w:type="dxa"/>
            <w:tcMar/>
            <w:vAlign w:val="center"/>
          </w:tcPr>
          <w:p w:rsidR="7187700B" w:rsidP="7187700B" w:rsidRDefault="7187700B" w14:paraId="3C6D2CD6" w14:textId="1400B817">
            <w:pPr>
              <w:bidi w:val="0"/>
              <w:spacing w:before="0" w:beforeAutospacing="off" w:after="0" w:afterAutospacing="off"/>
            </w:pPr>
            <w:r w:rsidRPr="7187700B" w:rsidR="7187700B">
              <w:rPr>
                <w:b w:val="1"/>
                <w:bCs w:val="1"/>
              </w:rPr>
              <w:t>Low risk</w:t>
            </w:r>
          </w:p>
        </w:tc>
        <w:tc>
          <w:tcPr>
            <w:tcW w:w="4380" w:type="dxa"/>
            <w:tcMar/>
            <w:vAlign w:val="center"/>
          </w:tcPr>
          <w:p w:rsidR="7187700B" w:rsidP="7187700B" w:rsidRDefault="7187700B" w14:paraId="0B8654E8" w14:textId="7DFCF0B3">
            <w:pPr>
              <w:bidi w:val="0"/>
              <w:spacing w:before="0" w:beforeAutospacing="off" w:after="0" w:afterAutospacing="off"/>
            </w:pPr>
            <w:r w:rsidR="7187700B">
              <w:rPr/>
              <w:t>Correct penicillin/ceftriaxone regimen &gt;4 wk pre‑delivery, RPR falling, no relapse</w:t>
            </w:r>
          </w:p>
        </w:tc>
        <w:tc>
          <w:tcPr>
            <w:tcW w:w="4515" w:type="dxa"/>
            <w:tcMar/>
            <w:vAlign w:val="center"/>
          </w:tcPr>
          <w:p w:rsidR="7187700B" w:rsidP="7187700B" w:rsidRDefault="7187700B" w14:paraId="72853490" w14:textId="720718DF">
            <w:pPr>
              <w:bidi w:val="0"/>
              <w:spacing w:before="0" w:beforeAutospacing="off" w:after="0" w:afterAutospacing="off"/>
            </w:pPr>
            <w:r w:rsidR="7187700B">
              <w:rPr/>
              <w:t>Infant &amp; maternal serology at birth; repeat RPR/IgM at 3 mo; discharge if RPR‑/IgM‑ fileciteturn6file6</w:t>
            </w:r>
          </w:p>
        </w:tc>
      </w:tr>
      <w:tr w:rsidR="7187700B" w:rsidTr="7187700B" w14:paraId="21433EAD">
        <w:trPr>
          <w:trHeight w:val="300"/>
        </w:trPr>
        <w:tc>
          <w:tcPr>
            <w:tcW w:w="1560" w:type="dxa"/>
            <w:tcMar/>
            <w:vAlign w:val="center"/>
          </w:tcPr>
          <w:p w:rsidR="7187700B" w:rsidP="7187700B" w:rsidRDefault="7187700B" w14:paraId="662183C8" w14:textId="59FB13F7">
            <w:pPr>
              <w:bidi w:val="0"/>
              <w:spacing w:before="0" w:beforeAutospacing="off" w:after="0" w:afterAutospacing="off"/>
            </w:pPr>
            <w:r w:rsidRPr="7187700B" w:rsidR="7187700B">
              <w:rPr>
                <w:b w:val="1"/>
                <w:bCs w:val="1"/>
              </w:rPr>
              <w:t>High risk</w:t>
            </w:r>
          </w:p>
        </w:tc>
        <w:tc>
          <w:tcPr>
            <w:tcW w:w="4380" w:type="dxa"/>
            <w:tcMar/>
            <w:vAlign w:val="center"/>
          </w:tcPr>
          <w:p w:rsidR="7187700B" w:rsidP="7187700B" w:rsidRDefault="7187700B" w14:paraId="70235AF5" w14:textId="3318ECA3">
            <w:pPr>
              <w:bidi w:val="0"/>
              <w:spacing w:before="0" w:beforeAutospacing="off" w:after="0" w:afterAutospacing="off"/>
            </w:pPr>
            <w:r w:rsidRPr="7187700B" w:rsidR="7187700B">
              <w:rPr>
                <w:b w:val="1"/>
                <w:bCs w:val="1"/>
              </w:rPr>
              <w:t>Treatment &lt;4 </w:t>
            </w:r>
            <w:r w:rsidRPr="7187700B" w:rsidR="7187700B">
              <w:rPr>
                <w:b w:val="1"/>
                <w:bCs w:val="1"/>
              </w:rPr>
              <w:t>wk</w:t>
            </w:r>
            <w:r w:rsidRPr="7187700B" w:rsidR="7187700B">
              <w:rPr>
                <w:b w:val="1"/>
                <w:bCs w:val="1"/>
              </w:rPr>
              <w:t>, non‑beta‑lactam,</w:t>
            </w:r>
            <w:r w:rsidR="7187700B">
              <w:rPr/>
              <w:t xml:space="preserve"> incomplete/uncertain, or early untreated</w:t>
            </w:r>
          </w:p>
        </w:tc>
        <w:tc>
          <w:tcPr>
            <w:tcW w:w="4515" w:type="dxa"/>
            <w:tcMar/>
            <w:vAlign w:val="center"/>
          </w:tcPr>
          <w:p w:rsidR="7187700B" w:rsidP="7187700B" w:rsidRDefault="7187700B" w14:paraId="56C63628" w14:textId="30F62475">
            <w:pPr>
              <w:bidi w:val="0"/>
              <w:spacing w:before="0" w:beforeAutospacing="off" w:after="0" w:afterAutospacing="off"/>
            </w:pPr>
            <w:r w:rsidR="7187700B">
              <w:rPr/>
              <w:t xml:space="preserve">Full exam, infant serology, </w:t>
            </w:r>
            <w:r w:rsidRPr="7187700B" w:rsidR="7187700B">
              <w:rPr>
                <w:b w:val="1"/>
                <w:bCs w:val="1"/>
              </w:rPr>
              <w:t>CSF (cells, protein, RPR)</w:t>
            </w:r>
            <w:r w:rsidR="7187700B">
              <w:rPr/>
              <w:t>, FBC, LFT, long‑bone X‑ray, direct PCR/dark‑ground if lesions fileciteturn6file6turn6file13</w:t>
            </w:r>
          </w:p>
        </w:tc>
      </w:tr>
    </w:tbl>
    <w:p w:rsidR="3606796F" w:rsidP="7187700B" w:rsidRDefault="3606796F" w14:paraId="6DAAAB3D" w14:textId="4E6A622A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>### 7  Neonatal treatment (congenital or high‑risk)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61"/>
        <w:gridCol w:w="4376"/>
        <w:gridCol w:w="4919"/>
      </w:tblGrid>
      <w:tr w:rsidR="7187700B" w:rsidTr="7187700B" w14:paraId="53C2BA25">
        <w:trPr>
          <w:trHeight w:val="300"/>
        </w:trPr>
        <w:tc>
          <w:tcPr>
            <w:tcW w:w="1161" w:type="dxa"/>
            <w:tcMar/>
            <w:vAlign w:val="center"/>
          </w:tcPr>
          <w:p w:rsidR="7187700B" w:rsidP="7187700B" w:rsidRDefault="7187700B" w14:paraId="168A60B3" w14:textId="0479B56E">
            <w:pPr>
              <w:bidi w:val="0"/>
              <w:spacing w:before="0" w:beforeAutospacing="off" w:after="0" w:afterAutospacing="off"/>
              <w:jc w:val="center"/>
            </w:pPr>
            <w:r w:rsidRPr="7187700B" w:rsidR="7187700B">
              <w:rPr>
                <w:b w:val="1"/>
                <w:bCs w:val="1"/>
              </w:rPr>
              <w:t>Drug</w:t>
            </w:r>
          </w:p>
        </w:tc>
        <w:tc>
          <w:tcPr>
            <w:tcW w:w="4376" w:type="dxa"/>
            <w:tcMar/>
            <w:vAlign w:val="center"/>
          </w:tcPr>
          <w:p w:rsidR="7187700B" w:rsidP="7187700B" w:rsidRDefault="7187700B" w14:paraId="73682F4F" w14:textId="18370C21">
            <w:pPr>
              <w:bidi w:val="0"/>
              <w:spacing w:before="0" w:beforeAutospacing="off" w:after="0" w:afterAutospacing="off"/>
              <w:jc w:val="center"/>
            </w:pPr>
            <w:r w:rsidRPr="7187700B" w:rsidR="7187700B">
              <w:rPr>
                <w:b w:val="1"/>
                <w:bCs w:val="1"/>
              </w:rPr>
              <w:t>Dose &amp; duration</w:t>
            </w:r>
          </w:p>
        </w:tc>
        <w:tc>
          <w:tcPr>
            <w:tcW w:w="4919" w:type="dxa"/>
            <w:tcMar/>
            <w:vAlign w:val="center"/>
          </w:tcPr>
          <w:p w:rsidR="7187700B" w:rsidP="7187700B" w:rsidRDefault="7187700B" w14:paraId="70CF0F63" w14:textId="2C03F8A2">
            <w:pPr>
              <w:bidi w:val="0"/>
              <w:spacing w:before="0" w:beforeAutospacing="off" w:after="0" w:afterAutospacing="off"/>
              <w:jc w:val="center"/>
            </w:pPr>
            <w:r w:rsidRPr="7187700B" w:rsidR="7187700B">
              <w:rPr>
                <w:b w:val="1"/>
                <w:bCs w:val="1"/>
              </w:rPr>
              <w:t>Notes</w:t>
            </w:r>
          </w:p>
        </w:tc>
      </w:tr>
      <w:tr w:rsidR="7187700B" w:rsidTr="7187700B" w14:paraId="32F8745F">
        <w:trPr>
          <w:trHeight w:val="300"/>
        </w:trPr>
        <w:tc>
          <w:tcPr>
            <w:tcW w:w="1161" w:type="dxa"/>
            <w:tcMar/>
            <w:vAlign w:val="center"/>
          </w:tcPr>
          <w:p w:rsidR="7187700B" w:rsidP="7187700B" w:rsidRDefault="7187700B" w14:paraId="393DB040" w14:textId="62B63D79">
            <w:pPr>
              <w:bidi w:val="0"/>
              <w:spacing w:before="0" w:beforeAutospacing="off" w:after="0" w:afterAutospacing="off"/>
            </w:pPr>
            <w:r w:rsidRPr="7187700B" w:rsidR="7187700B">
              <w:rPr>
                <w:b w:val="1"/>
                <w:bCs w:val="1"/>
              </w:rPr>
              <w:t>Benzylpenicillin</w:t>
            </w:r>
          </w:p>
        </w:tc>
        <w:tc>
          <w:tcPr>
            <w:tcW w:w="4376" w:type="dxa"/>
            <w:tcMar/>
            <w:vAlign w:val="center"/>
          </w:tcPr>
          <w:p w:rsidR="7187700B" w:rsidP="7187700B" w:rsidRDefault="7187700B" w14:paraId="36BCF6F9" w14:textId="65C1C89B">
            <w:pPr>
              <w:bidi w:val="0"/>
              <w:spacing w:before="0" w:beforeAutospacing="off" w:after="0" w:afterAutospacing="off"/>
            </w:pPr>
            <w:r w:rsidR="7187700B">
              <w:rPr/>
              <w:t xml:space="preserve">25 mg/kg IV q12 h (age ≤7 d); q8 h (7–28 d); q6 h (&gt;28 d) for </w:t>
            </w:r>
            <w:r w:rsidRPr="7187700B" w:rsidR="7187700B">
              <w:rPr>
                <w:b w:val="1"/>
                <w:bCs w:val="1"/>
              </w:rPr>
              <w:t>10 d</w:t>
            </w:r>
          </w:p>
        </w:tc>
        <w:tc>
          <w:tcPr>
            <w:tcW w:w="4919" w:type="dxa"/>
            <w:tcMar/>
            <w:vAlign w:val="center"/>
          </w:tcPr>
          <w:p w:rsidR="7187700B" w:rsidP="7187700B" w:rsidRDefault="7187700B" w14:paraId="4426BC3C" w14:textId="4C1DFCDB">
            <w:pPr>
              <w:bidi w:val="0"/>
              <w:spacing w:before="0" w:beforeAutospacing="off" w:after="0" w:afterAutospacing="off"/>
            </w:pPr>
            <w:r w:rsidR="7187700B">
              <w:rPr/>
              <w:t>Max single dose 2.4 g; restart course if &gt;24 h gap fileciteturn6file13</w:t>
            </w:r>
          </w:p>
        </w:tc>
      </w:tr>
      <w:tr w:rsidR="7187700B" w:rsidTr="7187700B" w14:paraId="3D6F87B9">
        <w:trPr>
          <w:trHeight w:val="300"/>
        </w:trPr>
        <w:tc>
          <w:tcPr>
            <w:tcW w:w="1161" w:type="dxa"/>
            <w:tcMar/>
            <w:vAlign w:val="center"/>
          </w:tcPr>
          <w:p w:rsidR="7187700B" w:rsidP="7187700B" w:rsidRDefault="7187700B" w14:paraId="2C2B53D7" w14:textId="6361413B">
            <w:pPr>
              <w:bidi w:val="0"/>
              <w:spacing w:before="0" w:beforeAutospacing="off" w:after="0" w:afterAutospacing="off"/>
            </w:pPr>
            <w:r w:rsidRPr="7187700B" w:rsidR="7187700B">
              <w:rPr>
                <w:b w:val="1"/>
                <w:bCs w:val="1"/>
              </w:rPr>
              <w:t>Ceftriaxone</w:t>
            </w:r>
          </w:p>
        </w:tc>
        <w:tc>
          <w:tcPr>
            <w:tcW w:w="4376" w:type="dxa"/>
            <w:tcMar/>
            <w:vAlign w:val="center"/>
          </w:tcPr>
          <w:p w:rsidR="7187700B" w:rsidP="7187700B" w:rsidRDefault="7187700B" w14:paraId="15FE5D6C" w14:textId="2510D4EB">
            <w:pPr>
              <w:bidi w:val="0"/>
              <w:spacing w:before="0" w:beforeAutospacing="off" w:after="0" w:afterAutospacing="off"/>
            </w:pPr>
            <w:r w:rsidR="7187700B">
              <w:rPr/>
              <w:t>&lt;1 yr 75 mg/kg IV OD; ≥1 yr 100 mg/kg IV OD 10–14 d</w:t>
            </w:r>
          </w:p>
        </w:tc>
        <w:tc>
          <w:tcPr>
            <w:tcW w:w="4919" w:type="dxa"/>
            <w:tcMar/>
            <w:vAlign w:val="center"/>
          </w:tcPr>
          <w:p w:rsidR="7187700B" w:rsidP="7187700B" w:rsidRDefault="7187700B" w14:paraId="49A2D909" w14:textId="45C133D5">
            <w:pPr>
              <w:bidi w:val="0"/>
              <w:spacing w:before="0" w:beforeAutospacing="off" w:after="0" w:afterAutospacing="off"/>
            </w:pPr>
            <w:r w:rsidR="7187700B">
              <w:rPr/>
              <w:t>Ambulatory option when admission impossible fileciteturn6file13</w:t>
            </w:r>
          </w:p>
        </w:tc>
      </w:tr>
    </w:tbl>
    <w:p w:rsidR="3606796F" w:rsidP="7187700B" w:rsidRDefault="3606796F" w14:paraId="6015B846" w14:textId="441491E3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>### 8  Infant follow‑up &amp; special scenarios</w:t>
      </w:r>
    </w:p>
    <w:p w:rsidR="3606796F" w:rsidP="7187700B" w:rsidRDefault="3606796F" w14:paraId="712AF986" w14:textId="3D373176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• Infants treated at birth: RPR at 3, 6, 12 mo; discharge when ≥4‑fold fall or negative fileciteturn6file13.</w:t>
      </w:r>
    </w:p>
    <w:p w:rsidR="3606796F" w:rsidP="7187700B" w:rsidRDefault="3606796F" w14:paraId="4683C342" w14:textId="1B23B9AA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• Persisting/ rising RPR or positive IgM → investigate for neurosyphilis (repeat LP) and retreat fileciteturn6file13.</w:t>
      </w:r>
    </w:p>
    <w:p w:rsidR="3606796F" w:rsidP="7187700B" w:rsidRDefault="3606796F" w14:paraId="258E6E21" w14:textId="2AEBDE56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• Notify </w:t>
      </w:r>
      <w:r w:rsidRPr="7187700B" w:rsidR="360679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ISOSS</w:t>
      </w: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of all positive antenatal screens &amp; congenital cases fileciteturn6file13.</w:t>
      </w:r>
    </w:p>
    <w:p w:rsidR="3606796F" w:rsidP="7187700B" w:rsidRDefault="3606796F" w14:paraId="4C8CAAD3" w14:textId="56B48FA7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• Breastfeeding permitted unless active breast lesions present.</w:t>
      </w:r>
    </w:p>
    <w:p w:rsidR="3606796F" w:rsidP="7187700B" w:rsidRDefault="3606796F" w14:paraId="256AF4AC" w14:textId="0769CEEB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>### 9  High‑yield exam flash points</w:t>
      </w:r>
    </w:p>
    <w:p w:rsidR="3606796F" w:rsidP="7187700B" w:rsidRDefault="3606796F" w14:paraId="10960A20" w14:textId="3D9F4E1F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• </w:t>
      </w:r>
      <w:r w:rsidRPr="7187700B" w:rsidR="360679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Double‑dose BPG</w:t>
      </w: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needed if early syphilis treated in 3rd trimester or ultrasound signs.</w:t>
      </w:r>
    </w:p>
    <w:p w:rsidR="3606796F" w:rsidP="7187700B" w:rsidRDefault="3606796F" w14:paraId="0696E67B" w14:textId="4303F560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• Jarisch–Herxheimer: supportive only; fetal monitoring advised; steroids not evidence‑based.</w:t>
      </w:r>
    </w:p>
    <w:p w:rsidR="3606796F" w:rsidP="7187700B" w:rsidRDefault="3606796F" w14:paraId="7E6ADD99" w14:textId="0172F09C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• Maternal treatment &lt;4 wk pre‑delivery = automatic neonatal therapy.</w:t>
      </w:r>
    </w:p>
    <w:p w:rsidR="3606796F" w:rsidP="7187700B" w:rsidRDefault="3606796F" w14:paraId="7681ECF2" w14:textId="49C4786C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• Ceftriaxone is the </w:t>
      </w:r>
      <w:r w:rsidRPr="7187700B" w:rsidR="360679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preferred non‑penicillin</w:t>
      </w: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alternative in pregnancy; macrolides contraindicated.</w:t>
      </w:r>
    </w:p>
    <w:p w:rsidR="3606796F" w:rsidP="7187700B" w:rsidRDefault="3606796F" w14:paraId="774854C0" w14:textId="4DC145AA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• Penicillin skin testing safe in pregnancy; 84 % test negative.</w:t>
      </w:r>
    </w:p>
    <w:p w:rsidR="3606796F" w:rsidP="7187700B" w:rsidRDefault="3606796F" w14:paraId="326FA44F" w14:textId="3799A41E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• Infant ‘no risk’ group needs </w:t>
      </w:r>
      <w:r w:rsidRPr="7187700B" w:rsidR="360679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no tests</w:t>
      </w: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common viva trap.</w:t>
      </w:r>
    </w:p>
    <w:p w:rsidR="7187700B" w:rsidRDefault="7187700B" w14:paraId="1103AF8A" w14:textId="25967106"/>
    <w:p w:rsidR="3606796F" w:rsidP="7187700B" w:rsidRDefault="3606796F" w14:paraId="2EE1F47C" w14:textId="67D8346E">
      <w:pPr>
        <w:pStyle w:val="Heading3"/>
        <w:bidi w:val="0"/>
        <w:spacing w:before="281" w:beforeAutospacing="off" w:after="281" w:afterAutospacing="off"/>
      </w:pPr>
      <w:r w:rsidRPr="7187700B" w:rsidR="3606796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10  Clinical features of congenital syphilis</w:t>
      </w:r>
    </w:p>
    <w:p w:rsidR="3606796F" w:rsidP="7187700B" w:rsidRDefault="3606796F" w14:paraId="4409B54A" w14:textId="1296E6C7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Early congenital (birth – 2 y)</w:t>
      </w: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signs usually emerge in the first 3 months, though many infants are asymptomatic at birth.</w:t>
      </w:r>
    </w:p>
    <w:p w:rsidR="3606796F" w:rsidP="7187700B" w:rsidRDefault="3606796F" w14:paraId="0AF09762" w14:textId="7F2D3EB3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>• Stillbirth, prematurity, low birth weight, neonatal death (</w:t>
      </w:r>
      <w:hyperlink r:id="Raab44a17da794d27">
        <w:r w:rsidRPr="7187700B" w:rsidR="3606796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cdc.gov</w:t>
        </w:r>
      </w:hyperlink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>)</w:t>
      </w:r>
    </w:p>
    <w:p w:rsidR="3606796F" w:rsidP="7187700B" w:rsidRDefault="3606796F" w14:paraId="0C1B8032" w14:textId="0DB6386A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• “Snuffles” (profuse mucopurulent nasal discharge), vesiculobullous or copper‑coloured macular rash on palms/soles, desquamating perioral/genital lesions (</w:t>
      </w:r>
      <w:hyperlink r:id="Rc12bcb09f0e24495">
        <w:r w:rsidRPr="7187700B" w:rsidR="3606796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msdmanuals.com</w:t>
        </w:r>
      </w:hyperlink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>)</w:t>
      </w:r>
    </w:p>
    <w:p w:rsidR="3606796F" w:rsidP="7187700B" w:rsidRDefault="3606796F" w14:paraId="5F9E397B" w14:textId="33F95DA8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• Hepatosplenomegaly, jaundice, generalized lymphadenopathy, severe anaemia and thrombocytopenia (</w:t>
      </w:r>
      <w:hyperlink r:id="Rb9f52ff297e849dd">
        <w:r w:rsidRPr="7187700B" w:rsidR="3606796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msdmanuals.com</w:t>
        </w:r>
      </w:hyperlink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>)</w:t>
      </w:r>
    </w:p>
    <w:p w:rsidR="3606796F" w:rsidP="7187700B" w:rsidRDefault="3606796F" w14:paraId="2F7E5F6C" w14:textId="4BAA4AC6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• Skeletal disease: osteochondritis and periostitis causing metaphyseal lucencies, Wimberger sign and </w:t>
      </w:r>
      <w:r w:rsidRPr="7187700B" w:rsidR="360679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pseudoparalysis of Parrot</w:t>
      </w: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</w:t>
      </w:r>
      <w:hyperlink r:id="Rbaa9746ca63f4e14">
        <w:r w:rsidRPr="7187700B" w:rsidR="3606796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msdmanuals.com</w:t>
        </w:r>
      </w:hyperlink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>)</w:t>
      </w:r>
    </w:p>
    <w:p w:rsidR="3606796F" w:rsidP="7187700B" w:rsidRDefault="3606796F" w14:paraId="7AEE9190" w14:textId="76233FA5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• CNS involvement – meningitis, hydrocephalus, seizures; eye involvement (chorioretinitis) (</w:t>
      </w:r>
      <w:hyperlink r:id="R1132790a6c7648c9">
        <w:r w:rsidRPr="7187700B" w:rsidR="3606796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msdmanuals.com</w:t>
        </w:r>
      </w:hyperlink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>)</w:t>
      </w:r>
    </w:p>
    <w:p w:rsidR="3606796F" w:rsidP="7187700B" w:rsidRDefault="3606796F" w14:paraId="6AA8791A" w14:textId="233B0656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Late congenital (&gt; 2 y)</w:t>
      </w: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due to chronic inflammation/scarring.</w:t>
      </w:r>
    </w:p>
    <w:p w:rsidR="3606796F" w:rsidP="7187700B" w:rsidRDefault="3606796F" w14:paraId="06DFE9B6" w14:textId="64D5BDC6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• </w:t>
      </w:r>
      <w:r w:rsidRPr="7187700B" w:rsidR="360679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Hutchinson triad</w:t>
      </w: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>: interstitial keratitis, sensorineural deafness, Hutchinson (notched) incisors (</w:t>
      </w:r>
      <w:hyperlink r:id="R75e8d9d076ff4e2d">
        <w:r w:rsidRPr="7187700B" w:rsidR="3606796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msdmanuals.com</w:t>
        </w:r>
      </w:hyperlink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>)</w:t>
      </w:r>
    </w:p>
    <w:p w:rsidR="3606796F" w:rsidP="7187700B" w:rsidRDefault="3606796F" w14:paraId="43B4688D" w14:textId="36B28F54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• Mulberry molars, high‑arched palate, “bulldog” facies / maxillary hypoplasia (</w:t>
      </w:r>
      <w:hyperlink r:id="R4e9225745a3041c0">
        <w:r w:rsidRPr="7187700B" w:rsidR="3606796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msdmanuals.com</w:t>
        </w:r>
      </w:hyperlink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>)</w:t>
      </w:r>
    </w:p>
    <w:p w:rsidR="3606796F" w:rsidP="7187700B" w:rsidRDefault="3606796F" w14:paraId="21C3B6A1" w14:textId="3A8D967E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• Saddle‑nose deformity, frontal bossing; periosteal thickening giving </w:t>
      </w:r>
      <w:r w:rsidRPr="7187700B" w:rsidR="360679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saber shins</w:t>
      </w: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</w:t>
      </w:r>
      <w:hyperlink r:id="R7a7958cb92804a15">
        <w:r w:rsidRPr="7187700B" w:rsidR="3606796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msdmanuals.com</w:t>
        </w:r>
      </w:hyperlink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>)</w:t>
      </w:r>
    </w:p>
    <w:p w:rsidR="3606796F" w:rsidP="7187700B" w:rsidRDefault="3606796F" w14:paraId="4E46C7CE" w14:textId="598DCEFC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• </w:t>
      </w:r>
      <w:r w:rsidRPr="7187700B" w:rsidR="360679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Clutton joints</w:t>
      </w: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painless symmetrical knee effusions (classically knees, age 6–16 y) (</w:t>
      </w:r>
      <w:hyperlink r:id="Rcd4c98351b2e4f7a">
        <w:r w:rsidRPr="7187700B" w:rsidR="3606796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britannica.com</w:t>
        </w:r>
      </w:hyperlink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>)</w:t>
      </w:r>
    </w:p>
    <w:p w:rsidR="3606796F" w:rsidP="7187700B" w:rsidRDefault="3606796F" w14:paraId="5422072E" w14:textId="5EBF5A37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• Gummatous skin/bone lesions, palatal destruction, juvenile paresis, tabes dorsalis, optic atrophy (</w:t>
      </w:r>
      <w:hyperlink r:id="R5b1493ca64b542d2">
        <w:r w:rsidRPr="7187700B" w:rsidR="3606796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msdmanuals.com</w:t>
        </w:r>
      </w:hyperlink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>)</w:t>
      </w:r>
    </w:p>
    <w:p w:rsidR="3606796F" w:rsidP="7187700B" w:rsidRDefault="3606796F" w14:paraId="0DC982C4" w14:textId="07CF5F2E">
      <w:pPr>
        <w:bidi w:val="0"/>
        <w:spacing w:before="240" w:beforeAutospacing="off" w:after="240" w:afterAutospacing="off"/>
      </w:pPr>
      <w:r w:rsidRPr="7187700B" w:rsidR="3606796F">
        <w:rPr>
          <w:rFonts w:ascii="Aptos" w:hAnsi="Aptos" w:eastAsia="Aptos" w:cs="Aptos"/>
          <w:noProof w:val="0"/>
          <w:sz w:val="24"/>
          <w:szCs w:val="24"/>
          <w:lang w:val="en-GB"/>
        </w:rPr>
        <w:t>These features are classic viva territory – remembering snuffles, pseudoparalysis, Hutchinson triad and Clutton joints often secures bonus marks.</w:t>
      </w:r>
    </w:p>
    <w:p w:rsidR="7187700B" w:rsidP="7187700B" w:rsidRDefault="7187700B" w14:paraId="5347531E" w14:textId="335120D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E03E21"/>
    <w:rsid w:val="00C15A19"/>
    <w:rsid w:val="0EE88D23"/>
    <w:rsid w:val="1CE8E055"/>
    <w:rsid w:val="22E03E21"/>
    <w:rsid w:val="2912787E"/>
    <w:rsid w:val="2912787E"/>
    <w:rsid w:val="3606796F"/>
    <w:rsid w:val="3C50B44D"/>
    <w:rsid w:val="4541BDC6"/>
    <w:rsid w:val="5A3A37E2"/>
    <w:rsid w:val="5E6D8222"/>
    <w:rsid w:val="7187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3E21"/>
  <w15:chartTrackingRefBased/>
  <w15:docId w15:val="{E8932360-D8D3-446A-B4B0-50B99FB107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7187700B"/>
    <w:rPr>
      <w:color w:val="467886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eastAsiaTheme="majorEastAsia" w:cstheme="majorBidi"/>
      <w:color w:val="0F4761" w:themeColor="accent1" w:themeShade="BF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160" w:after="80"/>
      <w:outlineLvl xmlns:w="http://schemas.openxmlformats.org/wordprocessingml/2006/main" w:val="2"/>
    </w:pPr>
    <w:rPr xmlns:w="http://schemas.openxmlformats.org/wordprocessingml/2006/main">
      <w:rFonts w:eastAsiaTheme="majorEastAsia" w:cstheme="majorBidi"/>
      <w:color w:val="0F4761" w:themeColor="accent1" w:themeShade="BF"/>
      <w:sz w:val="28"/>
      <w:szCs w:val="2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uiPriority w:val="9"/>
    <w:name w:val="heading 1"/>
    <w:basedOn w:val="Normal"/>
    <w:next w:val="Normal"/>
    <w:qFormat/>
    <w:rsid w:val="4541BDC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cdc.gov/syphilis/about/about-congenital-syphilis.html" TargetMode="External" Id="Raab44a17da794d27" /><Relationship Type="http://schemas.openxmlformats.org/officeDocument/2006/relationships/hyperlink" Target="https://www.msdmanuals.com/professional/pediatrics/infections-in-neonates/congenital-syphilis" TargetMode="External" Id="Rc12bcb09f0e24495" /><Relationship Type="http://schemas.openxmlformats.org/officeDocument/2006/relationships/hyperlink" Target="https://www.msdmanuals.com/professional/pediatrics/infections-in-neonates/congenital-syphilis" TargetMode="External" Id="Rb9f52ff297e849dd" /><Relationship Type="http://schemas.openxmlformats.org/officeDocument/2006/relationships/hyperlink" Target="https://www.msdmanuals.com/professional/pediatrics/infections-in-neonates/congenital-syphilis" TargetMode="External" Id="Rbaa9746ca63f4e14" /><Relationship Type="http://schemas.openxmlformats.org/officeDocument/2006/relationships/hyperlink" Target="https://www.msdmanuals.com/professional/pediatrics/infections-in-neonates/congenital-syphilis" TargetMode="External" Id="R1132790a6c7648c9" /><Relationship Type="http://schemas.openxmlformats.org/officeDocument/2006/relationships/hyperlink" Target="https://www.msdmanuals.com/professional/pediatrics/infections-in-neonates/congenital-syphilis" TargetMode="External" Id="R75e8d9d076ff4e2d" /><Relationship Type="http://schemas.openxmlformats.org/officeDocument/2006/relationships/hyperlink" Target="https://www.msdmanuals.com/professional/pediatrics/infections-in-neonates/congenital-syphilis" TargetMode="External" Id="R4e9225745a3041c0" /><Relationship Type="http://schemas.openxmlformats.org/officeDocument/2006/relationships/hyperlink" Target="https://www.msdmanuals.com/professional/pediatrics/infections-in-neonates/congenital-syphilis" TargetMode="External" Id="R7a7958cb92804a15" /><Relationship Type="http://schemas.openxmlformats.org/officeDocument/2006/relationships/hyperlink" Target="https://www.britannica.com/science/Clutton-joint" TargetMode="External" Id="Rcd4c98351b2e4f7a" /><Relationship Type="http://schemas.openxmlformats.org/officeDocument/2006/relationships/hyperlink" Target="https://www.msdmanuals.com/professional/pediatrics/infections-in-neonates/congenital-syphilis" TargetMode="External" Id="R5b1493ca64b542d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3</revision>
  <dcterms:created xsi:type="dcterms:W3CDTF">2025-07-22T22:26:27.1203844Z</dcterms:created>
  <dcterms:modified xsi:type="dcterms:W3CDTF">2025-10-07T08:13:38.4933293Z</dcterms:modified>
</coreProperties>
</file>