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1043D8" wp14:paraId="590B239D" wp14:textId="7DB19AE3">
      <w:pPr>
        <w:pStyle w:val="Heading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noProof w:val="0"/>
          <w:lang w:val="en-GB"/>
        </w:rPr>
        <w:t>Topical routes of administration</w:t>
      </w:r>
    </w:p>
    <w:p xmlns:wp14="http://schemas.microsoft.com/office/word/2010/wordml" w:rsidP="141043D8" wp14:paraId="53BA128E" wp14:textId="6A5A0265">
      <w:pPr>
        <w:pStyle w:val="Heading2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noProof w:val="0"/>
          <w:lang w:val="en-GB"/>
        </w:rPr>
        <w:t>Intraocular Penetration of Antibiotics</w:t>
      </w:r>
    </w:p>
    <w:p xmlns:wp14="http://schemas.microsoft.com/office/word/2010/wordml" w:rsidP="141043D8" wp14:paraId="407E7BBB" wp14:textId="639226C4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Fortified from IV preparations</w:t>
      </w:r>
    </w:p>
    <w:p xmlns:wp14="http://schemas.microsoft.com/office/word/2010/wordml" w:rsidP="141043D8" wp14:paraId="6C9D0BA6" wp14:textId="461DE70B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Topical: </w:t>
      </w:r>
    </w:p>
    <w:p xmlns:wp14="http://schemas.microsoft.com/office/word/2010/wordml" w:rsidP="141043D8" wp14:paraId="473AAEF3" wp14:textId="58230391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better absorption so concentration far exceeds MIC</w:t>
      </w:r>
    </w:p>
    <w:p xmlns:wp14="http://schemas.microsoft.com/office/word/2010/wordml" w:rsidP="141043D8" wp14:paraId="210362B2" wp14:textId="764B6FD4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Gonnococcal conjunctivitis: cefuroxime 5% eye drops</w:t>
      </w:r>
    </w:p>
    <w:p xmlns:wp14="http://schemas.microsoft.com/office/word/2010/wordml" w:rsidP="141043D8" wp14:paraId="390DF293" wp14:textId="480A81B8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Topical amikacin</w:t>
      </w:r>
    </w:p>
    <w:p xmlns:wp14="http://schemas.microsoft.com/office/word/2010/wordml" w:rsidP="141043D8" wp14:paraId="16190648" wp14:textId="68C0BC71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Subconjunctival Injection</w:t>
      </w:r>
    </w:p>
    <w:p xmlns:wp14="http://schemas.microsoft.com/office/word/2010/wordml" w:rsidP="141043D8" wp14:paraId="62CE04C1" wp14:textId="0A936C4C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Rarely used due to temporary levels</w:t>
      </w:r>
    </w:p>
    <w:p xmlns:wp14="http://schemas.microsoft.com/office/word/2010/wordml" w:rsidP="141043D8" wp14:paraId="0553B72A" wp14:textId="24AE9649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Intravitreal Injection</w:t>
      </w:r>
    </w:p>
    <w:p xmlns:wp14="http://schemas.microsoft.com/office/word/2010/wordml" w:rsidP="141043D8" wp14:paraId="249104A3" wp14:textId="5D286E88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acute bacterial endophthalmitis</w:t>
      </w:r>
    </w:p>
    <w:p xmlns:wp14="http://schemas.microsoft.com/office/word/2010/wordml" w:rsidP="141043D8" wp14:paraId="7704A93D" wp14:textId="1C65EFCA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Vancomycin, ceftazidime, amikacin, amphotericin B </w:t>
      </w:r>
    </w:p>
    <w:p xmlns:wp14="http://schemas.microsoft.com/office/word/2010/wordml" w:rsidP="141043D8" wp14:paraId="58D3701F" wp14:textId="75EFBF2E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Risk of amikacin with macular infarction</w:t>
      </w:r>
    </w:p>
    <w:p xmlns:wp14="http://schemas.microsoft.com/office/word/2010/wordml" w:rsidP="141043D8" wp14:paraId="72EF968C" wp14:textId="6C344003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Usually lasts 24-48hrs, if repeated often with a vitrectomy</w:t>
      </w:r>
    </w:p>
    <w:p xmlns:wp14="http://schemas.microsoft.com/office/word/2010/wordml" w:rsidP="141043D8" wp14:paraId="660C0C21" wp14:textId="50DDDE14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Systematic administration</w:t>
      </w:r>
    </w:p>
    <w:p xmlns:wp14="http://schemas.microsoft.com/office/word/2010/wordml" w:rsidP="141043D8" wp14:paraId="62922CB4" wp14:textId="5DCC623C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Drugs need to cross the blood brain barrier</w:t>
      </w:r>
    </w:p>
    <w:p xmlns:wp14="http://schemas.microsoft.com/office/word/2010/wordml" w:rsidP="141043D8" wp14:paraId="0F507D38" wp14:textId="08994BB1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Especially in fungal infection</w:t>
      </w:r>
    </w:p>
    <w:p xmlns:wp14="http://schemas.microsoft.com/office/word/2010/wordml" w:rsidP="141043D8" wp14:paraId="62C31DB5" wp14:textId="5CDF424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141043D8" wp14:paraId="58E88630" wp14:textId="30ACFCD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141043D8" wp14:paraId="1A261D68" wp14:textId="6331DA48">
      <w:pPr>
        <w:pStyle w:val="Heading2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noProof w:val="0"/>
          <w:lang w:val="en-GB"/>
        </w:rPr>
        <w:t xml:space="preserve">Intravesical </w:t>
      </w:r>
      <w:r w:rsidRPr="141043D8" w:rsidR="45DDDEE1">
        <w:rPr>
          <w:noProof w:val="0"/>
          <w:lang w:val="en-GB"/>
        </w:rPr>
        <w:t>antibioitcs</w:t>
      </w:r>
    </w:p>
    <w:p xmlns:wp14="http://schemas.microsoft.com/office/word/2010/wordml" w:rsidP="141043D8" wp14:paraId="78A7A825" wp14:textId="73336CB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141043D8" wp14:paraId="3A02AEC6" wp14:textId="0DFC72A2">
      <w:pPr>
        <w:pStyle w:val="Heading2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noProof w:val="0"/>
          <w:lang w:val="en-GB"/>
        </w:rPr>
        <w:t>Antibiotics in Orthopaedic Bone Cement</w:t>
      </w:r>
    </w:p>
    <w:p xmlns:wp14="http://schemas.microsoft.com/office/word/2010/wordml" w:rsidP="141043D8" wp14:paraId="180C3DA2" wp14:textId="5F3B7927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local antimicrobial "brachytherapy,"</w:t>
      </w:r>
    </w:p>
    <w:p xmlns:wp14="http://schemas.microsoft.com/office/word/2010/wordml" w:rsidP="141043D8" wp14:paraId="081A580B" wp14:textId="594F7634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Primary prophylaxis and treatment</w:t>
      </w:r>
    </w:p>
    <w:p xmlns:wp14="http://schemas.microsoft.com/office/word/2010/wordml" w:rsidP="141043D8" wp14:paraId="2B092F14" wp14:textId="1DBAAF58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powdered antibiotic is mixed with a cement polymer, like polymethylmethacrylate (PMMA), </w:t>
      </w:r>
    </w:p>
    <w:p xmlns:wp14="http://schemas.microsoft.com/office/word/2010/wordml" w:rsidP="141043D8" wp14:paraId="257A1EBE" wp14:textId="08F74474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applied to prosthetic material or formed into beads (stimulan)</w:t>
      </w:r>
    </w:p>
    <w:p xmlns:wp14="http://schemas.microsoft.com/office/word/2010/wordml" w:rsidP="141043D8" wp14:paraId="36D9403F" wp14:textId="517555CB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open fractures, antibiotic-loaded beads or spacers are used to fill dead space and reduce the local bacterial load in poorly vascularized areas</w:t>
      </w:r>
    </w:p>
    <w:p xmlns:wp14="http://schemas.microsoft.com/office/word/2010/wordml" w:rsidP="141043D8" wp14:paraId="58F78FC2" wp14:textId="3AADAAA1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Often with systemic therapy</w:t>
      </w:r>
    </w:p>
    <w:p xmlns:wp14="http://schemas.microsoft.com/office/word/2010/wordml" w:rsidP="141043D8" wp14:paraId="47A1BB12" wp14:textId="3265C88A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Aminoglycosides +- cephalosporin </w:t>
      </w:r>
    </w:p>
    <w:p xmlns:wp14="http://schemas.microsoft.com/office/word/2010/wordml" w:rsidP="141043D8" wp14:paraId="0146F493" wp14:textId="03DCA795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Limitations</w:t>
      </w:r>
    </w:p>
    <w:p xmlns:wp14="http://schemas.microsoft.com/office/word/2010/wordml" w:rsidP="141043D8" wp14:paraId="6556B7A4" wp14:textId="0553C4D0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Affects mechanical properties of the cement</w:t>
      </w:r>
    </w:p>
    <w:p xmlns:wp14="http://schemas.microsoft.com/office/word/2010/wordml" w:rsidP="141043D8" wp14:paraId="65EC95CC" wp14:textId="5E01BDB5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Resistance</w:t>
      </w:r>
    </w:p>
    <w:p xmlns:wp14="http://schemas.microsoft.com/office/word/2010/wordml" w:rsidP="141043D8" wp14:paraId="40871A2B" wp14:textId="588CDB11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41043D8" w:rsidR="45DDD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Toxicitiy (e.g. SNHL with aminoglycosides) and allergy</w:t>
      </w:r>
    </w:p>
    <w:p xmlns:wp14="http://schemas.microsoft.com/office/word/2010/wordml" wp14:paraId="5E5787A5" wp14:textId="3E68E7C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e45b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408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fab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2BF43C"/>
    <w:rsid w:val="141043D8"/>
    <w:rsid w:val="172BF43C"/>
    <w:rsid w:val="45DDD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F43C"/>
  <w15:chartTrackingRefBased/>
  <w15:docId w15:val="{B9115910-ECE9-44F5-8B6F-A063B7D18A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41043D8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141043D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41043D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c5d722a87634b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2</revision>
  <dcterms:created xsi:type="dcterms:W3CDTF">2025-10-07T11:36:58.4513112Z</dcterms:created>
  <dcterms:modified xsi:type="dcterms:W3CDTF">2025-10-07T11:37:38.8742092Z</dcterms:modified>
</coreProperties>
</file>