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C0819" w14:textId="4B7ACA95" w:rsidR="003F424F" w:rsidRDefault="621C637B" w:rsidP="004E1353">
      <w:pPr>
        <w:pStyle w:val="Heading1"/>
      </w:pPr>
      <w:proofErr w:type="spellStart"/>
      <w:r w:rsidRPr="7F3F177E">
        <w:rPr>
          <w:rFonts w:eastAsia="Aptos"/>
        </w:rPr>
        <w:t>Mucoraceous</w:t>
      </w:r>
      <w:proofErr w:type="spellEnd"/>
      <w:r w:rsidRPr="7F3F177E">
        <w:rPr>
          <w:rFonts w:eastAsia="Aptos"/>
        </w:rPr>
        <w:t xml:space="preserve"> moulds &amp; mucormycosis</w:t>
      </w:r>
    </w:p>
    <w:p w14:paraId="62A42557" w14:textId="6C592F6A" w:rsidR="003F424F" w:rsidRDefault="003F424F"/>
    <w:p w14:paraId="77AC4066" w14:textId="222ACC61" w:rsidR="003F424F" w:rsidRDefault="621C637B" w:rsidP="55D10257">
      <w:pPr>
        <w:pStyle w:val="Heading3"/>
        <w:spacing w:before="281" w:after="281"/>
      </w:pPr>
      <w:r w:rsidRPr="55D10257">
        <w:rPr>
          <w:rFonts w:ascii="Aptos" w:eastAsia="Aptos" w:hAnsi="Aptos" w:cs="Aptos"/>
          <w:b/>
          <w:bCs/>
        </w:rPr>
        <w:t>1. Taxonomy &amp; Key Species</w:t>
      </w:r>
    </w:p>
    <w:p w14:paraId="340B95D0" w14:textId="29996AB5" w:rsidR="003F424F" w:rsidRDefault="621C637B" w:rsidP="00CB29B2">
      <w:pPr>
        <w:pStyle w:val="ListParagraph"/>
        <w:numPr>
          <w:ilvl w:val="0"/>
          <w:numId w:val="1"/>
        </w:numPr>
        <w:spacing w:before="240" w:after="0" w:line="240" w:lineRule="auto"/>
        <w:ind w:left="108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Two medically important orders: </w:t>
      </w:r>
      <w:r w:rsidRPr="55D10257">
        <w:rPr>
          <w:rFonts w:ascii="Aptos" w:eastAsia="Aptos" w:hAnsi="Aptos" w:cs="Aptos"/>
          <w:b/>
          <w:bCs/>
        </w:rPr>
        <w:t>Mucorales</w:t>
      </w:r>
      <w:r w:rsidRPr="55D10257">
        <w:rPr>
          <w:rFonts w:ascii="Aptos" w:eastAsia="Aptos" w:hAnsi="Aptos" w:cs="Aptos"/>
        </w:rPr>
        <w:t xml:space="preserve"> and </w:t>
      </w:r>
      <w:r w:rsidRPr="55D10257">
        <w:rPr>
          <w:rFonts w:ascii="Aptos" w:eastAsia="Aptos" w:hAnsi="Aptos" w:cs="Aptos"/>
          <w:b/>
          <w:bCs/>
        </w:rPr>
        <w:t>Entomophthorales</w:t>
      </w:r>
      <w:r w:rsidRPr="55D10257">
        <w:rPr>
          <w:rFonts w:ascii="Aptos" w:eastAsia="Aptos" w:hAnsi="Aptos" w:cs="Aptos"/>
        </w:rPr>
        <w:t xml:space="preserve">; formerly grouped in polyphyletic </w:t>
      </w:r>
      <w:r w:rsidRPr="55D10257">
        <w:rPr>
          <w:rFonts w:ascii="Aptos" w:eastAsia="Aptos" w:hAnsi="Aptos" w:cs="Aptos"/>
          <w:i/>
          <w:iCs/>
        </w:rPr>
        <w:t>Zygomycota</w:t>
      </w:r>
      <w:r w:rsidRPr="55D10257">
        <w:rPr>
          <w:rFonts w:ascii="Aptos" w:eastAsia="Aptos" w:hAnsi="Aptos" w:cs="Aptos"/>
        </w:rPr>
        <w:t>.</w:t>
      </w:r>
    </w:p>
    <w:p w14:paraId="6FCF61EF" w14:textId="67310573" w:rsidR="003F424F" w:rsidRDefault="003F424F" w:rsidP="00CB29B2">
      <w:pPr>
        <w:pStyle w:val="ListParagraph"/>
        <w:spacing w:before="240" w:after="0" w:line="240" w:lineRule="auto"/>
        <w:ind w:left="360"/>
        <w:rPr>
          <w:rFonts w:ascii="Aptos" w:eastAsia="Aptos" w:hAnsi="Aptos" w:cs="Aptos"/>
        </w:rPr>
      </w:pPr>
    </w:p>
    <w:p w14:paraId="6516E449" w14:textId="77777777" w:rsidR="00F32A53" w:rsidRDefault="621C637B" w:rsidP="00CB29B2">
      <w:pPr>
        <w:pStyle w:val="ListParagraph"/>
        <w:numPr>
          <w:ilvl w:val="0"/>
          <w:numId w:val="1"/>
        </w:numPr>
        <w:spacing w:before="240" w:after="0" w:line="240" w:lineRule="auto"/>
        <w:ind w:left="108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Common human-pathogenic genera (Box 18.1): </w:t>
      </w:r>
    </w:p>
    <w:p w14:paraId="3A40A45A" w14:textId="77777777" w:rsidR="00F32A53" w:rsidRPr="00F32A53" w:rsidRDefault="00F32A53" w:rsidP="00CB29B2">
      <w:pPr>
        <w:pStyle w:val="ListParagraph"/>
        <w:spacing w:after="0" w:line="240" w:lineRule="auto"/>
        <w:ind w:left="360"/>
        <w:rPr>
          <w:rFonts w:ascii="Aptos" w:eastAsia="Aptos" w:hAnsi="Aptos" w:cs="Aptos"/>
          <w:i/>
          <w:iCs/>
        </w:rPr>
      </w:pPr>
    </w:p>
    <w:p w14:paraId="389BAEF2" w14:textId="77777777" w:rsidR="00F32A53" w:rsidRDefault="621C637B" w:rsidP="00CB29B2">
      <w:pPr>
        <w:pStyle w:val="ListParagraph"/>
        <w:numPr>
          <w:ilvl w:val="1"/>
          <w:numId w:val="1"/>
        </w:numPr>
        <w:spacing w:before="240" w:after="0" w:line="240" w:lineRule="auto"/>
        <w:ind w:left="180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i/>
          <w:iCs/>
        </w:rPr>
        <w:t>Rhizopus</w:t>
      </w:r>
      <w:r w:rsidRPr="55D10257">
        <w:rPr>
          <w:rFonts w:ascii="Aptos" w:eastAsia="Aptos" w:hAnsi="Aptos" w:cs="Aptos"/>
        </w:rPr>
        <w:t xml:space="preserve"> (esp. </w:t>
      </w:r>
      <w:r w:rsidRPr="55D10257">
        <w:rPr>
          <w:rFonts w:ascii="Aptos" w:eastAsia="Aptos" w:hAnsi="Aptos" w:cs="Aptos"/>
          <w:b/>
          <w:bCs/>
        </w:rPr>
        <w:t xml:space="preserve">R. </w:t>
      </w:r>
      <w:proofErr w:type="spellStart"/>
      <w:r w:rsidRPr="55D10257">
        <w:rPr>
          <w:rFonts w:ascii="Aptos" w:eastAsia="Aptos" w:hAnsi="Aptos" w:cs="Aptos"/>
          <w:b/>
          <w:bCs/>
        </w:rPr>
        <w:t>arrhizus</w:t>
      </w:r>
      <w:proofErr w:type="spellEnd"/>
      <w:r w:rsidRPr="55D10257">
        <w:rPr>
          <w:rFonts w:ascii="Aptos" w:eastAsia="Aptos" w:hAnsi="Aptos" w:cs="Aptos"/>
        </w:rPr>
        <w:t xml:space="preserve">—most frequent), </w:t>
      </w:r>
    </w:p>
    <w:p w14:paraId="7AFAF988" w14:textId="77777777" w:rsidR="00F32A53" w:rsidRDefault="621C637B" w:rsidP="00CB29B2">
      <w:pPr>
        <w:pStyle w:val="ListParagraph"/>
        <w:numPr>
          <w:ilvl w:val="1"/>
          <w:numId w:val="1"/>
        </w:numPr>
        <w:spacing w:before="240" w:after="0" w:line="240" w:lineRule="auto"/>
        <w:ind w:left="1800"/>
        <w:rPr>
          <w:rFonts w:ascii="Aptos" w:eastAsia="Aptos" w:hAnsi="Aptos" w:cs="Aptos"/>
        </w:rPr>
      </w:pPr>
      <w:proofErr w:type="spellStart"/>
      <w:r w:rsidRPr="55D10257">
        <w:rPr>
          <w:rFonts w:ascii="Aptos" w:eastAsia="Aptos" w:hAnsi="Aptos" w:cs="Aptos"/>
          <w:i/>
          <w:iCs/>
        </w:rPr>
        <w:t>Lichtheimia</w:t>
      </w:r>
      <w:proofErr w:type="spellEnd"/>
      <w:r w:rsidRPr="55D10257">
        <w:rPr>
          <w:rFonts w:ascii="Aptos" w:eastAsia="Aptos" w:hAnsi="Aptos" w:cs="Aptos"/>
        </w:rPr>
        <w:t xml:space="preserve"> (formerly </w:t>
      </w:r>
      <w:r w:rsidRPr="55D10257">
        <w:rPr>
          <w:rFonts w:ascii="Aptos" w:eastAsia="Aptos" w:hAnsi="Aptos" w:cs="Aptos"/>
          <w:i/>
          <w:iCs/>
        </w:rPr>
        <w:t>Absidia</w:t>
      </w:r>
      <w:r w:rsidRPr="55D10257">
        <w:rPr>
          <w:rFonts w:ascii="Aptos" w:eastAsia="Aptos" w:hAnsi="Aptos" w:cs="Aptos"/>
        </w:rPr>
        <w:t xml:space="preserve">), </w:t>
      </w:r>
    </w:p>
    <w:p w14:paraId="087EE804" w14:textId="77777777" w:rsidR="00F32A53" w:rsidRDefault="621C637B" w:rsidP="00CB29B2">
      <w:pPr>
        <w:pStyle w:val="ListParagraph"/>
        <w:numPr>
          <w:ilvl w:val="1"/>
          <w:numId w:val="1"/>
        </w:numPr>
        <w:spacing w:before="240" w:after="0" w:line="240" w:lineRule="auto"/>
        <w:ind w:left="180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i/>
          <w:iCs/>
        </w:rPr>
        <w:t>Mucor</w:t>
      </w:r>
      <w:r w:rsidRPr="55D10257">
        <w:rPr>
          <w:rFonts w:ascii="Aptos" w:eastAsia="Aptos" w:hAnsi="Aptos" w:cs="Aptos"/>
        </w:rPr>
        <w:t xml:space="preserve">, </w:t>
      </w:r>
    </w:p>
    <w:p w14:paraId="5B30F78A" w14:textId="77777777" w:rsidR="00F32A53" w:rsidRDefault="621C637B" w:rsidP="00CB29B2">
      <w:pPr>
        <w:pStyle w:val="ListParagraph"/>
        <w:numPr>
          <w:ilvl w:val="1"/>
          <w:numId w:val="1"/>
        </w:numPr>
        <w:spacing w:before="240" w:after="0" w:line="240" w:lineRule="auto"/>
        <w:ind w:left="1800"/>
        <w:rPr>
          <w:rFonts w:ascii="Aptos" w:eastAsia="Aptos" w:hAnsi="Aptos" w:cs="Aptos"/>
        </w:rPr>
      </w:pPr>
      <w:proofErr w:type="spellStart"/>
      <w:r w:rsidRPr="55D10257">
        <w:rPr>
          <w:rFonts w:ascii="Aptos" w:eastAsia="Aptos" w:hAnsi="Aptos" w:cs="Aptos"/>
          <w:i/>
          <w:iCs/>
        </w:rPr>
        <w:t>Rhizomucor</w:t>
      </w:r>
      <w:proofErr w:type="spellEnd"/>
      <w:r w:rsidRPr="55D10257">
        <w:rPr>
          <w:rFonts w:ascii="Aptos" w:eastAsia="Aptos" w:hAnsi="Aptos" w:cs="Aptos"/>
        </w:rPr>
        <w:t xml:space="preserve">, </w:t>
      </w:r>
    </w:p>
    <w:p w14:paraId="7BB25F8B" w14:textId="77777777" w:rsidR="00F32A53" w:rsidRDefault="621C637B" w:rsidP="00CB29B2">
      <w:pPr>
        <w:pStyle w:val="ListParagraph"/>
        <w:numPr>
          <w:ilvl w:val="1"/>
          <w:numId w:val="1"/>
        </w:numPr>
        <w:spacing w:before="240" w:after="240"/>
        <w:ind w:left="1800"/>
        <w:rPr>
          <w:rFonts w:ascii="Aptos" w:eastAsia="Aptos" w:hAnsi="Aptos" w:cs="Aptos"/>
        </w:rPr>
      </w:pPr>
      <w:proofErr w:type="spellStart"/>
      <w:r w:rsidRPr="55D10257">
        <w:rPr>
          <w:rFonts w:ascii="Aptos" w:eastAsia="Aptos" w:hAnsi="Aptos" w:cs="Aptos"/>
          <w:i/>
          <w:iCs/>
        </w:rPr>
        <w:t>Cunninghamella</w:t>
      </w:r>
      <w:proofErr w:type="spellEnd"/>
      <w:r w:rsidRPr="55D10257">
        <w:rPr>
          <w:rFonts w:ascii="Aptos" w:eastAsia="Aptos" w:hAnsi="Aptos" w:cs="Aptos"/>
        </w:rPr>
        <w:t xml:space="preserve">, </w:t>
      </w:r>
    </w:p>
    <w:p w14:paraId="3F69A907" w14:textId="00955389" w:rsidR="003F424F" w:rsidRDefault="621C637B" w:rsidP="00CB29B2">
      <w:pPr>
        <w:pStyle w:val="ListParagraph"/>
        <w:numPr>
          <w:ilvl w:val="1"/>
          <w:numId w:val="1"/>
        </w:numPr>
        <w:spacing w:before="240" w:after="240"/>
        <w:ind w:left="1800"/>
        <w:rPr>
          <w:rFonts w:ascii="Aptos" w:eastAsia="Aptos" w:hAnsi="Aptos" w:cs="Aptos"/>
        </w:rPr>
      </w:pPr>
      <w:proofErr w:type="spellStart"/>
      <w:r w:rsidRPr="55D10257">
        <w:rPr>
          <w:rFonts w:ascii="Aptos" w:eastAsia="Aptos" w:hAnsi="Aptos" w:cs="Aptos"/>
          <w:i/>
          <w:iCs/>
        </w:rPr>
        <w:t>Saksenaea</w:t>
      </w:r>
      <w:proofErr w:type="spellEnd"/>
      <w:r w:rsidRPr="55D10257">
        <w:rPr>
          <w:rFonts w:ascii="Aptos" w:eastAsia="Aptos" w:hAnsi="Aptos" w:cs="Aptos"/>
        </w:rPr>
        <w:t xml:space="preserve">, </w:t>
      </w:r>
      <w:proofErr w:type="spellStart"/>
      <w:r w:rsidRPr="55D10257">
        <w:rPr>
          <w:rFonts w:ascii="Aptos" w:eastAsia="Aptos" w:hAnsi="Aptos" w:cs="Aptos"/>
          <w:i/>
          <w:iCs/>
        </w:rPr>
        <w:t>Apophysomyces</w:t>
      </w:r>
      <w:proofErr w:type="spellEnd"/>
      <w:r w:rsidRPr="55D10257">
        <w:rPr>
          <w:rFonts w:ascii="Aptos" w:eastAsia="Aptos" w:hAnsi="Aptos" w:cs="Aptos"/>
        </w:rPr>
        <w:t xml:space="preserve">; </w:t>
      </w:r>
      <w:proofErr w:type="spellStart"/>
      <w:r w:rsidRPr="55D10257">
        <w:rPr>
          <w:rFonts w:ascii="Aptos" w:eastAsia="Aptos" w:hAnsi="Aptos" w:cs="Aptos"/>
        </w:rPr>
        <w:t>entomophthoromycosis</w:t>
      </w:r>
      <w:proofErr w:type="spellEnd"/>
      <w:r w:rsidRPr="55D10257">
        <w:rPr>
          <w:rFonts w:ascii="Aptos" w:eastAsia="Aptos" w:hAnsi="Aptos" w:cs="Aptos"/>
        </w:rPr>
        <w:t xml:space="preserve"> agents </w:t>
      </w:r>
      <w:proofErr w:type="spellStart"/>
      <w:r w:rsidRPr="55D10257">
        <w:rPr>
          <w:rFonts w:ascii="Aptos" w:eastAsia="Aptos" w:hAnsi="Aptos" w:cs="Aptos"/>
          <w:i/>
          <w:iCs/>
        </w:rPr>
        <w:t>Basidiobolus</w:t>
      </w:r>
      <w:proofErr w:type="spellEnd"/>
      <w:r w:rsidRPr="55D10257">
        <w:rPr>
          <w:rFonts w:ascii="Aptos" w:eastAsia="Aptos" w:hAnsi="Aptos" w:cs="Aptos"/>
          <w:i/>
          <w:iCs/>
        </w:rPr>
        <w:t xml:space="preserve"> </w:t>
      </w:r>
      <w:proofErr w:type="spellStart"/>
      <w:r w:rsidRPr="55D10257">
        <w:rPr>
          <w:rFonts w:ascii="Aptos" w:eastAsia="Aptos" w:hAnsi="Aptos" w:cs="Aptos"/>
          <w:i/>
          <w:iCs/>
        </w:rPr>
        <w:t>ranarum</w:t>
      </w:r>
      <w:proofErr w:type="spellEnd"/>
      <w:r w:rsidRPr="55D10257">
        <w:rPr>
          <w:rFonts w:ascii="Aptos" w:eastAsia="Aptos" w:hAnsi="Aptos" w:cs="Aptos"/>
        </w:rPr>
        <w:t xml:space="preserve"> and </w:t>
      </w:r>
      <w:proofErr w:type="spellStart"/>
      <w:r w:rsidRPr="55D10257">
        <w:rPr>
          <w:rFonts w:ascii="Aptos" w:eastAsia="Aptos" w:hAnsi="Aptos" w:cs="Aptos"/>
          <w:i/>
          <w:iCs/>
        </w:rPr>
        <w:t>Conidiobolus</w:t>
      </w:r>
      <w:proofErr w:type="spellEnd"/>
      <w:r w:rsidRPr="55D10257">
        <w:rPr>
          <w:rFonts w:ascii="Aptos" w:eastAsia="Aptos" w:hAnsi="Aptos" w:cs="Aptos"/>
          <w:i/>
          <w:iCs/>
        </w:rPr>
        <w:t xml:space="preserve"> </w:t>
      </w:r>
      <w:proofErr w:type="gramStart"/>
      <w:r w:rsidRPr="55D10257">
        <w:rPr>
          <w:rFonts w:ascii="Aptos" w:eastAsia="Aptos" w:hAnsi="Aptos" w:cs="Aptos"/>
          <w:i/>
          <w:iCs/>
        </w:rPr>
        <w:t>coronatus</w:t>
      </w:r>
      <w:r w:rsidRPr="55D10257">
        <w:rPr>
          <w:rFonts w:ascii="Aptos" w:eastAsia="Aptos" w:hAnsi="Aptos" w:cs="Aptos"/>
        </w:rPr>
        <w:t xml:space="preserve"> .</w:t>
      </w:r>
      <w:proofErr w:type="gramEnd"/>
    </w:p>
    <w:p w14:paraId="77531E2C" w14:textId="5D9EF595" w:rsidR="003F424F" w:rsidRDefault="003F424F"/>
    <w:p w14:paraId="39A9BEB7" w14:textId="54A333B9" w:rsidR="003F424F" w:rsidRDefault="621C637B" w:rsidP="55D10257">
      <w:pPr>
        <w:pStyle w:val="Heading3"/>
        <w:spacing w:before="281" w:after="281"/>
      </w:pPr>
      <w:r w:rsidRPr="55D10257">
        <w:rPr>
          <w:rFonts w:ascii="Aptos" w:eastAsia="Aptos" w:hAnsi="Aptos" w:cs="Aptos"/>
          <w:b/>
          <w:bCs/>
        </w:rPr>
        <w:t>2. Biology &amp; Pathogenesis</w:t>
      </w:r>
    </w:p>
    <w:p w14:paraId="0287031E" w14:textId="06129C1F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Broad, </w:t>
      </w:r>
      <w:r w:rsidRPr="55D10257">
        <w:rPr>
          <w:rFonts w:ascii="Aptos" w:eastAsia="Aptos" w:hAnsi="Aptos" w:cs="Aptos"/>
          <w:b/>
          <w:bCs/>
        </w:rPr>
        <w:t>pauci-septate “ribbon-like” hyphae</w:t>
      </w:r>
      <w:r w:rsidRPr="55D10257">
        <w:rPr>
          <w:rFonts w:ascii="Aptos" w:eastAsia="Aptos" w:hAnsi="Aptos" w:cs="Aptos"/>
        </w:rPr>
        <w:t xml:space="preserve"> that branch at ~90</w:t>
      </w:r>
      <w:proofErr w:type="gramStart"/>
      <w:r w:rsidRPr="55D10257">
        <w:rPr>
          <w:rFonts w:ascii="Aptos" w:eastAsia="Aptos" w:hAnsi="Aptos" w:cs="Aptos"/>
        </w:rPr>
        <w:t>° .</w:t>
      </w:r>
      <w:proofErr w:type="gramEnd"/>
    </w:p>
    <w:p w14:paraId="0FA44FD2" w14:textId="539B9F02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Rapid growth at 37 °C; sporangiospores produced in sporangia; some genera form rhizoids for </w:t>
      </w:r>
      <w:proofErr w:type="gramStart"/>
      <w:r w:rsidRPr="55D10257">
        <w:rPr>
          <w:rFonts w:ascii="Aptos" w:eastAsia="Aptos" w:hAnsi="Aptos" w:cs="Aptos"/>
        </w:rPr>
        <w:t>anchoring .</w:t>
      </w:r>
      <w:proofErr w:type="gramEnd"/>
    </w:p>
    <w:p w14:paraId="4930D401" w14:textId="6E4ECE77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t>Virulence mechanisms:</w:t>
      </w:r>
      <w:r w:rsidRPr="55D10257">
        <w:rPr>
          <w:rFonts w:ascii="Aptos" w:eastAsia="Aptos" w:hAnsi="Aptos" w:cs="Aptos"/>
        </w:rPr>
        <w:t xml:space="preserve"> fast angio-invasive growth causing vessel thrombosis/necrosis; high iron affinity (disease worse in iron overload or deferoxamine therapy</w:t>
      </w:r>
      <w:proofErr w:type="gramStart"/>
      <w:r w:rsidRPr="55D10257">
        <w:rPr>
          <w:rFonts w:ascii="Aptos" w:eastAsia="Aptos" w:hAnsi="Aptos" w:cs="Aptos"/>
        </w:rPr>
        <w:t>) .</w:t>
      </w:r>
      <w:proofErr w:type="gramEnd"/>
    </w:p>
    <w:p w14:paraId="5BA1D0C5" w14:textId="26BBA937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Larger spore size favours entrapment in nasal </w:t>
      </w:r>
      <w:proofErr w:type="spellStart"/>
      <w:r w:rsidRPr="55D10257">
        <w:rPr>
          <w:rFonts w:ascii="Aptos" w:eastAsia="Aptos" w:hAnsi="Aptos" w:cs="Aptos"/>
        </w:rPr>
        <w:t>turbinates</w:t>
      </w:r>
      <w:proofErr w:type="spellEnd"/>
      <w:r w:rsidRPr="55D10257">
        <w:rPr>
          <w:rFonts w:ascii="Aptos" w:eastAsia="Aptos" w:hAnsi="Aptos" w:cs="Aptos"/>
        </w:rPr>
        <w:t xml:space="preserve"> ⇒ </w:t>
      </w:r>
      <w:proofErr w:type="spellStart"/>
      <w:r w:rsidRPr="55D10257">
        <w:rPr>
          <w:rFonts w:ascii="Aptos" w:eastAsia="Aptos" w:hAnsi="Aptos" w:cs="Aptos"/>
        </w:rPr>
        <w:t>rhinocerebral</w:t>
      </w:r>
      <w:proofErr w:type="spellEnd"/>
      <w:r w:rsidRPr="55D10257">
        <w:rPr>
          <w:rFonts w:ascii="Aptos" w:eastAsia="Aptos" w:hAnsi="Aptos" w:cs="Aptos"/>
        </w:rPr>
        <w:t xml:space="preserve"> disease more common than </w:t>
      </w:r>
      <w:proofErr w:type="gramStart"/>
      <w:r w:rsidRPr="55D10257">
        <w:rPr>
          <w:rFonts w:ascii="Aptos" w:eastAsia="Aptos" w:hAnsi="Aptos" w:cs="Aptos"/>
        </w:rPr>
        <w:t>pulmonary .</w:t>
      </w:r>
      <w:proofErr w:type="gramEnd"/>
    </w:p>
    <w:p w14:paraId="4BF3472E" w14:textId="1A86437C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t xml:space="preserve">Many Mucorales form thick-walled </w:t>
      </w:r>
      <w:r w:rsidRPr="55D10257">
        <w:rPr>
          <w:b/>
          <w:bCs/>
        </w:rPr>
        <w:t>zygospores</w:t>
      </w:r>
      <w:r w:rsidRPr="55D10257">
        <w:t xml:space="preserve"> (sexual stage) that survive extreme conditions — possible environmental reservoir</w:t>
      </w:r>
    </w:p>
    <w:p w14:paraId="30AEF5D1" w14:textId="0DFA9B8B" w:rsidR="003F424F" w:rsidRDefault="003F424F"/>
    <w:p w14:paraId="32593553" w14:textId="7CA58DAF" w:rsidR="003F424F" w:rsidRDefault="621C637B" w:rsidP="55D10257">
      <w:pPr>
        <w:pStyle w:val="Heading3"/>
        <w:spacing w:before="281" w:after="281"/>
      </w:pPr>
      <w:r w:rsidRPr="55D10257">
        <w:rPr>
          <w:rFonts w:ascii="Aptos" w:eastAsia="Aptos" w:hAnsi="Aptos" w:cs="Aptos"/>
          <w:b/>
          <w:bCs/>
        </w:rPr>
        <w:t>3. Epidemiology &amp; Risk Factors</w:t>
      </w: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5954"/>
        <w:gridCol w:w="4819"/>
      </w:tblGrid>
      <w:tr w:rsidR="55D10257" w14:paraId="640D9FFD" w14:textId="77777777" w:rsidTr="004D726C">
        <w:trPr>
          <w:trHeight w:val="300"/>
        </w:trPr>
        <w:tc>
          <w:tcPr>
            <w:tcW w:w="5954" w:type="dxa"/>
            <w:vAlign w:val="center"/>
          </w:tcPr>
          <w:p w14:paraId="51675740" w14:textId="76BB986D" w:rsidR="55D10257" w:rsidRDefault="55D10257" w:rsidP="55D10257">
            <w:pPr>
              <w:spacing w:after="0"/>
              <w:jc w:val="center"/>
            </w:pPr>
            <w:r w:rsidRPr="55D10257">
              <w:rPr>
                <w:b/>
                <w:bCs/>
              </w:rPr>
              <w:t>Major host factors</w:t>
            </w:r>
          </w:p>
        </w:tc>
        <w:tc>
          <w:tcPr>
            <w:tcW w:w="4819" w:type="dxa"/>
            <w:vAlign w:val="center"/>
          </w:tcPr>
          <w:p w14:paraId="29A67663" w14:textId="08993670" w:rsidR="55D10257" w:rsidRDefault="55D10257" w:rsidP="55D10257">
            <w:pPr>
              <w:spacing w:after="0"/>
              <w:jc w:val="center"/>
            </w:pPr>
            <w:r w:rsidRPr="55D10257">
              <w:rPr>
                <w:b/>
                <w:bCs/>
              </w:rPr>
              <w:t>Illustrative notes</w:t>
            </w:r>
          </w:p>
        </w:tc>
      </w:tr>
      <w:tr w:rsidR="55D10257" w14:paraId="2147D1C3" w14:textId="77777777" w:rsidTr="004D726C">
        <w:trPr>
          <w:trHeight w:val="300"/>
        </w:trPr>
        <w:tc>
          <w:tcPr>
            <w:tcW w:w="5954" w:type="dxa"/>
            <w:vAlign w:val="center"/>
          </w:tcPr>
          <w:p w14:paraId="0116A6C5" w14:textId="625DA148" w:rsidR="55D10257" w:rsidRDefault="55D10257" w:rsidP="55D10257">
            <w:pPr>
              <w:spacing w:after="0"/>
            </w:pPr>
            <w:r w:rsidRPr="55D10257">
              <w:rPr>
                <w:b/>
                <w:bCs/>
              </w:rPr>
              <w:t>Diabetes mellitus (DKA)</w:t>
            </w:r>
          </w:p>
        </w:tc>
        <w:tc>
          <w:tcPr>
            <w:tcW w:w="4819" w:type="dxa"/>
            <w:vAlign w:val="center"/>
          </w:tcPr>
          <w:p w14:paraId="097C3813" w14:textId="1A2875C5" w:rsidR="55D10257" w:rsidRDefault="55D10257" w:rsidP="55D10257">
            <w:pPr>
              <w:spacing w:after="0"/>
            </w:pPr>
            <w:r>
              <w:t xml:space="preserve">Commonest risk </w:t>
            </w:r>
          </w:p>
        </w:tc>
      </w:tr>
      <w:tr w:rsidR="55D10257" w14:paraId="1657E7A7" w14:textId="77777777" w:rsidTr="004D726C">
        <w:trPr>
          <w:trHeight w:val="300"/>
        </w:trPr>
        <w:tc>
          <w:tcPr>
            <w:tcW w:w="5954" w:type="dxa"/>
            <w:vAlign w:val="center"/>
          </w:tcPr>
          <w:p w14:paraId="66970D69" w14:textId="0CD96DAE" w:rsidR="55D10257" w:rsidRDefault="55D10257" w:rsidP="55D10257">
            <w:pPr>
              <w:spacing w:after="0"/>
            </w:pPr>
            <w:r w:rsidRPr="55D10257">
              <w:rPr>
                <w:b/>
                <w:bCs/>
              </w:rPr>
              <w:t>Haematological / other malignancies &amp; neutropenia</w:t>
            </w:r>
          </w:p>
        </w:tc>
        <w:tc>
          <w:tcPr>
            <w:tcW w:w="4819" w:type="dxa"/>
            <w:vAlign w:val="center"/>
          </w:tcPr>
          <w:p w14:paraId="6CB1438F" w14:textId="2C68D9C6" w:rsidR="55D10257" w:rsidRDefault="55D10257" w:rsidP="55D10257">
            <w:pPr>
              <w:spacing w:after="0"/>
            </w:pPr>
            <w:r>
              <w:t>Second most frequent; post-</w:t>
            </w:r>
            <w:proofErr w:type="spellStart"/>
            <w:r>
              <w:t>allo</w:t>
            </w:r>
            <w:proofErr w:type="spellEnd"/>
            <w:r>
              <w:t xml:space="preserve">-SCT incidence ≈0.3 %, 1-yr survival &lt; 25 % </w:t>
            </w:r>
          </w:p>
        </w:tc>
      </w:tr>
      <w:tr w:rsidR="55D10257" w14:paraId="11F67D4E" w14:textId="77777777" w:rsidTr="004D726C">
        <w:trPr>
          <w:trHeight w:val="300"/>
        </w:trPr>
        <w:tc>
          <w:tcPr>
            <w:tcW w:w="5954" w:type="dxa"/>
            <w:vAlign w:val="center"/>
          </w:tcPr>
          <w:p w14:paraId="3778D251" w14:textId="62D12C17" w:rsidR="55D10257" w:rsidRDefault="55D10257" w:rsidP="55D10257">
            <w:pPr>
              <w:spacing w:after="0"/>
            </w:pPr>
            <w:r w:rsidRPr="55D10257">
              <w:rPr>
                <w:b/>
                <w:bCs/>
              </w:rPr>
              <w:t>Trauma &amp; burns</w:t>
            </w:r>
          </w:p>
        </w:tc>
        <w:tc>
          <w:tcPr>
            <w:tcW w:w="4819" w:type="dxa"/>
            <w:vAlign w:val="center"/>
          </w:tcPr>
          <w:p w14:paraId="5B352C5F" w14:textId="15878892" w:rsidR="55D10257" w:rsidRDefault="55D10257" w:rsidP="55D10257">
            <w:pPr>
              <w:spacing w:after="0"/>
            </w:pPr>
            <w:r>
              <w:t xml:space="preserve">Includes natural disasters, tornadoes, floods, combat wounds </w:t>
            </w:r>
          </w:p>
        </w:tc>
      </w:tr>
      <w:tr w:rsidR="55D10257" w14:paraId="6CEC22D6" w14:textId="77777777" w:rsidTr="004D726C">
        <w:trPr>
          <w:trHeight w:val="300"/>
        </w:trPr>
        <w:tc>
          <w:tcPr>
            <w:tcW w:w="5954" w:type="dxa"/>
            <w:vAlign w:val="center"/>
          </w:tcPr>
          <w:p w14:paraId="612FC04F" w14:textId="54EB31B3" w:rsidR="55D10257" w:rsidRDefault="55D10257" w:rsidP="55D10257">
            <w:pPr>
              <w:spacing w:after="0"/>
            </w:pPr>
            <w:r w:rsidRPr="55D10257">
              <w:rPr>
                <w:b/>
                <w:bCs/>
              </w:rPr>
              <w:t>Solid-organ transplant &amp; prolonged steroids (GVHD)</w:t>
            </w:r>
          </w:p>
        </w:tc>
        <w:tc>
          <w:tcPr>
            <w:tcW w:w="4819" w:type="dxa"/>
            <w:vAlign w:val="center"/>
          </w:tcPr>
          <w:p w14:paraId="1F0DDD88" w14:textId="188B8263" w:rsidR="55D10257" w:rsidRDefault="55D10257" w:rsidP="55D10257">
            <w:pPr>
              <w:spacing w:after="0"/>
            </w:pPr>
            <w:r>
              <w:t xml:space="preserve">Lung / heart-lung recipients particularly vulnerable </w:t>
            </w:r>
          </w:p>
        </w:tc>
      </w:tr>
      <w:tr w:rsidR="55D10257" w14:paraId="5BB14D4D" w14:textId="77777777" w:rsidTr="004D726C">
        <w:trPr>
          <w:trHeight w:val="300"/>
        </w:trPr>
        <w:tc>
          <w:tcPr>
            <w:tcW w:w="5954" w:type="dxa"/>
            <w:vAlign w:val="center"/>
          </w:tcPr>
          <w:p w14:paraId="07571924" w14:textId="58619F10" w:rsidR="55D10257" w:rsidRDefault="55D10257" w:rsidP="55D10257">
            <w:pPr>
              <w:spacing w:after="0"/>
            </w:pPr>
            <w:r w:rsidRPr="55D10257">
              <w:rPr>
                <w:b/>
                <w:bCs/>
              </w:rPr>
              <w:t>Iron overload / deferoxamine</w:t>
            </w:r>
          </w:p>
        </w:tc>
        <w:tc>
          <w:tcPr>
            <w:tcW w:w="4819" w:type="dxa"/>
            <w:vAlign w:val="center"/>
          </w:tcPr>
          <w:p w14:paraId="12F0E778" w14:textId="01E25FDA" w:rsidR="55D10257" w:rsidRDefault="55D10257" w:rsidP="55D10257">
            <w:pPr>
              <w:spacing w:after="0"/>
            </w:pPr>
            <w:r>
              <w:t xml:space="preserve">Siderophore-mediated infection </w:t>
            </w:r>
          </w:p>
        </w:tc>
      </w:tr>
      <w:tr w:rsidR="55D10257" w14:paraId="55C3E2C5" w14:textId="77777777" w:rsidTr="004D726C">
        <w:trPr>
          <w:trHeight w:val="300"/>
        </w:trPr>
        <w:tc>
          <w:tcPr>
            <w:tcW w:w="5954" w:type="dxa"/>
            <w:vAlign w:val="center"/>
          </w:tcPr>
          <w:p w14:paraId="5166E443" w14:textId="207910C1" w:rsidR="55D10257" w:rsidRDefault="55D10257" w:rsidP="55D10257">
            <w:pPr>
              <w:spacing w:after="0"/>
            </w:pPr>
            <w:r w:rsidRPr="55D10257">
              <w:rPr>
                <w:b/>
                <w:bCs/>
              </w:rPr>
              <w:lastRenderedPageBreak/>
              <w:t>Nosocomial sources</w:t>
            </w:r>
          </w:p>
        </w:tc>
        <w:tc>
          <w:tcPr>
            <w:tcW w:w="4819" w:type="dxa"/>
            <w:vAlign w:val="center"/>
          </w:tcPr>
          <w:p w14:paraId="139073D7" w14:textId="2204029A" w:rsidR="55D10257" w:rsidRDefault="55D10257" w:rsidP="55D10257">
            <w:pPr>
              <w:spacing w:after="0"/>
            </w:pPr>
            <w:r>
              <w:t>Contaminated linens, wooden tongue-depressors</w:t>
            </w:r>
          </w:p>
        </w:tc>
      </w:tr>
    </w:tbl>
    <w:p w14:paraId="03761246" w14:textId="33D1E5A2" w:rsidR="003F424F" w:rsidRDefault="621C637B" w:rsidP="55D10257">
      <w:pPr>
        <w:spacing w:before="240" w:after="240"/>
      </w:pPr>
      <w:r w:rsidRPr="55D10257">
        <w:rPr>
          <w:rFonts w:ascii="Aptos" w:eastAsia="Aptos" w:hAnsi="Aptos" w:cs="Aptos"/>
        </w:rPr>
        <w:t>Overall European incidence ≈ 1 case / 10^6 population; likely rising.</w:t>
      </w:r>
    </w:p>
    <w:p w14:paraId="304DCE47" w14:textId="236E3E2F" w:rsidR="003F424F" w:rsidRDefault="003F424F"/>
    <w:p w14:paraId="4DD41027" w14:textId="4C7EB04F" w:rsidR="003F424F" w:rsidRDefault="621C637B" w:rsidP="55D10257">
      <w:pPr>
        <w:pStyle w:val="Heading3"/>
        <w:spacing w:before="281" w:after="281"/>
      </w:pPr>
      <w:r w:rsidRPr="55D10257">
        <w:rPr>
          <w:rFonts w:ascii="Aptos" w:eastAsia="Aptos" w:hAnsi="Aptos" w:cs="Aptos"/>
          <w:b/>
          <w:bCs/>
        </w:rPr>
        <w:t>4. Clinical Syndromes</w:t>
      </w:r>
    </w:p>
    <w:p w14:paraId="2CE1D0C5" w14:textId="47046350" w:rsidR="003F424F" w:rsidRDefault="621C637B" w:rsidP="00CB29B2">
      <w:pPr>
        <w:pStyle w:val="ListParagraph"/>
        <w:numPr>
          <w:ilvl w:val="0"/>
          <w:numId w:val="2"/>
        </w:numPr>
        <w:spacing w:before="240" w:after="240"/>
        <w:ind w:left="360"/>
        <w:rPr>
          <w:rFonts w:ascii="Aptos" w:eastAsia="Aptos" w:hAnsi="Aptos" w:cs="Aptos"/>
        </w:rPr>
      </w:pPr>
      <w:proofErr w:type="spellStart"/>
      <w:r w:rsidRPr="55D10257">
        <w:rPr>
          <w:rFonts w:ascii="Aptos" w:eastAsia="Aptos" w:hAnsi="Aptos" w:cs="Aptos"/>
          <w:b/>
          <w:bCs/>
        </w:rPr>
        <w:t>Rhinocerebral</w:t>
      </w:r>
      <w:proofErr w:type="spellEnd"/>
      <w:r w:rsidRPr="55D10257">
        <w:rPr>
          <w:rFonts w:ascii="Aptos" w:eastAsia="Aptos" w:hAnsi="Aptos" w:cs="Aptos"/>
        </w:rPr>
        <w:t xml:space="preserve">: sinus pain, facial swelling, cranial nerve palsies, black palatal/nasal </w:t>
      </w:r>
      <w:proofErr w:type="gramStart"/>
      <w:r w:rsidRPr="55D10257">
        <w:rPr>
          <w:rFonts w:ascii="Aptos" w:eastAsia="Aptos" w:hAnsi="Aptos" w:cs="Aptos"/>
        </w:rPr>
        <w:t>eschar .</w:t>
      </w:r>
      <w:proofErr w:type="gramEnd"/>
    </w:p>
    <w:p w14:paraId="5425DC28" w14:textId="307C1F76" w:rsidR="003F424F" w:rsidRDefault="621C637B" w:rsidP="00CB29B2">
      <w:pPr>
        <w:pStyle w:val="ListParagraph"/>
        <w:numPr>
          <w:ilvl w:val="0"/>
          <w:numId w:val="2"/>
        </w:numPr>
        <w:spacing w:before="240" w:after="240"/>
        <w:ind w:left="36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t>Pulmonary</w:t>
      </w:r>
      <w:r w:rsidRPr="55D10257">
        <w:rPr>
          <w:rFonts w:ascii="Aptos" w:eastAsia="Aptos" w:hAnsi="Aptos" w:cs="Aptos"/>
        </w:rPr>
        <w:t xml:space="preserve">: nodular/segmental infiltrates mimicking invasive aspergillosis; “reversed halo” CT </w:t>
      </w:r>
      <w:proofErr w:type="gramStart"/>
      <w:r w:rsidRPr="55D10257">
        <w:rPr>
          <w:rFonts w:ascii="Aptos" w:eastAsia="Aptos" w:hAnsi="Aptos" w:cs="Aptos"/>
        </w:rPr>
        <w:t>sign .</w:t>
      </w:r>
      <w:proofErr w:type="gramEnd"/>
    </w:p>
    <w:p w14:paraId="48B2CFFA" w14:textId="6CC9B818" w:rsidR="003F424F" w:rsidRDefault="621C637B" w:rsidP="00CB29B2">
      <w:pPr>
        <w:pStyle w:val="ListParagraph"/>
        <w:numPr>
          <w:ilvl w:val="0"/>
          <w:numId w:val="2"/>
        </w:numPr>
        <w:spacing w:before="240" w:after="240"/>
        <w:ind w:left="36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t>Cutaneous / wound</w:t>
      </w:r>
      <w:r w:rsidRPr="55D10257">
        <w:rPr>
          <w:rFonts w:ascii="Aptos" w:eastAsia="Aptos" w:hAnsi="Aptos" w:cs="Aptos"/>
        </w:rPr>
        <w:t>: necrotic eschar, rapidly extending cellulitis or fasciitis.</w:t>
      </w:r>
    </w:p>
    <w:p w14:paraId="0965A26A" w14:textId="4C9F4487" w:rsidR="003F424F" w:rsidRDefault="621C637B" w:rsidP="00CB29B2">
      <w:pPr>
        <w:pStyle w:val="ListParagraph"/>
        <w:numPr>
          <w:ilvl w:val="0"/>
          <w:numId w:val="2"/>
        </w:numPr>
        <w:spacing w:before="240" w:after="240"/>
        <w:ind w:left="36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t>Disseminated</w:t>
      </w:r>
      <w:r w:rsidRPr="55D10257">
        <w:rPr>
          <w:rFonts w:ascii="Aptos" w:eastAsia="Aptos" w:hAnsi="Aptos" w:cs="Aptos"/>
        </w:rPr>
        <w:t xml:space="preserve">: any organ, often skin lesions secondary to pulmonary </w:t>
      </w:r>
      <w:proofErr w:type="gramStart"/>
      <w:r w:rsidRPr="55D10257">
        <w:rPr>
          <w:rFonts w:ascii="Aptos" w:eastAsia="Aptos" w:hAnsi="Aptos" w:cs="Aptos"/>
        </w:rPr>
        <w:t>focus .</w:t>
      </w:r>
      <w:proofErr w:type="gramEnd"/>
    </w:p>
    <w:p w14:paraId="676EAEF1" w14:textId="05F863ED" w:rsidR="003F424F" w:rsidRDefault="621C637B" w:rsidP="00CB29B2">
      <w:pPr>
        <w:pStyle w:val="ListParagraph"/>
        <w:numPr>
          <w:ilvl w:val="0"/>
          <w:numId w:val="2"/>
        </w:numPr>
        <w:spacing w:before="240" w:after="240"/>
        <w:ind w:left="360"/>
        <w:rPr>
          <w:rFonts w:ascii="Aptos" w:eastAsia="Aptos" w:hAnsi="Aptos" w:cs="Aptos"/>
        </w:rPr>
      </w:pPr>
      <w:proofErr w:type="spellStart"/>
      <w:r w:rsidRPr="55D10257">
        <w:rPr>
          <w:rFonts w:ascii="Aptos" w:eastAsia="Aptos" w:hAnsi="Aptos" w:cs="Aptos"/>
          <w:b/>
          <w:bCs/>
        </w:rPr>
        <w:t>Entomophthoromycosis</w:t>
      </w:r>
      <w:proofErr w:type="spellEnd"/>
      <w:r w:rsidRPr="55D10257">
        <w:rPr>
          <w:rFonts w:ascii="Aptos" w:eastAsia="Aptos" w:hAnsi="Aptos" w:cs="Aptos"/>
        </w:rPr>
        <w:t>:</w:t>
      </w:r>
    </w:p>
    <w:p w14:paraId="24B10DBD" w14:textId="5E197B2F" w:rsidR="003F424F" w:rsidRDefault="621C637B" w:rsidP="00CB29B2">
      <w:pPr>
        <w:pStyle w:val="ListParagraph"/>
        <w:spacing w:before="240" w:after="240"/>
        <w:ind w:left="1080"/>
        <w:rPr>
          <w:rFonts w:ascii="Aptos" w:eastAsia="Aptos" w:hAnsi="Aptos" w:cs="Aptos"/>
        </w:rPr>
      </w:pPr>
      <w:proofErr w:type="spellStart"/>
      <w:r w:rsidRPr="55D10257">
        <w:rPr>
          <w:rFonts w:ascii="Aptos" w:eastAsia="Aptos" w:hAnsi="Aptos" w:cs="Aptos"/>
          <w:i/>
          <w:iCs/>
        </w:rPr>
        <w:t>Basidiobolus</w:t>
      </w:r>
      <w:proofErr w:type="spellEnd"/>
      <w:r w:rsidRPr="55D10257">
        <w:rPr>
          <w:rFonts w:ascii="Aptos" w:eastAsia="Aptos" w:hAnsi="Aptos" w:cs="Aptos"/>
        </w:rPr>
        <w:t xml:space="preserve">: chronic subcutaneous masses (trunk/limb) or GI </w:t>
      </w:r>
      <w:proofErr w:type="spellStart"/>
      <w:proofErr w:type="gramStart"/>
      <w:r w:rsidRPr="55D10257">
        <w:rPr>
          <w:rFonts w:ascii="Aptos" w:eastAsia="Aptos" w:hAnsi="Aptos" w:cs="Aptos"/>
        </w:rPr>
        <w:t>pseudotumour</w:t>
      </w:r>
      <w:proofErr w:type="spellEnd"/>
      <w:r w:rsidRPr="55D10257">
        <w:rPr>
          <w:rFonts w:ascii="Aptos" w:eastAsia="Aptos" w:hAnsi="Aptos" w:cs="Aptos"/>
        </w:rPr>
        <w:t xml:space="preserve"> .</w:t>
      </w:r>
      <w:proofErr w:type="gramEnd"/>
    </w:p>
    <w:p w14:paraId="1D1A6530" w14:textId="366C87DB" w:rsidR="003F424F" w:rsidRDefault="621C637B" w:rsidP="00CB29B2">
      <w:pPr>
        <w:pStyle w:val="ListParagraph"/>
        <w:spacing w:before="240" w:after="240"/>
        <w:ind w:left="1080"/>
        <w:rPr>
          <w:rFonts w:ascii="Aptos" w:eastAsia="Aptos" w:hAnsi="Aptos" w:cs="Aptos"/>
        </w:rPr>
      </w:pPr>
      <w:proofErr w:type="spellStart"/>
      <w:r w:rsidRPr="55D10257">
        <w:rPr>
          <w:rFonts w:ascii="Aptos" w:eastAsia="Aptos" w:hAnsi="Aptos" w:cs="Aptos"/>
          <w:i/>
          <w:iCs/>
        </w:rPr>
        <w:t>Conidiobolus</w:t>
      </w:r>
      <w:proofErr w:type="spellEnd"/>
      <w:r w:rsidRPr="55D10257">
        <w:rPr>
          <w:rFonts w:ascii="Aptos" w:eastAsia="Aptos" w:hAnsi="Aptos" w:cs="Aptos"/>
        </w:rPr>
        <w:t xml:space="preserve">: painless mid-facial swelling (“woody” </w:t>
      </w:r>
      <w:proofErr w:type="spellStart"/>
      <w:r w:rsidRPr="55D10257">
        <w:rPr>
          <w:rFonts w:ascii="Aptos" w:eastAsia="Aptos" w:hAnsi="Aptos" w:cs="Aptos"/>
        </w:rPr>
        <w:t>rhinofacial</w:t>
      </w:r>
      <w:proofErr w:type="spellEnd"/>
      <w:r w:rsidRPr="55D10257">
        <w:rPr>
          <w:rFonts w:ascii="Aptos" w:eastAsia="Aptos" w:hAnsi="Aptos" w:cs="Aptos"/>
        </w:rPr>
        <w:t xml:space="preserve"> lesion</w:t>
      </w:r>
      <w:proofErr w:type="gramStart"/>
      <w:r w:rsidRPr="55D10257">
        <w:rPr>
          <w:rFonts w:ascii="Aptos" w:eastAsia="Aptos" w:hAnsi="Aptos" w:cs="Aptos"/>
        </w:rPr>
        <w:t>) .</w:t>
      </w:r>
      <w:proofErr w:type="gramEnd"/>
    </w:p>
    <w:p w14:paraId="2F16404D" w14:textId="2361A296" w:rsidR="003F424F" w:rsidRDefault="003F424F"/>
    <w:p w14:paraId="0971C072" w14:textId="677853E5" w:rsidR="003F424F" w:rsidRDefault="621C637B" w:rsidP="55D10257">
      <w:pPr>
        <w:pStyle w:val="Heading3"/>
        <w:spacing w:before="281" w:after="281"/>
      </w:pPr>
      <w:r w:rsidRPr="55D10257">
        <w:rPr>
          <w:rFonts w:ascii="Aptos" w:eastAsia="Aptos" w:hAnsi="Aptos" w:cs="Aptos"/>
          <w:b/>
          <w:bCs/>
        </w:rPr>
        <w:t>5. Diagnosis</w:t>
      </w:r>
    </w:p>
    <w:p w14:paraId="7B64479A" w14:textId="0E8FB696" w:rsidR="003F424F" w:rsidRDefault="621C637B" w:rsidP="55D10257">
      <w:pPr>
        <w:spacing w:before="240" w:after="240"/>
      </w:pPr>
      <w:r w:rsidRPr="55D10257">
        <w:rPr>
          <w:rFonts w:ascii="Aptos" w:eastAsia="Aptos" w:hAnsi="Aptos" w:cs="Aptos"/>
          <w:b/>
          <w:bCs/>
        </w:rPr>
        <w:t>Immediate</w:t>
      </w:r>
    </w:p>
    <w:p w14:paraId="6580C3EA" w14:textId="1F671CED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Direct microscopy of tissue (KOH/Calcofluor): broad, ribbon-like hyphae with right-angle </w:t>
      </w:r>
      <w:proofErr w:type="gramStart"/>
      <w:r w:rsidRPr="55D10257">
        <w:rPr>
          <w:rFonts w:ascii="Aptos" w:eastAsia="Aptos" w:hAnsi="Aptos" w:cs="Aptos"/>
        </w:rPr>
        <w:t>branching .</w:t>
      </w:r>
      <w:proofErr w:type="gramEnd"/>
    </w:p>
    <w:p w14:paraId="42FF184F" w14:textId="2178CB61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>Histology (Grocott): angio-invasion, necrosis.</w:t>
      </w:r>
    </w:p>
    <w:p w14:paraId="2F3150EC" w14:textId="7DB35787" w:rsidR="003F424F" w:rsidRDefault="621C637B" w:rsidP="55D10257">
      <w:pPr>
        <w:spacing w:before="240" w:after="240"/>
      </w:pPr>
      <w:r w:rsidRPr="55D10257">
        <w:rPr>
          <w:rFonts w:ascii="Aptos" w:eastAsia="Aptos" w:hAnsi="Aptos" w:cs="Aptos"/>
        </w:rPr>
        <w:t xml:space="preserve"> </w:t>
      </w:r>
      <w:r w:rsidRPr="55D10257">
        <w:rPr>
          <w:rFonts w:ascii="Aptos" w:eastAsia="Aptos" w:hAnsi="Aptos" w:cs="Aptos"/>
          <w:b/>
          <w:bCs/>
        </w:rPr>
        <w:t>Culture</w:t>
      </w:r>
    </w:p>
    <w:p w14:paraId="5C795875" w14:textId="007549BA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Grow rapidly in ≤ 24 h on glucose-peptone agar at 30–37 °C; </w:t>
      </w:r>
      <w:r w:rsidRPr="55D10257">
        <w:rPr>
          <w:rFonts w:ascii="Aptos" w:eastAsia="Aptos" w:hAnsi="Aptos" w:cs="Aptos"/>
          <w:b/>
          <w:bCs/>
        </w:rPr>
        <w:t>do not homogenise tissue</w:t>
      </w:r>
      <w:r w:rsidRPr="55D10257">
        <w:rPr>
          <w:rFonts w:ascii="Aptos" w:eastAsia="Aptos" w:hAnsi="Aptos" w:cs="Aptos"/>
        </w:rPr>
        <w:t xml:space="preserve"> (destroys hyphae</w:t>
      </w:r>
      <w:proofErr w:type="gramStart"/>
      <w:r w:rsidRPr="55D10257">
        <w:rPr>
          <w:rFonts w:ascii="Aptos" w:eastAsia="Aptos" w:hAnsi="Aptos" w:cs="Aptos"/>
        </w:rPr>
        <w:t>) .</w:t>
      </w:r>
      <w:proofErr w:type="gramEnd"/>
    </w:p>
    <w:p w14:paraId="1AA501B5" w14:textId="39525A89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Identify by sporangial morphology, rhizoids, thermotolerance; confirm with ITS/28S sequencing if sporulation </w:t>
      </w:r>
      <w:proofErr w:type="gramStart"/>
      <w:r w:rsidRPr="55D10257">
        <w:rPr>
          <w:rFonts w:ascii="Aptos" w:eastAsia="Aptos" w:hAnsi="Aptos" w:cs="Aptos"/>
        </w:rPr>
        <w:t>poor .</w:t>
      </w:r>
      <w:proofErr w:type="gramEnd"/>
    </w:p>
    <w:p w14:paraId="2DBE33BE" w14:textId="21CE2F31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In histology: </w:t>
      </w:r>
      <w:proofErr w:type="spellStart"/>
      <w:r w:rsidRPr="55D10257">
        <w:rPr>
          <w:b/>
          <w:bCs/>
        </w:rPr>
        <w:t>Splendore-Hoeppli</w:t>
      </w:r>
      <w:proofErr w:type="spellEnd"/>
      <w:r w:rsidRPr="55D10257">
        <w:rPr>
          <w:b/>
          <w:bCs/>
        </w:rPr>
        <w:t xml:space="preserve"> phenomenon</w:t>
      </w:r>
      <w:r w:rsidRPr="55D10257">
        <w:t xml:space="preserve"> (eosinophilic cuffs around hyphae) can appear in </w:t>
      </w:r>
      <w:proofErr w:type="spellStart"/>
      <w:r w:rsidRPr="55D10257">
        <w:t>entomophthoromycosis</w:t>
      </w:r>
      <w:proofErr w:type="spellEnd"/>
      <w:r w:rsidRPr="55D10257">
        <w:t xml:space="preserve"> and is a useful histological clue.</w:t>
      </w:r>
    </w:p>
    <w:p w14:paraId="434160A0" w14:textId="27804E3C" w:rsidR="003F424F" w:rsidRDefault="621C637B" w:rsidP="55D10257">
      <w:pPr>
        <w:spacing w:before="240" w:after="240"/>
      </w:pPr>
      <w:r w:rsidRPr="55D10257">
        <w:rPr>
          <w:rFonts w:ascii="Aptos" w:eastAsia="Aptos" w:hAnsi="Aptos" w:cs="Aptos"/>
        </w:rPr>
        <w:t xml:space="preserve"> </w:t>
      </w:r>
      <w:r w:rsidRPr="55D10257">
        <w:rPr>
          <w:rFonts w:ascii="Aptos" w:eastAsia="Aptos" w:hAnsi="Aptos" w:cs="Aptos"/>
          <w:b/>
          <w:bCs/>
        </w:rPr>
        <w:t>Adjunct tests</w:t>
      </w:r>
    </w:p>
    <w:p w14:paraId="47A3908D" w14:textId="7F5A002B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Serum (1→3)-β-D-glucan </w:t>
      </w:r>
      <w:r w:rsidRPr="00EF6B46">
        <w:rPr>
          <w:rFonts w:ascii="Aptos" w:eastAsia="Aptos" w:hAnsi="Aptos" w:cs="Aptos"/>
          <w:b/>
          <w:bCs/>
        </w:rPr>
        <w:t>negative</w:t>
      </w:r>
      <w:r w:rsidRPr="55D10257">
        <w:rPr>
          <w:rFonts w:ascii="Aptos" w:eastAsia="Aptos" w:hAnsi="Aptos" w:cs="Aptos"/>
        </w:rPr>
        <w:t xml:space="preserve"> (low cell-wall content</w:t>
      </w:r>
      <w:proofErr w:type="gramStart"/>
      <w:r w:rsidRPr="55D10257">
        <w:rPr>
          <w:rFonts w:ascii="Aptos" w:eastAsia="Aptos" w:hAnsi="Aptos" w:cs="Aptos"/>
        </w:rPr>
        <w:t>) .</w:t>
      </w:r>
      <w:proofErr w:type="gramEnd"/>
    </w:p>
    <w:p w14:paraId="7503F652" w14:textId="2576A4FC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Imaging: CT “reversed halo” in </w:t>
      </w:r>
      <w:proofErr w:type="gramStart"/>
      <w:r w:rsidRPr="55D10257">
        <w:rPr>
          <w:rFonts w:ascii="Aptos" w:eastAsia="Aptos" w:hAnsi="Aptos" w:cs="Aptos"/>
        </w:rPr>
        <w:t>lungs .</w:t>
      </w:r>
      <w:proofErr w:type="gramEnd"/>
    </w:p>
    <w:p w14:paraId="2FA35768" w14:textId="1758CB9B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Experimental pan-fungal PCR on tissue / blood; useful when cultures </w:t>
      </w:r>
      <w:proofErr w:type="gramStart"/>
      <w:r w:rsidRPr="55D10257">
        <w:rPr>
          <w:rFonts w:ascii="Aptos" w:eastAsia="Aptos" w:hAnsi="Aptos" w:cs="Aptos"/>
        </w:rPr>
        <w:t>negative .</w:t>
      </w:r>
      <w:proofErr w:type="gramEnd"/>
    </w:p>
    <w:p w14:paraId="4EB080D7" w14:textId="3F9C971B" w:rsidR="003F424F" w:rsidRDefault="003F424F"/>
    <w:p w14:paraId="4185D842" w14:textId="386DE221" w:rsidR="003F424F" w:rsidRDefault="621C637B" w:rsidP="55D10257">
      <w:pPr>
        <w:pStyle w:val="Heading3"/>
        <w:spacing w:before="281" w:after="281"/>
      </w:pPr>
      <w:r w:rsidRPr="55D10257">
        <w:rPr>
          <w:rFonts w:ascii="Aptos" w:eastAsia="Aptos" w:hAnsi="Aptos" w:cs="Aptos"/>
          <w:b/>
          <w:bCs/>
        </w:rPr>
        <w:t>6. Management</w:t>
      </w:r>
    </w:p>
    <w:p w14:paraId="4C300E89" w14:textId="03EC7209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  <w:b/>
          <w:bCs/>
        </w:rPr>
      </w:pPr>
      <w:r w:rsidRPr="55D10257">
        <w:rPr>
          <w:rFonts w:ascii="Aptos" w:eastAsia="Aptos" w:hAnsi="Aptos" w:cs="Aptos"/>
          <w:b/>
          <w:bCs/>
        </w:rPr>
        <w:t>Urgent combined therapy</w:t>
      </w:r>
    </w:p>
    <w:p w14:paraId="1B8B163E" w14:textId="41E617F5" w:rsidR="003F424F" w:rsidRDefault="621C637B" w:rsidP="00102AD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lastRenderedPageBreak/>
        <w:t>Surgical debridement</w:t>
      </w:r>
      <w:r w:rsidRPr="55D10257">
        <w:rPr>
          <w:rFonts w:ascii="Aptos" w:eastAsia="Aptos" w:hAnsi="Aptos" w:cs="Aptos"/>
        </w:rPr>
        <w:t xml:space="preserve"> of necrotic tissue (often extensive</w:t>
      </w:r>
      <w:proofErr w:type="gramStart"/>
      <w:r w:rsidRPr="55D10257">
        <w:rPr>
          <w:rFonts w:ascii="Aptos" w:eastAsia="Aptos" w:hAnsi="Aptos" w:cs="Aptos"/>
        </w:rPr>
        <w:t>) .</w:t>
      </w:r>
      <w:proofErr w:type="gramEnd"/>
    </w:p>
    <w:p w14:paraId="0F123C08" w14:textId="10D3C2A6" w:rsidR="003F424F" w:rsidRDefault="621C637B" w:rsidP="00102AD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t>First-line antifungal</w:t>
      </w:r>
      <w:r w:rsidRPr="55D10257">
        <w:rPr>
          <w:rFonts w:ascii="Aptos" w:eastAsia="Aptos" w:hAnsi="Aptos" w:cs="Aptos"/>
        </w:rPr>
        <w:t xml:space="preserve">: lipid complex or liposomal </w:t>
      </w:r>
      <w:r w:rsidRPr="55D10257">
        <w:rPr>
          <w:rFonts w:ascii="Aptos" w:eastAsia="Aptos" w:hAnsi="Aptos" w:cs="Aptos"/>
          <w:b/>
          <w:bCs/>
        </w:rPr>
        <w:t>Amphotericin B 5–10 mg kg⁻¹ d⁻¹</w:t>
      </w:r>
      <w:r w:rsidRPr="55D10257">
        <w:rPr>
          <w:rFonts w:ascii="Aptos" w:eastAsia="Aptos" w:hAnsi="Aptos" w:cs="Aptos"/>
        </w:rPr>
        <w:t xml:space="preserve"> (formulation-specific</w:t>
      </w:r>
      <w:proofErr w:type="gramStart"/>
      <w:r w:rsidRPr="55D10257">
        <w:rPr>
          <w:rFonts w:ascii="Aptos" w:eastAsia="Aptos" w:hAnsi="Aptos" w:cs="Aptos"/>
        </w:rPr>
        <w:t>) .</w:t>
      </w:r>
      <w:proofErr w:type="gramEnd"/>
    </w:p>
    <w:p w14:paraId="7DBDDA01" w14:textId="42B30A27" w:rsidR="003F424F" w:rsidRDefault="621C637B" w:rsidP="00102AD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55D10257">
        <w:rPr>
          <w:rFonts w:ascii="Aptos" w:eastAsia="Aptos" w:hAnsi="Aptos" w:cs="Aptos"/>
          <w:b/>
          <w:bCs/>
        </w:rPr>
        <w:t>Azole step-down / salvage</w:t>
      </w:r>
    </w:p>
    <w:p w14:paraId="527A1E6F" w14:textId="3F2C59DB" w:rsidR="003F424F" w:rsidRDefault="621C637B" w:rsidP="00102AD3">
      <w:pPr>
        <w:pStyle w:val="ListParagraph"/>
        <w:spacing w:before="240" w:after="240"/>
        <w:ind w:left="14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t>Posaconazole</w:t>
      </w:r>
      <w:r w:rsidRPr="55D10257">
        <w:rPr>
          <w:rFonts w:ascii="Aptos" w:eastAsia="Aptos" w:hAnsi="Aptos" w:cs="Aptos"/>
        </w:rPr>
        <w:t xml:space="preserve"> (delayed-release tablet or IV) OR</w:t>
      </w:r>
    </w:p>
    <w:p w14:paraId="20C10DB6" w14:textId="0BC0A6ED" w:rsidR="003F424F" w:rsidRDefault="621C637B" w:rsidP="00102AD3">
      <w:pPr>
        <w:pStyle w:val="ListParagraph"/>
        <w:spacing w:before="240" w:after="240"/>
        <w:ind w:left="1440"/>
        <w:rPr>
          <w:rFonts w:ascii="Aptos" w:eastAsia="Aptos" w:hAnsi="Aptos" w:cs="Aptos"/>
        </w:rPr>
      </w:pPr>
      <w:proofErr w:type="spellStart"/>
      <w:r w:rsidRPr="55D10257">
        <w:rPr>
          <w:rFonts w:ascii="Aptos" w:eastAsia="Aptos" w:hAnsi="Aptos" w:cs="Aptos"/>
          <w:b/>
          <w:bCs/>
        </w:rPr>
        <w:t>Isavuconazole</w:t>
      </w:r>
      <w:proofErr w:type="spellEnd"/>
      <w:r w:rsidRPr="55D10257">
        <w:rPr>
          <w:rFonts w:ascii="Aptos" w:eastAsia="Aptos" w:hAnsi="Aptos" w:cs="Aptos"/>
        </w:rPr>
        <w:t>—licensed for primary or salvage therapy (open-label VITAL trial</w:t>
      </w:r>
      <w:proofErr w:type="gramStart"/>
      <w:r w:rsidRPr="55D10257">
        <w:rPr>
          <w:rFonts w:ascii="Aptos" w:eastAsia="Aptos" w:hAnsi="Aptos" w:cs="Aptos"/>
        </w:rPr>
        <w:t>) .</w:t>
      </w:r>
      <w:proofErr w:type="gramEnd"/>
    </w:p>
    <w:p w14:paraId="37157AE5" w14:textId="7B2E529F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  <w:b/>
          <w:bCs/>
        </w:rPr>
      </w:pPr>
      <w:r w:rsidRPr="55D10257">
        <w:rPr>
          <w:rFonts w:ascii="Aptos" w:eastAsia="Aptos" w:hAnsi="Aptos" w:cs="Aptos"/>
          <w:b/>
          <w:bCs/>
        </w:rPr>
        <w:t>Adjuncts (case-by-case)</w:t>
      </w:r>
    </w:p>
    <w:p w14:paraId="36A548C7" w14:textId="008ADCE1" w:rsidR="003F424F" w:rsidRDefault="621C637B" w:rsidP="005E5BD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>Reversal of immunosuppression / DKA.</w:t>
      </w:r>
    </w:p>
    <w:p w14:paraId="7D4A6BF3" w14:textId="77777777" w:rsidR="005E5BD5" w:rsidRDefault="621C637B" w:rsidP="005E5BD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Hyperbaric oxygen, iron chelation with deferasirox (not deferoxamine), </w:t>
      </w:r>
    </w:p>
    <w:p w14:paraId="5BC1F408" w14:textId="3697EC21" w:rsidR="003F424F" w:rsidRDefault="621C637B" w:rsidP="005E5BD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G-CSF or GM-CSF, interferon-γ; </w:t>
      </w:r>
      <w:r w:rsidRPr="55D10257">
        <w:rPr>
          <w:rFonts w:ascii="Aptos" w:eastAsia="Aptos" w:hAnsi="Aptos" w:cs="Aptos"/>
          <w:b/>
          <w:bCs/>
        </w:rPr>
        <w:t xml:space="preserve">evidence </w:t>
      </w:r>
      <w:proofErr w:type="gramStart"/>
      <w:r w:rsidRPr="55D10257">
        <w:rPr>
          <w:rFonts w:ascii="Aptos" w:eastAsia="Aptos" w:hAnsi="Aptos" w:cs="Aptos"/>
          <w:b/>
          <w:bCs/>
        </w:rPr>
        <w:t>limited</w:t>
      </w:r>
      <w:r w:rsidRPr="55D10257">
        <w:rPr>
          <w:rFonts w:ascii="Aptos" w:eastAsia="Aptos" w:hAnsi="Aptos" w:cs="Aptos"/>
        </w:rPr>
        <w:t xml:space="preserve"> .</w:t>
      </w:r>
      <w:proofErr w:type="gramEnd"/>
    </w:p>
    <w:p w14:paraId="0323DD0B" w14:textId="1381DB8B" w:rsidR="003F424F" w:rsidRDefault="621C637B" w:rsidP="005E5BD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>Topical 0.1–0.25 % acetic acid for superficial disease (experimental</w:t>
      </w:r>
      <w:proofErr w:type="gramStart"/>
      <w:r w:rsidRPr="55D10257">
        <w:rPr>
          <w:rFonts w:ascii="Aptos" w:eastAsia="Aptos" w:hAnsi="Aptos" w:cs="Aptos"/>
        </w:rPr>
        <w:t>) .</w:t>
      </w:r>
      <w:proofErr w:type="gramEnd"/>
    </w:p>
    <w:p w14:paraId="3106FE77" w14:textId="0A3295A0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proofErr w:type="spellStart"/>
      <w:r w:rsidRPr="55D10257">
        <w:rPr>
          <w:rFonts w:ascii="Aptos" w:eastAsia="Aptos" w:hAnsi="Aptos" w:cs="Aptos"/>
          <w:b/>
          <w:bCs/>
        </w:rPr>
        <w:t>Entomophthoromycosis</w:t>
      </w:r>
      <w:proofErr w:type="spellEnd"/>
      <w:r w:rsidRPr="55D10257">
        <w:rPr>
          <w:rFonts w:ascii="Aptos" w:eastAsia="Aptos" w:hAnsi="Aptos" w:cs="Aptos"/>
        </w:rPr>
        <w:t xml:space="preserve">: prolonged </w:t>
      </w:r>
      <w:r w:rsidRPr="55D10257">
        <w:rPr>
          <w:rFonts w:ascii="Aptos" w:eastAsia="Aptos" w:hAnsi="Aptos" w:cs="Aptos"/>
          <w:b/>
          <w:bCs/>
        </w:rPr>
        <w:t>itraconazole</w:t>
      </w:r>
      <w:r w:rsidRPr="55D10257">
        <w:rPr>
          <w:rFonts w:ascii="Aptos" w:eastAsia="Aptos" w:hAnsi="Aptos" w:cs="Aptos"/>
        </w:rPr>
        <w:t xml:space="preserve"> ± saturated potassium iodide or cotrimoxazole; surgery rarely </w:t>
      </w:r>
      <w:proofErr w:type="gramStart"/>
      <w:r w:rsidRPr="55D10257">
        <w:rPr>
          <w:rFonts w:ascii="Aptos" w:eastAsia="Aptos" w:hAnsi="Aptos" w:cs="Aptos"/>
        </w:rPr>
        <w:t>needed .</w:t>
      </w:r>
      <w:proofErr w:type="gramEnd"/>
    </w:p>
    <w:p w14:paraId="42C23F59" w14:textId="192EE302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  <w:b/>
          <w:bCs/>
        </w:rPr>
      </w:pPr>
      <w:r w:rsidRPr="55D10257">
        <w:rPr>
          <w:rFonts w:ascii="Aptos" w:eastAsia="Aptos" w:hAnsi="Aptos" w:cs="Aptos"/>
          <w:b/>
          <w:bCs/>
        </w:rPr>
        <w:t>Monitoring</w:t>
      </w:r>
    </w:p>
    <w:p w14:paraId="699F600F" w14:textId="4F8FAFB9" w:rsidR="003F424F" w:rsidRDefault="621C637B" w:rsidP="00BA746E">
      <w:pPr>
        <w:pStyle w:val="ListParagraph"/>
        <w:spacing w:before="240" w:after="240"/>
        <w:ind w:left="14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>Therapeutic drug monitoring for posaconazole/</w:t>
      </w:r>
      <w:proofErr w:type="spellStart"/>
      <w:r w:rsidRPr="55D10257">
        <w:rPr>
          <w:rFonts w:ascii="Aptos" w:eastAsia="Aptos" w:hAnsi="Aptos" w:cs="Aptos"/>
        </w:rPr>
        <w:t>isavuconazole</w:t>
      </w:r>
      <w:proofErr w:type="spellEnd"/>
      <w:r w:rsidRPr="55D10257">
        <w:rPr>
          <w:rFonts w:ascii="Aptos" w:eastAsia="Aptos" w:hAnsi="Aptos" w:cs="Aptos"/>
        </w:rPr>
        <w:t>.</w:t>
      </w:r>
    </w:p>
    <w:p w14:paraId="1F0221AD" w14:textId="09761DC0" w:rsidR="003F424F" w:rsidRDefault="621C637B" w:rsidP="00BA746E">
      <w:pPr>
        <w:pStyle w:val="ListParagraph"/>
        <w:spacing w:before="240" w:after="240"/>
        <w:ind w:left="14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>Serial imaging &amp; histology to guide further resection.</w:t>
      </w:r>
    </w:p>
    <w:p w14:paraId="40970987" w14:textId="761F2BAB" w:rsidR="003F424F" w:rsidRDefault="003F424F" w:rsidP="55D10257">
      <w:pPr>
        <w:spacing w:before="240" w:after="240"/>
        <w:rPr>
          <w:rFonts w:ascii="Aptos" w:eastAsia="Aptos" w:hAnsi="Aptos" w:cs="Aptos"/>
        </w:rPr>
      </w:pPr>
    </w:p>
    <w:p w14:paraId="06D98B6C" w14:textId="573F6623" w:rsidR="003F424F" w:rsidRDefault="003F424F"/>
    <w:p w14:paraId="1A4529BC" w14:textId="4DB9BE28" w:rsidR="003F424F" w:rsidRDefault="621C637B" w:rsidP="55D10257">
      <w:pPr>
        <w:pStyle w:val="Heading3"/>
        <w:spacing w:before="281" w:after="281"/>
      </w:pPr>
      <w:r w:rsidRPr="55D10257">
        <w:rPr>
          <w:rFonts w:ascii="Aptos" w:eastAsia="Aptos" w:hAnsi="Aptos" w:cs="Aptos"/>
          <w:b/>
          <w:bCs/>
        </w:rPr>
        <w:t>7. Prognosis &amp; Prevention</w:t>
      </w:r>
    </w:p>
    <w:p w14:paraId="74E55C2B" w14:textId="37480A5C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 xml:space="preserve">Mortality remains high (40–80 %) and correlates with delay to therapy, uncontrolled underlying disease, and disseminated </w:t>
      </w:r>
      <w:proofErr w:type="gramStart"/>
      <w:r w:rsidRPr="55D10257">
        <w:rPr>
          <w:rFonts w:ascii="Aptos" w:eastAsia="Aptos" w:hAnsi="Aptos" w:cs="Aptos"/>
        </w:rPr>
        <w:t>spread .</w:t>
      </w:r>
      <w:proofErr w:type="gramEnd"/>
    </w:p>
    <w:p w14:paraId="07E5A45C" w14:textId="34099F9E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t>Infection-control</w:t>
      </w:r>
      <w:r w:rsidRPr="55D10257">
        <w:rPr>
          <w:rFonts w:ascii="Aptos" w:eastAsia="Aptos" w:hAnsi="Aptos" w:cs="Aptos"/>
        </w:rPr>
        <w:t xml:space="preserve">: single-use dressings, HEPA filtration, proper linen laundering; avoid wooden devices in </w:t>
      </w:r>
      <w:proofErr w:type="gramStart"/>
      <w:r w:rsidRPr="55D10257">
        <w:rPr>
          <w:rFonts w:ascii="Aptos" w:eastAsia="Aptos" w:hAnsi="Aptos" w:cs="Aptos"/>
        </w:rPr>
        <w:t>NICU .</w:t>
      </w:r>
      <w:proofErr w:type="gramEnd"/>
    </w:p>
    <w:p w14:paraId="1315A268" w14:textId="0A166683" w:rsidR="003F424F" w:rsidRDefault="621C637B" w:rsidP="55D10257">
      <w:pPr>
        <w:pStyle w:val="ListParagraph"/>
        <w:spacing w:before="240" w:after="240"/>
      </w:pPr>
      <w:r w:rsidRPr="55D10257">
        <w:rPr>
          <w:rFonts w:ascii="Aptos" w:eastAsia="Aptos" w:hAnsi="Aptos" w:cs="Aptos"/>
        </w:rPr>
        <w:t xml:space="preserve">Hospital Outbreaks: </w:t>
      </w:r>
      <w:r w:rsidRPr="55D10257">
        <w:t xml:space="preserve">Rising incidence noted since mid-2000s; contaminated </w:t>
      </w:r>
      <w:r w:rsidRPr="55D10257">
        <w:rPr>
          <w:b/>
          <w:bCs/>
        </w:rPr>
        <w:t>hospital linen</w:t>
      </w:r>
      <w:r w:rsidRPr="55D10257">
        <w:t xml:space="preserve"> and </w:t>
      </w:r>
      <w:r w:rsidRPr="55D10257">
        <w:rPr>
          <w:b/>
          <w:bCs/>
        </w:rPr>
        <w:t>wooden tongue-depressors</w:t>
      </w:r>
      <w:r w:rsidRPr="55D10257">
        <w:t xml:space="preserve"> caused recent outbreaks.</w:t>
      </w:r>
    </w:p>
    <w:p w14:paraId="10C0D57C" w14:textId="750ED49F" w:rsidR="003F424F" w:rsidRDefault="621C637B" w:rsidP="55D10257">
      <w:pPr>
        <w:pStyle w:val="ListParagraph"/>
        <w:spacing w:before="240" w:after="240"/>
      </w:pPr>
      <w:r w:rsidRPr="55D10257">
        <w:rPr>
          <w:b/>
          <w:bCs/>
        </w:rPr>
        <w:t>Risk factors: Alcohol/IV-drug use, natural disasters (floods/tornadoes)</w:t>
      </w:r>
      <w:r w:rsidRPr="55D10257">
        <w:t xml:space="preserve"> and </w:t>
      </w:r>
      <w:r w:rsidRPr="55D10257">
        <w:rPr>
          <w:b/>
          <w:bCs/>
        </w:rPr>
        <w:t>near-drowning injuries</w:t>
      </w:r>
      <w:r w:rsidRPr="55D10257">
        <w:t xml:space="preserve"> crop up in case literature</w:t>
      </w:r>
    </w:p>
    <w:p w14:paraId="62D5EA71" w14:textId="59451936" w:rsidR="003F424F" w:rsidRPr="009A6699" w:rsidRDefault="621C637B" w:rsidP="009A6699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t>Prophylaxis</w:t>
      </w:r>
      <w:r w:rsidRPr="55D10257">
        <w:rPr>
          <w:rFonts w:ascii="Aptos" w:eastAsia="Aptos" w:hAnsi="Aptos" w:cs="Aptos"/>
        </w:rPr>
        <w:t>: posaconazole in selected high-risk haematology/SCT patients (institutional policy driven).</w:t>
      </w:r>
    </w:p>
    <w:p w14:paraId="611769D2" w14:textId="5BBFF7C4" w:rsidR="003F424F" w:rsidRDefault="621C637B" w:rsidP="55D10257">
      <w:pPr>
        <w:pStyle w:val="Heading3"/>
        <w:spacing w:before="281" w:after="281"/>
      </w:pPr>
      <w:r w:rsidRPr="55D10257">
        <w:rPr>
          <w:rFonts w:ascii="Aptos" w:eastAsia="Aptos" w:hAnsi="Aptos" w:cs="Aptos"/>
          <w:b/>
          <w:bCs/>
        </w:rPr>
        <w:t>8. High-Yield Exam Pearls</w:t>
      </w:r>
    </w:p>
    <w:p w14:paraId="338C4EE9" w14:textId="28FE107A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i/>
          <w:iCs/>
        </w:rPr>
        <w:t xml:space="preserve">Rhizopus </w:t>
      </w:r>
      <w:proofErr w:type="spellStart"/>
      <w:r w:rsidRPr="55D10257">
        <w:rPr>
          <w:rFonts w:ascii="Aptos" w:eastAsia="Aptos" w:hAnsi="Aptos" w:cs="Aptos"/>
          <w:i/>
          <w:iCs/>
        </w:rPr>
        <w:t>arrhizus</w:t>
      </w:r>
      <w:proofErr w:type="spellEnd"/>
      <w:r w:rsidRPr="55D10257">
        <w:rPr>
          <w:rFonts w:ascii="Aptos" w:eastAsia="Aptos" w:hAnsi="Aptos" w:cs="Aptos"/>
        </w:rPr>
        <w:t xml:space="preserve"> = commonest agent; think of </w:t>
      </w:r>
      <w:r w:rsidRPr="55D10257">
        <w:rPr>
          <w:rFonts w:ascii="Aptos" w:eastAsia="Aptos" w:hAnsi="Aptos" w:cs="Aptos"/>
          <w:b/>
          <w:bCs/>
        </w:rPr>
        <w:t>DKA patient with black nasal eschar</w:t>
      </w:r>
      <w:r w:rsidRPr="55D10257">
        <w:rPr>
          <w:rFonts w:ascii="Aptos" w:eastAsia="Aptos" w:hAnsi="Aptos" w:cs="Aptos"/>
        </w:rPr>
        <w:t>.</w:t>
      </w:r>
    </w:p>
    <w:p w14:paraId="50639099" w14:textId="3E52EB9A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</w:rPr>
        <w:t>Negative β-D-glucan differentiates mucormycosis from Aspergillus/Candida.</w:t>
      </w:r>
    </w:p>
    <w:p w14:paraId="4C7D236A" w14:textId="2A390679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t>Reversed halo sign</w:t>
      </w:r>
      <w:r w:rsidRPr="55D10257">
        <w:rPr>
          <w:rFonts w:ascii="Aptos" w:eastAsia="Aptos" w:hAnsi="Aptos" w:cs="Aptos"/>
        </w:rPr>
        <w:t xml:space="preserve"> is characteristic but not pathognomonic.</w:t>
      </w:r>
    </w:p>
    <w:p w14:paraId="0028187B" w14:textId="34C11341" w:rsidR="003F424F" w:rsidRDefault="621C637B" w:rsidP="55D10257">
      <w:pPr>
        <w:pStyle w:val="ListParagraph"/>
        <w:spacing w:before="240" w:after="240"/>
        <w:rPr>
          <w:rFonts w:ascii="Aptos" w:eastAsia="Aptos" w:hAnsi="Aptos" w:cs="Aptos"/>
        </w:rPr>
      </w:pPr>
      <w:r w:rsidRPr="55D10257">
        <w:rPr>
          <w:rFonts w:ascii="Aptos" w:eastAsia="Aptos" w:hAnsi="Aptos" w:cs="Aptos"/>
          <w:b/>
          <w:bCs/>
        </w:rPr>
        <w:t>Do not homogenise</w:t>
      </w:r>
      <w:r w:rsidRPr="55D10257">
        <w:rPr>
          <w:rFonts w:ascii="Aptos" w:eastAsia="Aptos" w:hAnsi="Aptos" w:cs="Aptos"/>
        </w:rPr>
        <w:t xml:space="preserve"> surgical tissue—culture yield plummets.</w:t>
      </w:r>
    </w:p>
    <w:p w14:paraId="5E5787A5" w14:textId="566776BF" w:rsidR="003F424F" w:rsidRDefault="621C637B" w:rsidP="009A6699">
      <w:pPr>
        <w:pStyle w:val="ListParagraph"/>
        <w:spacing w:before="240" w:after="240"/>
      </w:pPr>
      <w:r w:rsidRPr="55D10257">
        <w:rPr>
          <w:rFonts w:ascii="Aptos" w:eastAsia="Aptos" w:hAnsi="Aptos" w:cs="Aptos"/>
        </w:rPr>
        <w:t xml:space="preserve">Liposomal </w:t>
      </w:r>
      <w:proofErr w:type="spellStart"/>
      <w:r w:rsidRPr="55D10257">
        <w:rPr>
          <w:rFonts w:ascii="Aptos" w:eastAsia="Aptos" w:hAnsi="Aptos" w:cs="Aptos"/>
        </w:rPr>
        <w:t>AmB</w:t>
      </w:r>
      <w:proofErr w:type="spellEnd"/>
      <w:r w:rsidRPr="55D10257">
        <w:rPr>
          <w:rFonts w:ascii="Aptos" w:eastAsia="Aptos" w:hAnsi="Aptos" w:cs="Aptos"/>
        </w:rPr>
        <w:t xml:space="preserve"> first; switch to </w:t>
      </w:r>
      <w:proofErr w:type="spellStart"/>
      <w:r w:rsidRPr="55D10257">
        <w:rPr>
          <w:rFonts w:ascii="Aptos" w:eastAsia="Aptos" w:hAnsi="Aptos" w:cs="Aptos"/>
        </w:rPr>
        <w:t>isavuconazole</w:t>
      </w:r>
      <w:proofErr w:type="spellEnd"/>
      <w:r w:rsidRPr="55D10257">
        <w:rPr>
          <w:rFonts w:ascii="Aptos" w:eastAsia="Aptos" w:hAnsi="Aptos" w:cs="Aptos"/>
        </w:rPr>
        <w:t>/posaconazole only when clinically improving or nephrotoxicity limits therapy.</w:t>
      </w:r>
    </w:p>
    <w:sectPr w:rsidR="003F424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14D78"/>
    <w:multiLevelType w:val="hybridMultilevel"/>
    <w:tmpl w:val="C81C8F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34B80"/>
    <w:multiLevelType w:val="hybridMultilevel"/>
    <w:tmpl w:val="8B165A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B07FB0"/>
    <w:multiLevelType w:val="hybridMultilevel"/>
    <w:tmpl w:val="BDEA3A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DE3A68"/>
    <w:multiLevelType w:val="hybridMultilevel"/>
    <w:tmpl w:val="C11CE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385305">
    <w:abstractNumId w:val="0"/>
  </w:num>
  <w:num w:numId="2" w16cid:durableId="795297140">
    <w:abstractNumId w:val="1"/>
  </w:num>
  <w:num w:numId="3" w16cid:durableId="305672871">
    <w:abstractNumId w:val="2"/>
  </w:num>
  <w:num w:numId="4" w16cid:durableId="181502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A38088"/>
    <w:rsid w:val="000C1639"/>
    <w:rsid w:val="00102AD3"/>
    <w:rsid w:val="003F424F"/>
    <w:rsid w:val="004D726C"/>
    <w:rsid w:val="004E1353"/>
    <w:rsid w:val="005E5BD5"/>
    <w:rsid w:val="006A043C"/>
    <w:rsid w:val="00713E54"/>
    <w:rsid w:val="009A6699"/>
    <w:rsid w:val="009B2FA9"/>
    <w:rsid w:val="00A0352B"/>
    <w:rsid w:val="00BA746E"/>
    <w:rsid w:val="00CB29B2"/>
    <w:rsid w:val="00EF6B46"/>
    <w:rsid w:val="00F32A53"/>
    <w:rsid w:val="01AC1B5B"/>
    <w:rsid w:val="216C66FD"/>
    <w:rsid w:val="244DF255"/>
    <w:rsid w:val="2E4A8928"/>
    <w:rsid w:val="317F9E6A"/>
    <w:rsid w:val="55D10257"/>
    <w:rsid w:val="621C637B"/>
    <w:rsid w:val="627CABE1"/>
    <w:rsid w:val="64FCAFA6"/>
    <w:rsid w:val="69A38088"/>
    <w:rsid w:val="7F3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8088"/>
  <w15:chartTrackingRefBased/>
  <w15:docId w15:val="{8DA64C71-8939-4E51-80DB-0CA3446B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55D10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5D1025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1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7A9CD-1C72-4F46-BD4C-D2D6756C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SNELL, Luke (KING'S COLLEGE HOSPITAL NHS FOUNDATION TRUST)</dc:creator>
  <cp:keywords/>
  <dc:description/>
  <cp:lastModifiedBy>SNELL, Luke (KING'S COLLEGE HOSPITAL NHS FOUNDATION TRUST)</cp:lastModifiedBy>
  <cp:revision>15</cp:revision>
  <dcterms:created xsi:type="dcterms:W3CDTF">2025-07-24T18:10:00Z</dcterms:created>
  <dcterms:modified xsi:type="dcterms:W3CDTF">2025-10-07T08:02:00Z</dcterms:modified>
</cp:coreProperties>
</file>