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1FF3EFF" wp14:paraId="3F16F219" wp14:textId="113E540F">
      <w:pPr>
        <w:pStyle w:val="Heading1"/>
        <w:keepNext w:val="1"/>
        <w:keepLines w:val="1"/>
        <w:spacing w:after="126" w:line="262" w:lineRule="auto"/>
        <w:ind w:left="-5" w:hanging="10"/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Haemophilus and HACEK Group Organisms (Fastidious GramNegative Rods)</w:t>
      </w:r>
    </w:p>
    <w:p xmlns:wp14="http://schemas.microsoft.com/office/word/2010/wordml" w:rsidP="11FF3EFF" wp14:paraId="002D1858" wp14:textId="598BE881">
      <w:pPr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Haemophilus Species: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11FF3EFF" wp14:paraId="77933DFE" wp14:textId="3EA26B0A">
      <w:pPr>
        <w:pStyle w:val="ListParagraph"/>
        <w:numPr>
          <w:ilvl w:val="0"/>
          <w:numId w:val="1"/>
        </w:numPr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Small, pleomorphic Gram-negative rods (coccobacilli) </w:t>
      </w:r>
    </w:p>
    <w:p xmlns:wp14="http://schemas.microsoft.com/office/word/2010/wordml" w:rsidP="11FF3EFF" wp14:paraId="5893AD99" wp14:textId="0363A44F">
      <w:pPr>
        <w:pStyle w:val="ListParagraph"/>
        <w:numPr>
          <w:ilvl w:val="0"/>
          <w:numId w:val="1"/>
        </w:numPr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oxidase positive 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(most) and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catalase positive</w:t>
      </w:r>
    </w:p>
    <w:p xmlns:wp14="http://schemas.microsoft.com/office/word/2010/wordml" w:rsidP="11FF3EFF" wp14:paraId="439B15E8" wp14:textId="08EB5E6C">
      <w:pPr>
        <w:pStyle w:val="ListParagraph"/>
        <w:numPr>
          <w:ilvl w:val="0"/>
          <w:numId w:val="1"/>
        </w:numPr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fastidious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11FF3EFF" wp14:paraId="2841FF36" wp14:textId="06A9A99E">
      <w:pPr>
        <w:pStyle w:val="ListParagraph"/>
        <w:numPr>
          <w:ilvl w:val="0"/>
          <w:numId w:val="1"/>
        </w:numPr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Will grow on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Chocolate agar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(which supplies both X and V). -</w:t>
      </w:r>
    </w:p>
    <w:p xmlns:wp14="http://schemas.microsoft.com/office/word/2010/wordml" w:rsidP="11FF3EFF" wp14:paraId="1F5A8D88" wp14:textId="6E6366A7">
      <w:pPr>
        <w:pStyle w:val="ListParagraph"/>
        <w:numPr>
          <w:ilvl w:val="0"/>
          <w:numId w:val="1"/>
        </w:numPr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Satellism around colonies that provide V e.g., a streak of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Staphylococcus aureus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11FF3EFF" wp14:paraId="582F5A21" wp14:textId="64747D47">
      <w:pPr>
        <w:ind w:left="720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0E792010" wp14:textId="2DC42F04">
      <w:pPr>
        <w:ind w:left="0" w:hanging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Key factors</w:t>
      </w:r>
    </w:p>
    <w:p xmlns:wp14="http://schemas.microsoft.com/office/word/2010/wordml" w:rsidP="11FF3EFF" wp14:paraId="5F1D9016" wp14:textId="4612A37C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 factor = haemin (hemin/protoporphyrin IX)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needed for cytochromes/heme.</w:t>
      </w:r>
    </w:p>
    <w:p xmlns:wp14="http://schemas.microsoft.com/office/word/2010/wordml" w:rsidP="11FF3EFF" wp14:paraId="1719DCD3" wp14:textId="6C225D9A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V factor = NAD 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redox cofactor;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not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available from intact RBCs on plain blood agar (NADases destroy it).</w:t>
      </w:r>
    </w:p>
    <w:p xmlns:wp14="http://schemas.microsoft.com/office/word/2010/wordml" w:rsidP="11FF3EFF" wp14:paraId="539BD93A" wp14:textId="323F88D9">
      <w:pPr>
        <w:spacing w:before="240" w:after="240"/>
        <w:ind w:left="10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Media &amp; conditions</w:t>
      </w:r>
    </w:p>
    <w:p xmlns:wp14="http://schemas.microsoft.com/office/word/2010/wordml" w:rsidP="11FF3EFF" wp14:paraId="12647BFF" wp14:textId="5853FF5B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Chocolate agar (heated blood)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releases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 &amp; 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, usually with an enrichment (e.g., IsoVitaleX) → standard for pathogenic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Haemophilus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2FAE2FFF" wp14:textId="2285C9F3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Incubation: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35–37 °C,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5–10% CO₂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, 24–48 h; some species slower.</w:t>
      </w:r>
    </w:p>
    <w:p xmlns:wp14="http://schemas.microsoft.com/office/word/2010/wordml" w:rsidP="11FF3EFF" wp14:paraId="423709C6" wp14:textId="13AD4E17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Satellitism test: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on sheep/blood agar, streak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S. aureus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forms tiny colonies satelliting within the β‑haemolysis zone where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V factor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is liberated.</w:t>
      </w:r>
    </w:p>
    <w:p xmlns:wp14="http://schemas.microsoft.com/office/word/2010/wordml" w:rsidP="11FF3EFF" wp14:paraId="61765EB0" wp14:textId="5F4F53E2">
      <w:pPr>
        <w:spacing w:before="240" w:after="240"/>
        <w:ind w:left="10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Disc (factor) test on confluent lawn</w:t>
      </w:r>
    </w:p>
    <w:p xmlns:wp14="http://schemas.microsoft.com/office/word/2010/wordml" w:rsidP="11FF3EFF" wp14:paraId="1F951C68" wp14:textId="3599D366">
      <w:pPr>
        <w:pStyle w:val="ListParagraph"/>
        <w:numPr>
          <w:ilvl w:val="0"/>
          <w:numId w:val="4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Place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,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,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discs on a heavy suspension spread on Mueller–Hinton or TSA with 5% blood:</w:t>
      </w:r>
    </w:p>
    <w:p xmlns:wp14="http://schemas.microsoft.com/office/word/2010/wordml" w:rsidP="11FF3EFF" wp14:paraId="0AF714F0" wp14:textId="39F07009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Growth only around XV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requires both X &amp; 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(and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haemolyticus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).</w:t>
      </w:r>
    </w:p>
    <w:p xmlns:wp14="http://schemas.microsoft.com/office/word/2010/wordml" w:rsidP="11FF3EFF" wp14:paraId="5613EF25" wp14:textId="3CFE60C4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Growth around V (±XV), not X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requires V only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parainfluenzae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,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parahaemolyticus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7AB1759D" wp14:textId="4C2B8B39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Growth around X (±XV), not 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requires X only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ducreyi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42D5300A" wp14:textId="7D9DF203">
      <w:pPr>
        <w:pStyle w:val="ListParagraph"/>
        <w:numPr>
          <w:ilvl w:val="1"/>
          <w:numId w:val="4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No disc dependence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(growth everywhere) → consider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Aggregatibacter aphrophilus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(reclassified; formerly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aphrophilus/paraphrophilus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neither X nor 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required).</w:t>
      </w:r>
    </w:p>
    <w:p xmlns:wp14="http://schemas.microsoft.com/office/word/2010/wordml" w:rsidP="11FF3EFF" wp14:paraId="3E39256D" wp14:textId="1D3F2A71">
      <w:pPr>
        <w:spacing w:before="240" w:after="240"/>
        <w:ind w:left="10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Porphyrin (δ‑ALA) test</w:t>
      </w:r>
    </w:p>
    <w:p xmlns:wp14="http://schemas.microsoft.com/office/word/2010/wordml" w:rsidP="11FF3EFF" wp14:paraId="21050CB5" wp14:textId="0886BC76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Detects ability to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synthesise heme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from δ‑ALA (fluorescent porphyrins).</w:t>
      </w:r>
    </w:p>
    <w:p xmlns:wp14="http://schemas.microsoft.com/office/word/2010/wordml" w:rsidP="11FF3EFF" wp14:paraId="333DFBC4" wp14:textId="097D5878">
      <w:pPr>
        <w:pStyle w:val="ListParagraph"/>
        <w:numPr>
          <w:ilvl w:val="1"/>
          <w:numId w:val="5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Negative (no fluorescence)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 factor required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typical for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1A99DD0A" wp14:textId="122E4143">
      <w:pPr>
        <w:pStyle w:val="ListParagraph"/>
        <w:numPr>
          <w:ilvl w:val="1"/>
          <w:numId w:val="5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Positive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no X factor required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e.g.,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parainfluenzae, H parahaemolyticus</w:t>
      </w:r>
    </w:p>
    <w:p xmlns:wp14="http://schemas.microsoft.com/office/word/2010/wordml" w:rsidP="11FF3EFF" wp14:paraId="000BEAC3" wp14:textId="4FEC5051">
      <w:pPr>
        <w:spacing w:before="240" w:after="240"/>
        <w:ind w:left="10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Species pointers for exams</w:t>
      </w:r>
    </w:p>
    <w:p xmlns:wp14="http://schemas.microsoft.com/office/word/2010/wordml" w:rsidP="11FF3EFF" wp14:paraId="232A1473" wp14:textId="16962851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X+V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non‑haemolytic (on horse blood); porphyrin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neg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111B019D" wp14:textId="1C3CF384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haemolyticus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X+V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β‑haemolytic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on horse blood; porphyrin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neg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2EAACCFA" wp14:textId="325457A8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parainfluenzae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V only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porphyrin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pos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342DB80A" wp14:textId="7529C697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parahaemolyticus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V only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β‑haemolytic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porphyrin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pos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507CE8BD" wp14:textId="36A50DD8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ducreyi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X only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; very fastidious; 33–35 °C, high humidity, 5% CO₂; porphyrin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neg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.</w:t>
      </w:r>
    </w:p>
    <w:p xmlns:wp14="http://schemas.microsoft.com/office/word/2010/wordml" w:rsidP="11FF3EFF" wp14:paraId="325BE8D4" wp14:textId="4352AF5A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Aggregatibacter aphrophilus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neither X nor V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(note reclassification).</w:t>
      </w:r>
    </w:p>
    <w:p xmlns:wp14="http://schemas.microsoft.com/office/word/2010/wordml" w:rsidP="11FF3EFF" wp14:paraId="6D2656BE" wp14:textId="05A5AC35">
      <w:pPr>
        <w:spacing w:before="240" w:after="240"/>
        <w:ind w:left="10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Common pitfalls</w:t>
      </w:r>
    </w:p>
    <w:p xmlns:wp14="http://schemas.microsoft.com/office/word/2010/wordml" w:rsidP="11FF3EFF" wp14:paraId="271DDE6A" wp14:textId="00470D19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Using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plain blood agar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→ poor/absent growth for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(V factor destroyed).</w:t>
      </w:r>
    </w:p>
    <w:p xmlns:wp14="http://schemas.microsoft.com/office/word/2010/wordml" w:rsidP="11FF3EFF" wp14:paraId="0CC69E88" wp14:textId="09D24E46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Reading discs too early/late—incubate in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CO₂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and check at 24 h (and again at 48 h if scant).</w:t>
      </w:r>
    </w:p>
    <w:p xmlns:wp14="http://schemas.microsoft.com/office/word/2010/wordml" w:rsidP="11FF3EFF" wp14:paraId="4F8FFCE8" wp14:textId="586C3796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Misidentifying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haemolyticus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as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—use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haemolysis on horse blood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, MALDI‑TOF, and clinical context.</w:t>
      </w:r>
    </w:p>
    <w:p xmlns:wp14="http://schemas.microsoft.com/office/word/2010/wordml" w:rsidP="11FF3EFF" wp14:paraId="321BF0B5" wp14:textId="473FA96E">
      <w:pPr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165FE427" wp14:textId="71700F70">
      <w:pPr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09194DF8" wp14:textId="2E103261">
      <w:pPr>
        <w:spacing w:after="201" w:line="259" w:lineRule="auto"/>
        <w:ind w:left="-5" w:hanging="1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"/>
        </w:rPr>
        <w:t>Factor Requirements by Species:</w:t>
      </w:r>
    </w:p>
    <w:p xmlns:wp14="http://schemas.microsoft.com/office/word/2010/wordml" w:rsidP="11FF3EFF" wp14:paraId="7717F8AB" wp14:textId="685B3CF3">
      <w:pPr>
        <w:tabs>
          <w:tab w:val="center" w:leader="none" w:pos="5638"/>
          <w:tab w:val="center" w:leader="none" w:pos="7496"/>
        </w:tabs>
        <w:spacing w:line="259" w:lineRule="auto"/>
        <w:ind w:left="0" w:hanging="10" w:firstLine="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Requires V</w:t>
      </w:r>
      <w:r>
        <w:tab/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Hemolysis on Horse/</w:t>
      </w:r>
    </w:p>
    <w:p xmlns:wp14="http://schemas.microsoft.com/office/word/2010/wordml" w:rsidP="11FF3EFF" wp14:paraId="612C7513" wp14:textId="744FC848">
      <w:pPr>
        <w:tabs>
          <w:tab w:val="center" w:leader="none" w:pos="4022"/>
        </w:tabs>
        <w:ind w:left="0" w:hanging="10" w:firstLine="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Species</w:t>
      </w:r>
      <w:r>
        <w:tab/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Requires X (Hemin)?</w:t>
      </w:r>
    </w:p>
    <w:p xmlns:wp14="http://schemas.microsoft.com/office/word/2010/wordml" w:rsidP="11FF3EFF" wp14:paraId="2F14DCFD" wp14:textId="2F296D92">
      <w:pPr>
        <w:tabs>
          <w:tab w:val="center" w:leader="none" w:pos="5475"/>
          <w:tab w:val="center" w:leader="none" w:pos="7200"/>
        </w:tabs>
        <w:spacing w:line="259" w:lineRule="auto"/>
        <w:ind w:left="0" w:hanging="10" w:firstLine="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(NAD)?</w:t>
      </w:r>
      <w:r>
        <w:tab/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Rabbit Blood?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465"/>
        <w:gridCol w:w="2310"/>
        <w:gridCol w:w="1725"/>
        <w:gridCol w:w="2445"/>
      </w:tblGrid>
      <w:tr w:rsidR="11FF3EFF" w:rsidTr="11FF3EFF" w14:paraId="4FAFD53A">
        <w:trPr>
          <w:trHeight w:val="300"/>
        </w:trPr>
        <w:tc>
          <w:tcPr>
            <w:tcW w:w="3465" w:type="dxa"/>
            <w:tcBorders>
              <w:top w:val="single" w:color="000000" w:themeColor="text1" w:sz="6"/>
              <w:left w:val="single" w:color="FFFFFF" w:themeColor="background1" w:sz="6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49CF4A55" w14:textId="606D2F98">
            <w:pPr>
              <w:spacing w:line="259" w:lineRule="auto"/>
              <w:ind w:left="158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1"/>
                <w:iCs w:val="1"/>
                <w:color w:val="000000" w:themeColor="text1" w:themeTint="FF" w:themeShade="FF"/>
                <w:sz w:val="18"/>
                <w:szCs w:val="18"/>
                <w:lang w:val="en"/>
              </w:rPr>
              <w:t>H. influenzae</w:t>
            </w:r>
          </w:p>
        </w:tc>
        <w:tc>
          <w:tcPr>
            <w:tcW w:w="2310" w:type="dxa"/>
            <w:tcBorders>
              <w:top w:val="single" w:color="000000" w:themeColor="text1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1B7B7A1B" w14:textId="004EFA97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</w:p>
        </w:tc>
        <w:tc>
          <w:tcPr>
            <w:tcW w:w="1725" w:type="dxa"/>
            <w:tcBorders>
              <w:top w:val="single" w:color="000000" w:themeColor="text1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06F01B4A" w14:textId="1ED9B662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</w:p>
        </w:tc>
        <w:tc>
          <w:tcPr>
            <w:tcW w:w="2445" w:type="dxa"/>
            <w:tcBorders>
              <w:top w:val="single" w:color="000000" w:themeColor="text1" w:sz="6"/>
              <w:left w:val="nil"/>
              <w:bottom w:val="single" w:color="BBBBBB" w:sz="6"/>
              <w:right w:val="single" w:color="FFFFFF" w:themeColor="background1" w:sz="6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775C7731" w14:textId="2EF03E0B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No (non-hemolytic)</w:t>
            </w:r>
          </w:p>
        </w:tc>
      </w:tr>
      <w:tr w:rsidR="11FF3EFF" w:rsidTr="11FF3EFF" w14:paraId="0C82CCD8">
        <w:trPr>
          <w:trHeight w:val="300"/>
        </w:trPr>
        <w:tc>
          <w:tcPr>
            <w:tcW w:w="3465" w:type="dxa"/>
            <w:tcBorders>
              <w:top w:val="single" w:color="BBBBBB" w:sz="6"/>
              <w:left w:val="single" w:color="FFFFFF" w:themeColor="background1" w:sz="6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287D1996" w14:textId="60B1263C">
            <w:pPr>
              <w:spacing w:line="259" w:lineRule="auto"/>
              <w:ind w:left="158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1"/>
                <w:iCs w:val="1"/>
                <w:color w:val="000000" w:themeColor="text1" w:themeTint="FF" w:themeShade="FF"/>
                <w:sz w:val="18"/>
                <w:szCs w:val="18"/>
                <w:lang w:val="en-US"/>
              </w:rPr>
              <w:t>H. haemolyticus</w:t>
            </w:r>
          </w:p>
        </w:tc>
        <w:tc>
          <w:tcPr>
            <w:tcW w:w="2310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37A1C4B3" w14:textId="0EE57841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</w:p>
        </w:tc>
        <w:tc>
          <w:tcPr>
            <w:tcW w:w="1725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0D694565" w14:textId="0243E0CB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</w:p>
        </w:tc>
        <w:tc>
          <w:tcPr>
            <w:tcW w:w="2445" w:type="dxa"/>
            <w:tcBorders>
              <w:top w:val="single" w:color="BBBBBB" w:sz="6"/>
              <w:left w:val="nil"/>
              <w:bottom w:val="single" w:color="BBBBBB" w:sz="6"/>
              <w:right w:val="single" w:color="FFFFFF" w:themeColor="background1" w:sz="6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71044E1C" w14:textId="612C0904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1"/>
                <w:bCs w:val="1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 xml:space="preserve"> (β-hemolytic)</w:t>
            </w:r>
          </w:p>
        </w:tc>
      </w:tr>
      <w:tr w:rsidR="11FF3EFF" w:rsidTr="11FF3EFF" w14:paraId="344BE5EF">
        <w:trPr>
          <w:trHeight w:val="300"/>
        </w:trPr>
        <w:tc>
          <w:tcPr>
            <w:tcW w:w="3465" w:type="dxa"/>
            <w:tcBorders>
              <w:top w:val="single" w:color="BBBBBB" w:sz="6"/>
              <w:left w:val="single" w:color="FFFFFF" w:themeColor="background1" w:sz="6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7BDD4F55" w14:textId="098204BB">
            <w:pPr>
              <w:spacing w:line="259" w:lineRule="auto"/>
              <w:ind w:left="158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1"/>
                <w:iCs w:val="1"/>
                <w:color w:val="000000" w:themeColor="text1" w:themeTint="FF" w:themeShade="FF"/>
                <w:sz w:val="18"/>
                <w:szCs w:val="18"/>
                <w:lang w:val="en-US"/>
              </w:rPr>
              <w:t>H. parainfluenzae</w:t>
            </w:r>
          </w:p>
        </w:tc>
        <w:tc>
          <w:tcPr>
            <w:tcW w:w="2310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136D79F8" w14:textId="270269B1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No</w:t>
            </w:r>
          </w:p>
        </w:tc>
        <w:tc>
          <w:tcPr>
            <w:tcW w:w="1725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1F78573B" w14:textId="4E56B85D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</w:p>
        </w:tc>
        <w:tc>
          <w:tcPr>
            <w:tcW w:w="2445" w:type="dxa"/>
            <w:tcBorders>
              <w:top w:val="single" w:color="BBBBBB" w:sz="6"/>
              <w:left w:val="nil"/>
              <w:bottom w:val="single" w:color="BBBBBB" w:sz="6"/>
              <w:right w:val="single" w:color="FFFFFF" w:themeColor="background1" w:sz="6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15A29DED" w14:textId="0DD81D39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No</w:t>
            </w:r>
          </w:p>
        </w:tc>
      </w:tr>
      <w:tr w:rsidR="11FF3EFF" w:rsidTr="11FF3EFF" w14:paraId="7D05078B">
        <w:trPr>
          <w:trHeight w:val="300"/>
        </w:trPr>
        <w:tc>
          <w:tcPr>
            <w:tcW w:w="3465" w:type="dxa"/>
            <w:tcBorders>
              <w:top w:val="single" w:color="BBBBBB" w:sz="6"/>
              <w:left w:val="single" w:color="FFFFFF" w:themeColor="background1" w:sz="6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5BFDAC94" w14:textId="3396C538">
            <w:pPr>
              <w:spacing w:line="259" w:lineRule="auto"/>
              <w:ind w:left="158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1"/>
                <w:iCs w:val="1"/>
                <w:color w:val="000000" w:themeColor="text1" w:themeTint="FF" w:themeShade="FF"/>
                <w:sz w:val="18"/>
                <w:szCs w:val="18"/>
                <w:lang w:val="en"/>
              </w:rPr>
              <w:t>H. parahaemolyticus</w:t>
            </w:r>
          </w:p>
        </w:tc>
        <w:tc>
          <w:tcPr>
            <w:tcW w:w="2310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4F87DCDE" w14:textId="50571A39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No</w:t>
            </w:r>
          </w:p>
        </w:tc>
        <w:tc>
          <w:tcPr>
            <w:tcW w:w="1725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06E61D27" w14:textId="380F66FA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</w:p>
        </w:tc>
        <w:tc>
          <w:tcPr>
            <w:tcW w:w="2445" w:type="dxa"/>
            <w:tcBorders>
              <w:top w:val="single" w:color="BBBBBB" w:sz="6"/>
              <w:left w:val="nil"/>
              <w:bottom w:val="single" w:color="BBBBBB" w:sz="6"/>
              <w:right w:val="single" w:color="FFFFFF" w:themeColor="background1" w:sz="6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2AC4982B" w14:textId="5A94151C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1"/>
                <w:bCs w:val="1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 xml:space="preserve"> (β-hemolytic)</w:t>
            </w:r>
          </w:p>
        </w:tc>
      </w:tr>
      <w:tr w:rsidR="11FF3EFF" w:rsidTr="11FF3EFF" w14:paraId="5692FE40">
        <w:trPr>
          <w:trHeight w:val="300"/>
        </w:trPr>
        <w:tc>
          <w:tcPr>
            <w:tcW w:w="3465" w:type="dxa"/>
            <w:tcBorders>
              <w:top w:val="single" w:color="BBBBBB" w:sz="6"/>
              <w:left w:val="single" w:color="FFFFFF" w:themeColor="background1" w:sz="6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center"/>
          </w:tcPr>
          <w:p w:rsidR="11FF3EFF" w:rsidP="11FF3EFF" w:rsidRDefault="11FF3EFF" w14:paraId="25D4587D" w14:textId="3318795D">
            <w:pPr>
              <w:spacing w:line="259" w:lineRule="auto"/>
              <w:ind w:left="158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1"/>
                <w:iCs w:val="1"/>
                <w:color w:val="000000" w:themeColor="text1" w:themeTint="FF" w:themeShade="FF"/>
                <w:sz w:val="18"/>
                <w:szCs w:val="18"/>
                <w:lang w:val="en-US"/>
              </w:rPr>
              <w:t>H. ducreyi</w:t>
            </w:r>
          </w:p>
        </w:tc>
        <w:tc>
          <w:tcPr>
            <w:tcW w:w="2310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center"/>
          </w:tcPr>
          <w:p w:rsidR="11FF3EFF" w:rsidP="11FF3EFF" w:rsidRDefault="11FF3EFF" w14:paraId="4AA24389" w14:textId="1DCC2EA8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Yes</w:t>
            </w:r>
          </w:p>
        </w:tc>
        <w:tc>
          <w:tcPr>
            <w:tcW w:w="1725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center"/>
          </w:tcPr>
          <w:p w:rsidR="11FF3EFF" w:rsidP="11FF3EFF" w:rsidRDefault="11FF3EFF" w14:paraId="0558A1C1" w14:textId="0D8F10AD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No</w:t>
            </w:r>
          </w:p>
        </w:tc>
        <w:tc>
          <w:tcPr>
            <w:tcW w:w="2445" w:type="dxa"/>
            <w:tcBorders>
              <w:top w:val="single" w:color="BBBBBB" w:sz="6"/>
              <w:left w:val="nil"/>
              <w:bottom w:val="single" w:color="BBBBBB" w:sz="6"/>
              <w:right w:val="single" w:color="FFFFFF" w:themeColor="background1" w:sz="6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03566586" w14:textId="632F4B52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No (requires special media, hard to grow)</w:t>
            </w:r>
          </w:p>
        </w:tc>
      </w:tr>
      <w:tr w:rsidR="11FF3EFF" w:rsidTr="11FF3EFF" w14:paraId="280BA307">
        <w:trPr>
          <w:trHeight w:val="300"/>
        </w:trPr>
        <w:tc>
          <w:tcPr>
            <w:tcW w:w="3465" w:type="dxa"/>
            <w:tcBorders>
              <w:top w:val="single" w:color="BBBBBB" w:sz="6"/>
              <w:left w:val="single" w:color="FFFFFF" w:themeColor="background1" w:sz="6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60978AB0" w14:textId="3D1001B3">
            <w:pPr>
              <w:spacing w:line="259" w:lineRule="auto"/>
              <w:ind w:left="158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1"/>
                <w:iCs w:val="1"/>
                <w:color w:val="000000" w:themeColor="text1" w:themeTint="FF" w:themeShade="FF"/>
                <w:sz w:val="18"/>
                <w:szCs w:val="18"/>
                <w:lang w:val="en-US"/>
              </w:rPr>
              <w:t xml:space="preserve">Aggregatibacter aphrophilus </w:t>
            </w: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 xml:space="preserve">(formerly </w:t>
            </w: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1"/>
                <w:iCs w:val="1"/>
                <w:color w:val="000000" w:themeColor="text1" w:themeTint="FF" w:themeShade="FF"/>
                <w:sz w:val="18"/>
                <w:szCs w:val="18"/>
                <w:lang w:val="en-US"/>
              </w:rPr>
              <w:t>H. aphrophilus</w:t>
            </w: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)</w:t>
            </w:r>
          </w:p>
        </w:tc>
        <w:tc>
          <w:tcPr>
            <w:tcW w:w="2310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0A80F64C" w14:textId="1E7226EB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Variable (can grow without X and V)</w:t>
            </w:r>
          </w:p>
        </w:tc>
        <w:tc>
          <w:tcPr>
            <w:tcW w:w="1725" w:type="dxa"/>
            <w:tcBorders>
              <w:top w:val="single" w:color="BBBBBB" w:sz="6"/>
              <w:left w:val="nil"/>
              <w:bottom w:val="single" w:color="BBBBBB" w:sz="6"/>
              <w:right w:val="nil"/>
            </w:tcBorders>
            <w:tcMar>
              <w:top w:w="90" w:type="dxa"/>
              <w:right w:w="105" w:type="dxa"/>
            </w:tcMar>
            <w:vAlign w:val="top"/>
          </w:tcPr>
          <w:p w:rsidR="11FF3EFF" w:rsidP="11FF3EFF" w:rsidRDefault="11FF3EFF" w14:paraId="66A72225" w14:textId="54747D18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No (doesn’t need V)</w:t>
            </w:r>
          </w:p>
        </w:tc>
        <w:tc>
          <w:tcPr>
            <w:tcW w:w="2445" w:type="dxa"/>
            <w:tcBorders>
              <w:top w:val="single" w:color="BBBBBB" w:sz="6"/>
              <w:left w:val="nil"/>
              <w:bottom w:val="single" w:color="BBBBBB" w:sz="6"/>
              <w:right w:val="single" w:color="FFFFFF" w:themeColor="background1" w:sz="6"/>
            </w:tcBorders>
            <w:tcMar>
              <w:top w:w="90" w:type="dxa"/>
              <w:right w:w="105" w:type="dxa"/>
            </w:tcMar>
            <w:vAlign w:val="center"/>
          </w:tcPr>
          <w:p w:rsidR="11FF3EFF" w:rsidP="11FF3EFF" w:rsidRDefault="11FF3EFF" w14:paraId="00D67E92" w14:textId="44F14E11">
            <w:pPr>
              <w:spacing w:line="259" w:lineRule="auto"/>
              <w:ind w:left="0" w:hanging="10" w:firstLine="0"/>
              <w:jc w:val="left"/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11FF3EFF" w:rsidR="11FF3EFF">
              <w:rPr>
                <w:rFonts w:ascii="Noto Sans" w:hAnsi="Noto Sans" w:eastAsia="Noto Sans" w:cs="Noto Sans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"/>
              </w:rPr>
              <w:t>No</w:t>
            </w:r>
          </w:p>
        </w:tc>
      </w:tr>
    </w:tbl>
    <w:p xmlns:wp14="http://schemas.microsoft.com/office/word/2010/wordml" w:rsidP="11FF3EFF" wp14:paraId="4E4827E0" wp14:textId="0D755EF2">
      <w:pPr>
        <w:pStyle w:val="ListParagraph"/>
        <w:numPr>
          <w:ilvl w:val="0"/>
          <w:numId w:val="8"/>
        </w:numPr>
        <w:bidi w:val="0"/>
        <w:ind w:hanging="114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The beta-hemolysis is observed on rabbit or horse blood agar (not on sheep blood; sheep blood agar doesn’t show Haemophilus hemolysis well due to sheep RBC resistance).</w:t>
      </w:r>
    </w:p>
    <w:p xmlns:wp14="http://schemas.microsoft.com/office/word/2010/wordml" w:rsidP="11FF3EFF" wp14:paraId="2A6BF290" wp14:textId="42E01239">
      <w:pPr>
        <w:pStyle w:val="ListParagraph"/>
        <w:numPr>
          <w:ilvl w:val="0"/>
          <w:numId w:val="8"/>
        </w:numPr>
        <w:bidi w:val="0"/>
        <w:spacing w:after="1"/>
        <w:ind w:hanging="114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"/>
        </w:rPr>
        <w:t xml:space="preserve"> is the most clinically significant: causes respiratory tract infections, meningitis (type</w:t>
      </w:r>
    </w:p>
    <w:p xmlns:wp14="http://schemas.microsoft.com/office/word/2010/wordml" w:rsidP="11FF3EFF" wp14:paraId="78EDA772" wp14:textId="3E4197F8">
      <w:pPr>
        <w:bidi w:val="0"/>
        <w:spacing w:line="265" w:lineRule="auto"/>
        <w:ind w:left="600" w:right="1" w:hanging="10" w:firstLine="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b), etc. It requires both X and V. It can be serotyped by capsule polysaccharide (a, b, c... f or nontypeable if no capsule). The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quellung test or latex agglutination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can detect type b capsule in CSF.</w:t>
      </w:r>
    </w:p>
    <w:p xmlns:wp14="http://schemas.microsoft.com/office/word/2010/wordml" w:rsidP="11FF3EFF" wp14:paraId="288CD0A3" wp14:textId="08C90F30">
      <w:pPr>
        <w:pStyle w:val="ListParagraph"/>
        <w:numPr>
          <w:ilvl w:val="0"/>
          <w:numId w:val="8"/>
        </w:numPr>
        <w:bidi w:val="0"/>
        <w:ind w:hanging="114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parainfluenzae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is normal flora of throat, requires only V factor (hence “para” = alongside; it can grow on blood agar around Staph which supplies V, since X is not needed).</w:t>
      </w:r>
    </w:p>
    <w:p xmlns:wp14="http://schemas.microsoft.com/office/word/2010/wordml" w:rsidP="11FF3EFF" wp14:paraId="111A3EEF" wp14:textId="41CF0568">
      <w:pPr>
        <w:pStyle w:val="ListParagraph"/>
        <w:numPr>
          <w:ilvl w:val="0"/>
          <w:numId w:val="8"/>
        </w:numPr>
        <w:bidi w:val="0"/>
        <w:ind w:hanging="114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haemolyticus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is basically like H. influenzae but hemolytic; historically not distinguished much clinically.</w:t>
      </w:r>
    </w:p>
    <w:p xmlns:wp14="http://schemas.microsoft.com/office/word/2010/wordml" w:rsidP="11FF3EFF" wp14:paraId="7AD14A46" wp14:textId="154D1748">
      <w:pPr>
        <w:pStyle w:val="ListParagraph"/>
        <w:numPr>
          <w:ilvl w:val="0"/>
          <w:numId w:val="8"/>
        </w:numPr>
        <w:bidi w:val="0"/>
        <w:spacing w:after="180" w:line="265" w:lineRule="auto"/>
        <w:ind w:hanging="114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ducreyi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causes chancroid (an STI ulcer). It requires X factor and special conditions (very fastidious, GC agar + 1% hemoglobin + 5% CO₂, and 33°C). It’s identified by Gram stain from ulcer (school of fish arrangement) more often than culture in normal labs.</w:t>
      </w:r>
    </w:p>
    <w:p xmlns:wp14="http://schemas.microsoft.com/office/word/2010/wordml" w:rsidP="11FF3EFF" wp14:paraId="4DDED714" wp14:textId="6AE5E1A5">
      <w:pPr>
        <w:bidi w:val="0"/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Haemophilus Identification: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- </w:t>
      </w:r>
    </w:p>
    <w:p xmlns:wp14="http://schemas.microsoft.com/office/word/2010/wordml" w:rsidP="11FF3EFF" wp14:paraId="233C0471" wp14:textId="4AC9900E">
      <w:pPr>
        <w:pStyle w:val="ListParagraph"/>
        <w:numPr>
          <w:ilvl w:val="0"/>
          <w:numId w:val="9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Quad Plate Test: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Labs use agar quadrants containing: I – X only, II – V only, III – X+V (chocolate), IV – horse blood (X+V + can show hemolysis). Inoculate all and see growth: </w:t>
      </w:r>
    </w:p>
    <w:p xmlns:wp14="http://schemas.microsoft.com/office/word/2010/wordml" w:rsidP="11FF3EFF" wp14:paraId="0D3C513C" wp14:textId="32AC5413">
      <w:pPr>
        <w:pStyle w:val="ListParagraph"/>
        <w:numPr>
          <w:ilvl w:val="0"/>
          <w:numId w:val="9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Porphyrin Test (ALA test):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An alternative to factor disks to check X dependence. Tests if the organism can synthesize hemin from δ-aminolevulinic acid.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Porphyrin test positive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(red fluorescence under UV or color change) means the organism does NOT require X factor (it produces porphyrins itself). So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parainfluenzae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is porphyrin positive; </w:t>
      </w: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H. influenzae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is porphyrin negative (needs X). This is a convenient single-test to check for X requirement.</w:t>
      </w:r>
    </w:p>
    <w:p xmlns:wp14="http://schemas.microsoft.com/office/word/2010/wordml" w:rsidP="11FF3EFF" wp14:paraId="4C91C32F" wp14:textId="22265C79">
      <w:pPr>
        <w:bidi w:val="0"/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Other HACEK Group: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11FF3EFF" wp14:paraId="77B67D45" wp14:textId="31320606">
      <w:pPr>
        <w:pStyle w:val="ListParagraph"/>
        <w:numPr>
          <w:ilvl w:val="0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A: </w:t>
      </w:r>
    </w:p>
    <w:p xmlns:wp14="http://schemas.microsoft.com/office/word/2010/wordml" w:rsidP="11FF3EFF" wp14:paraId="7CC70B13" wp14:textId="4DB39715">
      <w:pPr>
        <w:pStyle w:val="ListParagraph"/>
        <w:numPr>
          <w:ilvl w:val="0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Aggregatibacter aphrophilus</w:t>
      </w:r>
    </w:p>
    <w:p xmlns:wp14="http://schemas.microsoft.com/office/word/2010/wordml" w:rsidP="11FF3EFF" wp14:paraId="79702531" wp14:textId="6C2FE3AA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Does not require X or V</w:t>
      </w:r>
    </w:p>
    <w:p xmlns:wp14="http://schemas.microsoft.com/office/word/2010/wordml" w:rsidP="11FF3EFF" wp14:paraId="70CCC08C" wp14:textId="16FEE4F5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Uniquely ferments glucose.</w:t>
      </w:r>
    </w:p>
    <w:p xmlns:wp14="http://schemas.microsoft.com/office/word/2010/wordml" w:rsidP="11FF3EFF" wp14:paraId="2F022CD8" wp14:textId="5E4D1323">
      <w:pPr>
        <w:bidi w:val="0"/>
        <w:ind w:left="1430" w:hanging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07362018" wp14:textId="44736BBE">
      <w:pPr>
        <w:pStyle w:val="ListParagraph"/>
        <w:numPr>
          <w:ilvl w:val="0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Aggregatibacter actinomycetemcomitans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– </w:t>
      </w:r>
    </w:p>
    <w:p xmlns:wp14="http://schemas.microsoft.com/office/word/2010/wordml" w:rsidP="11FF3EFF" wp14:paraId="3EE1DE9B" wp14:textId="06FECF74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a small Gram-negative rod </w:t>
      </w:r>
    </w:p>
    <w:p xmlns:wp14="http://schemas.microsoft.com/office/word/2010/wordml" w:rsidP="11FF3EFF" wp14:paraId="7CEC05D1" wp14:textId="11931B01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Non motile</w:t>
      </w:r>
    </w:p>
    <w:p xmlns:wp14="http://schemas.microsoft.com/office/word/2010/wordml" w:rsidP="11FF3EFF" wp14:paraId="3021FFCB" wp14:textId="2D340A86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causes endocarditis often after dental manipulation; also found in actinomycosis mixed infections. </w:t>
      </w:r>
    </w:p>
    <w:p xmlns:wp14="http://schemas.microsoft.com/office/word/2010/wordml" w:rsidP="11FF3EFF" wp14:paraId="7C1B186B" wp14:textId="7854FD82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>star-shaped colonies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 xml:space="preserve"> after 48 hours (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>“crossed cigars”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 xml:space="preserve"> in colony center). I</w:t>
      </w:r>
    </w:p>
    <w:p xmlns:wp14="http://schemas.microsoft.com/office/word/2010/wordml" w:rsidP="11FF3EFF" wp14:paraId="22CA1F53" wp14:textId="5789FBD5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It requires CO₂, </w:t>
      </w:r>
    </w:p>
    <w:p xmlns:wp14="http://schemas.microsoft.com/office/word/2010/wordml" w:rsidP="11FF3EFF" wp14:paraId="17A1A91F" wp14:textId="3AE0816E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does not require X or V (will grow on blood agar but slowly). </w:t>
      </w:r>
    </w:p>
    <w:p xmlns:wp14="http://schemas.microsoft.com/office/word/2010/wordml" w:rsidP="11FF3EFF" wp14:paraId="7A3F1D95" wp14:textId="7522022A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Ox+, Cat+,Ind-,Ure- </w:t>
      </w:r>
    </w:p>
    <w:p xmlns:wp14="http://schemas.microsoft.com/office/word/2010/wordml" w:rsidP="11FF3EFF" wp14:paraId="4DCED00C" wp14:textId="2285B72C">
      <w:pPr>
        <w:pStyle w:val="ListParagraph"/>
        <w:numPr>
          <w:ilvl w:val="0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C: Cardiobacterium hominis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11FF3EFF" wp14:paraId="7E5545D2" wp14:textId="7E64E7E5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a pleomorphic Gram-negative rod often </w:t>
      </w:r>
    </w:p>
    <w:p xmlns:wp14="http://schemas.microsoft.com/office/word/2010/wordml" w:rsidP="11FF3EFF" wp14:paraId="4C2AF8F4" wp14:textId="272AD53D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 xml:space="preserve">forming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>rosette arrangements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 xml:space="preserve"> on Gram stain. </w:t>
      </w:r>
    </w:p>
    <w:p xmlns:wp14="http://schemas.microsoft.com/office/word/2010/wordml" w:rsidP="11FF3EFF" wp14:paraId="12B77708" wp14:textId="46B4221C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>indole positive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(notable: among HACEK,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Cardiobacterium is indole pos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). </w:t>
      </w:r>
    </w:p>
    <w:p xmlns:wp14="http://schemas.microsoft.com/office/word/2010/wordml" w:rsidP="11FF3EFF" wp14:paraId="0566A73D" wp14:textId="17A4DEA7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It can pit the agar occasionally. </w:t>
      </w:r>
    </w:p>
    <w:p xmlns:wp14="http://schemas.microsoft.com/office/word/2010/wordml" w:rsidP="11FF3EFF" wp14:paraId="24486FD2" wp14:textId="1210AB42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Ox+Cat-Ind+Ure-</w:t>
      </w:r>
    </w:p>
    <w:p xmlns:wp14="http://schemas.microsoft.com/office/word/2010/wordml" w:rsidP="11FF3EFF" wp14:paraId="5DB33CE7" wp14:textId="4CB29D73">
      <w:pPr>
        <w:pStyle w:val="ListParagraph"/>
        <w:numPr>
          <w:ilvl w:val="0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E: Eikenella corrodens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– </w:t>
      </w:r>
    </w:p>
    <w:p xmlns:wp14="http://schemas.microsoft.com/office/word/2010/wordml" w:rsidP="11FF3EFF" wp14:paraId="1DFDF46F" wp14:textId="5DE8512F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slender Gram-negative rod</w:t>
      </w:r>
    </w:p>
    <w:p xmlns:wp14="http://schemas.microsoft.com/office/word/2010/wordml" w:rsidP="11FF3EFF" wp14:paraId="4FFDDC95" wp14:textId="2CC25339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often from human bite wounds (clenched-fist injury) and also causes endocarditis in IV drug users (esp. lick the needle). </w:t>
      </w:r>
    </w:p>
    <w:p xmlns:wp14="http://schemas.microsoft.com/office/word/2010/wordml" w:rsidP="11FF3EFF" wp14:paraId="6C435053" wp14:textId="030B444C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does not ferment carbohydrates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(asaccharolytic). </w:t>
      </w:r>
    </w:p>
    <w:p xmlns:wp14="http://schemas.microsoft.com/office/word/2010/wordml" w:rsidP="11FF3EFF" wp14:paraId="106E87D6" wp14:textId="46BA9DEC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>pits or corrodes the agar surface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 xml:space="preserve"> and has a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>bleach-like odor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 xml:space="preserve"> due to hypochlorite production. </w:t>
      </w:r>
    </w:p>
    <w:p xmlns:wp14="http://schemas.microsoft.com/office/word/2010/wordml" w:rsidP="11FF3EFF" wp14:paraId="0C9A9521" wp14:textId="34139481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Ox+Cat-Ind-Urea-</w:t>
      </w:r>
    </w:p>
    <w:p xmlns:wp14="http://schemas.microsoft.com/office/word/2010/wordml" w:rsidP="11FF3EFF" wp14:paraId="455AB2B7" wp14:textId="38F2F375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It is also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indole negative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and </w:t>
      </w: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lysine decarboxylase positive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. - </w:t>
      </w:r>
    </w:p>
    <w:p xmlns:wp14="http://schemas.microsoft.com/office/word/2010/wordml" w:rsidP="11FF3EFF" wp14:paraId="7AABBFCD" wp14:textId="10755FF0">
      <w:pPr>
        <w:pStyle w:val="ListParagraph"/>
        <w:numPr>
          <w:ilvl w:val="0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K: Kingella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11FF3EFF" wp14:paraId="3EE74A83" wp14:textId="009B68EE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short Gram-negative rods/coccobacilli; can be misseen as Gram-positive because they sometimes retain crystal violet. </w:t>
      </w:r>
    </w:p>
    <w:p xmlns:wp14="http://schemas.microsoft.com/office/word/2010/wordml" w:rsidP="11FF3EFF" wp14:paraId="2F17B9B5" wp14:textId="082023C9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Kingella kingae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is increasingly recognized for pediatric septic arthritis/osteomyelitis and endocarditis. </w:t>
      </w:r>
    </w:p>
    <w:p xmlns:wp14="http://schemas.microsoft.com/office/word/2010/wordml" w:rsidP="11FF3EFF" wp14:paraId="6B955B2D" wp14:textId="72EC6FED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>K. kingae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3A7C22" w:themeColor="accent6" w:themeTint="FF" w:themeShade="BF"/>
          <w:sz w:val="18"/>
          <w:szCs w:val="18"/>
          <w:lang w:val="en-US"/>
        </w:rPr>
        <w:t xml:space="preserve"> is β-hemolytic on blood agar (tiny beta hemolysis)</w:t>
      </w:r>
    </w:p>
    <w:p xmlns:wp14="http://schemas.microsoft.com/office/word/2010/wordml" w:rsidP="11FF3EFF" wp14:paraId="63C479FC" wp14:textId="5A5C27C0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It can ferment glucose. Non-motile but may twitch. </w:t>
      </w:r>
    </w:p>
    <w:p xmlns:wp14="http://schemas.microsoft.com/office/word/2010/wordml" w:rsidP="11FF3EFF" wp14:paraId="33440EF3" wp14:textId="592F45D2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Kingella denitrificans</w:t>
      </w: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can mimic gonococcus in Gram stain but is catalase negative and reduces nitrate (thus the species name).</w:t>
      </w:r>
    </w:p>
    <w:p xmlns:wp14="http://schemas.microsoft.com/office/word/2010/wordml" w:rsidP="11FF3EFF" wp14:paraId="58DA529B" wp14:textId="6F6B3479">
      <w:pPr>
        <w:pStyle w:val="ListParagraph"/>
        <w:numPr>
          <w:ilvl w:val="1"/>
          <w:numId w:val="10"/>
        </w:numPr>
        <w:bidi w:val="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Ox+Cat-Ind-Ure-</w:t>
      </w:r>
    </w:p>
    <w:p xmlns:wp14="http://schemas.microsoft.com/office/word/2010/wordml" w:rsidP="11FF3EFF" wp14:paraId="2511A267" wp14:textId="18EECB54">
      <w:pPr>
        <w:bidi w:val="0"/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55420340" wp14:textId="3F462BE2">
      <w:pPr>
        <w:bidi w:val="0"/>
        <w:ind w:left="-5" w:hanging="10"/>
        <w:jc w:val="center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="7533C839">
        <w:drawing>
          <wp:inline xmlns:wp14="http://schemas.microsoft.com/office/word/2010/wordprocessingDrawing" wp14:editId="13F4CEAB" wp14:anchorId="55342E92">
            <wp:extent cx="2552700" cy="2514600"/>
            <wp:effectExtent l="0" t="0" r="0" b="0"/>
            <wp:docPr id="629669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966997" name=""/>
                    <pic:cNvPicPr/>
                  </pic:nvPicPr>
                  <pic:blipFill>
                    <a:blip xmlns:r="http://schemas.openxmlformats.org/officeDocument/2006/relationships" r:embed="rId7631937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FF3EFF" wp14:paraId="7C85EFB1" wp14:textId="6F4C0C84">
      <w:pPr>
        <w:bidi w:val="0"/>
        <w:ind w:left="-5" w:hanging="10"/>
        <w:jc w:val="center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The rosette forms of Cardiobacterium hominis Gram negative rods</w:t>
      </w:r>
    </w:p>
    <w:p xmlns:wp14="http://schemas.microsoft.com/office/word/2010/wordml" w:rsidP="11FF3EFF" wp14:paraId="5ED82318" wp14:textId="0E27377D">
      <w:pPr>
        <w:bidi w:val="0"/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4BDE6F80" wp14:textId="420C00A8">
      <w:pPr>
        <w:bidi w:val="0"/>
        <w:ind w:left="-5" w:hanging="10"/>
        <w:jc w:val="center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="7533C839">
        <w:drawing>
          <wp:inline xmlns:wp14="http://schemas.microsoft.com/office/word/2010/wordprocessingDrawing" wp14:editId="39AB5C93" wp14:anchorId="6E93BDEE">
            <wp:extent cx="3571875" cy="3590925"/>
            <wp:effectExtent l="0" t="0" r="0" b="0"/>
            <wp:docPr id="8219598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1959857" name=""/>
                    <pic:cNvPicPr/>
                  </pic:nvPicPr>
                  <pic:blipFill>
                    <a:blip xmlns:r="http://schemas.openxmlformats.org/officeDocument/2006/relationships" r:embed="rId9376959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FF3EFF" wp14:paraId="6334C6BC" wp14:textId="2F6D3D08">
      <w:pPr>
        <w:bidi w:val="0"/>
        <w:ind w:left="-5" w:hanging="10"/>
        <w:jc w:val="center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Eikenella corrodans pitting the agar</w:t>
      </w:r>
    </w:p>
    <w:p xmlns:wp14="http://schemas.microsoft.com/office/word/2010/wordml" w:rsidP="11FF3EFF" wp14:paraId="10441E78" wp14:textId="3D2DA630">
      <w:pPr>
        <w:bidi w:val="0"/>
        <w:ind w:left="-5" w:hanging="10"/>
        <w:jc w:val="center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68F30E6A" wp14:textId="2AF5A684">
      <w:pPr>
        <w:bidi w:val="0"/>
        <w:ind w:left="-5" w:hanging="10"/>
        <w:jc w:val="center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="7533C839">
        <w:drawing>
          <wp:inline xmlns:wp14="http://schemas.microsoft.com/office/word/2010/wordprocessingDrawing" wp14:editId="1853B33E" wp14:anchorId="2D43DA20">
            <wp:extent cx="2657475" cy="2524125"/>
            <wp:effectExtent l="0" t="0" r="0" b="0"/>
            <wp:docPr id="10724517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2451738" name=""/>
                    <pic:cNvPicPr/>
                  </pic:nvPicPr>
                  <pic:blipFill>
                    <a:blip xmlns:r="http://schemas.openxmlformats.org/officeDocument/2006/relationships" r:embed="rId5201347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FF3EFF" wp14:paraId="7B35152F" wp14:textId="06E0CE07">
      <w:pPr>
        <w:bidi w:val="0"/>
        <w:ind w:left="-5" w:hanging="10"/>
        <w:jc w:val="center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  <w:r w:rsidRPr="11FF3EFF" w:rsidR="7533C83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Aggregatibacter actinomycetesmcomitans</w:t>
      </w:r>
    </w:p>
    <w:p xmlns:wp14="http://schemas.microsoft.com/office/word/2010/wordml" w:rsidP="11FF3EFF" wp14:paraId="31FFB427" wp14:textId="71781FC6">
      <w:pPr>
        <w:bidi w:val="0"/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:rsidP="11FF3EFF" wp14:paraId="5CD187EE" wp14:textId="7EC776E9">
      <w:pPr>
        <w:bidi w:val="0"/>
        <w:ind w:left="-5" w:hanging="10"/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</w:pPr>
    </w:p>
    <w:p xmlns:wp14="http://schemas.microsoft.com/office/word/2010/wordml" wp14:paraId="5E5787A5" wp14:textId="598B34DB"/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77fc8e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5a9f4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5580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600" w:hanging="360"/>
      </w:pPr>
      <w:rPr>
        <w:rFonts w:hint="default" w:ascii="Noto Sans" w:hAnsi="Noto San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5959a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fc17c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0af9a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2d6e8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69a85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96f36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11e9c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CAB290"/>
    <w:rsid w:val="11FF3EFF"/>
    <w:rsid w:val="6ECAB290"/>
    <w:rsid w:val="7533C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AB290"/>
  <w15:chartTrackingRefBased/>
  <w15:docId w15:val="{47F20782-C4BC-44FE-9E67-26E09BFD73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11FF3EFF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ListParagraph">
    <w:uiPriority w:val="34"/>
    <w:name w:val="List Paragraph"/>
    <w:basedOn w:val="Normal"/>
    <w:qFormat/>
    <w:rsid w:val="11FF3EFF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Id763193784" /><Relationship Type="http://schemas.openxmlformats.org/officeDocument/2006/relationships/image" Target="/media/image2.png" Id="rId937695916" /><Relationship Type="http://schemas.openxmlformats.org/officeDocument/2006/relationships/image" Target="/media/image3.png" Id="rId520134706" /><Relationship Type="http://schemas.openxmlformats.org/officeDocument/2006/relationships/numbering" Target="/word/numbering.xml" Id="Rd0d54172741b40e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SNELL, Luke (KING'S COLLEGE HOSPITAL NHS FOUNDATION TRUST)</dc:creator>
  <keywords/>
  <dc:description/>
  <lastModifiedBy>SNELL, Luke (KING'S COLLEGE HOSPITAL NHS FOUNDATION TRUST)</lastModifiedBy>
  <revision>2</revision>
  <dcterms:created xsi:type="dcterms:W3CDTF">2025-08-06T21:54:19.8795752Z</dcterms:created>
  <dcterms:modified xsi:type="dcterms:W3CDTF">2025-08-06T21:54:38.7141398Z</dcterms:modified>
</coreProperties>
</file>