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A4113D" w:rsidR="00A4113D" w:rsidP="4C87733B" w:rsidRDefault="00A4113D" w14:paraId="771A3516" w14:textId="195B9D8B">
      <w:pPr>
        <w:pStyle w:val="Heading1"/>
        <w:rPr>
          <w:rFonts w:ascii="Times New Roman" w:hAnsi="Times New Roman" w:cs="Times New Roman"/>
        </w:rPr>
      </w:pPr>
      <w:r w:rsidRPr="00A4113D" w:rsidR="00A4113D">
        <w:rPr/>
        <w:t>Epididymo</w:t>
      </w:r>
      <w:r w:rsidRPr="00A4113D" w:rsidR="00A4113D">
        <w:rPr/>
        <w:t>-Orchitis</w:t>
      </w:r>
    </w:p>
    <w:p w:rsidRPr="00A4113D" w:rsidR="00A4113D" w:rsidP="4C87733B" w:rsidRDefault="00A4113D" w14:paraId="43738AB9" w14:textId="5E320340">
      <w:pPr>
        <w:pStyle w:val="Heading1"/>
        <w:rPr>
          <w:rFonts w:ascii="Times New Roman" w:hAnsi="Times New Roman" w:cs="Times New Roman"/>
        </w:rPr>
      </w:pPr>
      <w:r w:rsidRPr="00A4113D" w:rsidR="2A3D1DD8">
        <w:rPr/>
        <w:t xml:space="preserve">BASHH 2020 guidance</w:t>
      </w:r>
      <w:r w:rsidRPr="00A4113D" w:rsidR="00A4113D">
        <w:rPr/>
        <w:t xml:space="preserve"> </w:t>
      </w:r>
    </w:p>
    <w:p w:rsidRPr="00A4113D" w:rsidR="00A4113D" w:rsidP="00A4113D" w:rsidRDefault="00A4113D" w14:paraId="429DAD1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411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5278E4D" wp14:editId="198B0128">
                <wp:extent cx="5731510" cy="1270"/>
                <wp:effectExtent l="0" t="31750" r="0" b="36830"/>
                <wp:docPr id="364193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1DF5C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A4113D" w:rsidR="00A4113D" w:rsidP="00A4113D" w:rsidRDefault="00A4113D" w14:paraId="3606ACB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  Scope &amp; Audience</w:t>
      </w:r>
    </w:p>
    <w:p w:rsidRPr="00A4113D" w:rsidR="00A4113D" w:rsidP="00A4113D" w:rsidRDefault="00A4113D" w14:paraId="391DB6E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Management of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epididymo-orchitis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(EO) in people ≥ 16 y presenting to UK level-3 STI services; principles are widely transferable.</w:t>
      </w:r>
    </w:p>
    <w:p w:rsidRPr="00A4113D" w:rsidR="00A4113D" w:rsidP="00A4113D" w:rsidRDefault="00A4113D" w14:paraId="43FDEF5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Developed with AGREE II framework,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MEDLINE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/Cochrane review (2009-2017) and public consultation; next update due ≤ 2025.  </w:t>
      </w:r>
    </w:p>
    <w:p w:rsidRPr="00A4113D" w:rsidR="00A4113D" w:rsidP="00A4113D" w:rsidRDefault="00A4113D" w14:paraId="7FD3C46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7A21AD0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  What’s NEW in the 2020 guideline</w:t>
      </w:r>
    </w:p>
    <w:p w:rsidRPr="00A4113D" w:rsidR="00A4113D" w:rsidP="00A4113D" w:rsidRDefault="00A4113D" w14:paraId="78F7E60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Empirical therapy: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ceftriaxone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1 g IM + doxycycline becomes first-line for presumed sexually-acquired EO (higher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ceftriaxone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dose mirrors 2018 gonorrhoea guideline).</w:t>
      </w:r>
    </w:p>
    <w:p w:rsidRPr="00A4113D" w:rsidR="00A4113D" w:rsidP="00A4113D" w:rsidRDefault="00A4113D" w14:paraId="5941219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Enteric-risk regimens clarified: fluoroquinolone or amoxicillin/clavulanate options.</w:t>
      </w:r>
    </w:p>
    <w:p w:rsidRPr="00A4113D" w:rsidR="00A4113D" w:rsidP="00A4113D" w:rsidRDefault="00A4113D" w14:paraId="32B37A5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BCG-related TB EO added;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brucella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serology advised for endemic-area cases.</w:t>
      </w:r>
    </w:p>
    <w:p w:rsidRPr="00A4113D" w:rsidR="00A4113D" w:rsidP="00A4113D" w:rsidRDefault="00A4113D" w14:paraId="2A697AE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Imaging: colour duplex US cannot reliably exclude torsion; if clinical doubt → urgent exploration.</w:t>
      </w:r>
    </w:p>
    <w:p w:rsidRPr="00A4113D" w:rsidR="00A4113D" w:rsidP="00A4113D" w:rsidRDefault="00A4113D" w14:paraId="2B9CD03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Patient leaflet &amp; a simplified clinical care pathway introduced.  </w:t>
      </w:r>
    </w:p>
    <w:p w:rsidRPr="00A4113D" w:rsidR="00A4113D" w:rsidP="00A4113D" w:rsidRDefault="00A4113D" w14:paraId="39EC1E07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3248C2C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3  Aetiology &amp; Risk Stratification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540"/>
        <w:gridCol w:w="2762"/>
        <w:gridCol w:w="1536"/>
      </w:tblGrid>
      <w:tr w:rsidRPr="00A4113D" w:rsidR="00A4113D" w14:paraId="7A53AF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2C65ADD4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53CA6DD0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Likely pathogens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17E3AF90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Notable risk factors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14D2E97A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Key points</w:t>
            </w:r>
          </w:p>
        </w:tc>
      </w:tr>
      <w:tr w:rsidRPr="00A4113D" w:rsidR="00A4113D" w14:paraId="56965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77888A0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&lt; 35 y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4C24B95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C.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trachomatis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, N.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gonorrhoeae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7E7F7E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new/ multiple partners, MSM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591D5D6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treat as STI-related.</w:t>
            </w:r>
          </w:p>
        </w:tc>
      </w:tr>
      <w:tr w:rsidRPr="00A4113D" w:rsidR="00A4113D" w14:paraId="1408A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61AE027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≥ 35 y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6BA1D81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Gram-negatives (e.g.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coliforms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AECA98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UTI, catheter/instrumentation, prostate biopsy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243157F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investigate urinary tract.</w:t>
            </w:r>
          </w:p>
        </w:tc>
      </w:tr>
      <w:tr w:rsidRPr="00A4113D" w:rsidR="00A4113D" w14:paraId="0E415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2AC01D3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Insertive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anal sex (any age)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272EC604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STI-associated enteric organisms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486F4FE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715969E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cover both STI &amp; enteric.</w:t>
            </w:r>
          </w:p>
        </w:tc>
      </w:tr>
      <w:tr w:rsidRPr="00A4113D" w:rsidR="00A4113D" w14:paraId="53056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7C050B1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Special causes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68879C3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TB (incl. post-BCG),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brucella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, M.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genitalium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, Ureaplasma, mumps,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Behçet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, H-S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purpura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amiodarone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, vasculitides, schistosomiasis, PVL-S. aureus.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57FE30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Travel,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immunodef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., drug history.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635A4F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think widely if atypical / poor response.</w:t>
            </w:r>
          </w:p>
        </w:tc>
      </w:tr>
    </w:tbl>
    <w:p w:rsidRPr="00A4113D" w:rsidR="00A4113D" w:rsidP="00A4113D" w:rsidRDefault="00A4113D" w14:paraId="12773E6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4  Clinical Presentation</w:t>
      </w:r>
    </w:p>
    <w:p w:rsidRPr="00A4113D" w:rsidR="00A4113D" w:rsidP="00A4113D" w:rsidRDefault="00A4113D" w14:paraId="03A1D02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Symptoms: acute unilateral scrotal pain, swelling, erythema ± UTI/urethritis features.</w:t>
      </w:r>
    </w:p>
    <w:p w:rsidRPr="00A4113D" w:rsidR="00A4113D" w:rsidP="00A4113D" w:rsidRDefault="00A4113D" w14:paraId="71BB671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lastRenderedPageBreak/>
        <w:t>Torsion is the must-exclude emergency (sudden severe pain, high-riding testis, N+V).</w:t>
      </w:r>
    </w:p>
    <w:p w:rsidRPr="00A4113D" w:rsidR="00A4113D" w:rsidP="00A4113D" w:rsidRDefault="00A4113D" w14:paraId="3D6EF862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Disease-specific clues:</w:t>
      </w:r>
    </w:p>
    <w:p w:rsidRPr="00A4113D" w:rsidR="00A4113D" w:rsidP="00A4113D" w:rsidRDefault="00A4113D" w14:paraId="653B9A65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TB – subacute painless mass ± sinus; mumps – parotitis 7-10 d earlier; brucellosis – fever, night sweats.</w:t>
      </w:r>
    </w:p>
    <w:p w:rsidR="00A4113D" w:rsidP="00A4113D" w:rsidRDefault="00A4113D" w14:paraId="3A9F09E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Complications: reactive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hydrocoele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, abscess, testicular infarction, infertility (esp. bilateral mumps).  </w:t>
      </w:r>
    </w:p>
    <w:p w:rsidR="007B5D7B" w:rsidP="007B5D7B" w:rsidRDefault="007B5D7B" w14:paraId="082DE3A7" w14:textId="77777777">
      <w:pPr>
        <w:pStyle w:val="p1"/>
        <w:numPr>
          <w:ilvl w:val="0"/>
          <w:numId w:val="3"/>
        </w:numPr>
        <w:divId w:val="2054310279"/>
      </w:pPr>
      <w:r>
        <w:rPr>
          <w:rStyle w:val="s1"/>
        </w:rPr>
        <w:t xml:space="preserve">Abnormal urinary tracts (e.g. </w:t>
      </w:r>
      <w:r>
        <w:rPr>
          <w:rStyle w:val="s2"/>
        </w:rPr>
        <w:t>anorectal malformations</w:t>
      </w:r>
      <w:r>
        <w:rPr>
          <w:rStyle w:val="s1"/>
        </w:rPr>
        <w:t>) and neurogenic bladder dramatically raise risk of Gram-negative EO – always arrange urological imaging.</w:t>
      </w:r>
    </w:p>
    <w:p w:rsidRPr="00A4113D" w:rsidR="007B5D7B" w:rsidP="00A4113D" w:rsidRDefault="007B5D7B" w14:paraId="79EFAAA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024AD9E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0C9537C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5  Investigations (FRCPath favourite!)</w:t>
      </w:r>
    </w:p>
    <w:p w:rsidRPr="00A4113D" w:rsidR="00A4113D" w:rsidP="00A4113D" w:rsidRDefault="00A4113D" w14:paraId="53887E45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3660EC68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Bedside / clinic</w:t>
      </w:r>
    </w:p>
    <w:p w:rsidRPr="00A4113D" w:rsidR="00A4113D" w:rsidP="00A4113D" w:rsidRDefault="00A4113D" w14:paraId="3F5A2A0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Urethral Gram stain: ≥ 5 PMNL/HPF = urethritis; intracellular GN diplococci = gonorrhoea.</w:t>
      </w:r>
    </w:p>
    <w:p w:rsidRPr="00A4113D" w:rsidR="00A4113D" w:rsidP="00A4113D" w:rsidRDefault="00A4113D" w14:paraId="010BE72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FPU dipstick: leucocyte esterase ± nitrite supports UTI/urethritis.</w:t>
      </w:r>
    </w:p>
    <w:p w:rsidRPr="00A4113D" w:rsidR="00A4113D" w:rsidP="00A4113D" w:rsidRDefault="00A4113D" w14:paraId="40AF8003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27CEB973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Laboratory</w:t>
      </w:r>
    </w:p>
    <w:p w:rsidRPr="00A4113D" w:rsidR="00A4113D" w:rsidP="00A4113D" w:rsidRDefault="00A4113D" w14:paraId="40AD453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FPU/urethral NAAT for C.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trachomatis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&amp; N.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gonorrhoeae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; consider M.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genitalium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>.</w:t>
      </w:r>
    </w:p>
    <w:p w:rsidR="00A4113D" w:rsidP="00A4113D" w:rsidRDefault="00A4113D" w14:paraId="52456A62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MSU culture for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uropathogens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>. Full STI screen incl. BBVs.</w:t>
      </w:r>
    </w:p>
    <w:p w:rsidR="00396C5A" w:rsidP="00396C5A" w:rsidRDefault="00396C5A" w14:paraId="6B3E2C3A" w14:textId="77777777">
      <w:pPr>
        <w:pStyle w:val="p1"/>
        <w:numPr>
          <w:ilvl w:val="0"/>
          <w:numId w:val="5"/>
        </w:numPr>
        <w:divId w:val="1205293668"/>
      </w:pPr>
      <w:proofErr w:type="spellStart"/>
      <w:r>
        <w:rPr>
          <w:rStyle w:val="s1"/>
        </w:rPr>
        <w:t>Brucella</w:t>
      </w:r>
      <w:proofErr w:type="spellEnd"/>
      <w:r>
        <w:rPr>
          <w:rStyle w:val="s1"/>
        </w:rPr>
        <w:t xml:space="preserve"> serology (IgM/IgG) if from endemic region; consider AAFB culture/acid-fast bacilli tests, mumps serology/PCR when clinically indicated.</w:t>
      </w:r>
    </w:p>
    <w:p w:rsidRPr="00A4113D" w:rsidR="00396C5A" w:rsidP="00A4113D" w:rsidRDefault="00396C5A" w14:paraId="1016702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4C0F00CD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769E9215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Imaging / further tests</w:t>
      </w:r>
    </w:p>
    <w:p w:rsidRPr="00A4113D" w:rsidR="00A4113D" w:rsidP="00A4113D" w:rsidRDefault="00A4113D" w14:paraId="3C57391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Colour duplex US when diagnosis unclear or to assess complications, not to rule out torsion in acute setting.</w:t>
      </w:r>
    </w:p>
    <w:p w:rsidRPr="00A4113D" w:rsidR="00A4113D" w:rsidP="00A4113D" w:rsidRDefault="00A4113D" w14:paraId="7937401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Urgent surgical exploration if torsion cannot be excluded clinically.</w:t>
      </w:r>
    </w:p>
    <w:p w:rsidRPr="00A4113D" w:rsidR="00A4113D" w:rsidP="00A4113D" w:rsidRDefault="00A4113D" w14:paraId="57A2866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Urology evaluation (renal US/CT, cystoscopy) in confirmed UTI-related EO.</w:t>
      </w:r>
    </w:p>
    <w:p w:rsidRPr="00A4113D" w:rsidR="00A4113D" w:rsidP="00A4113D" w:rsidRDefault="00A4113D" w14:paraId="110BD5C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Brucella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serology, TB work-up as indicated.  </w:t>
      </w:r>
    </w:p>
    <w:p w:rsidRPr="00A4113D" w:rsidR="00A4113D" w:rsidP="00A4113D" w:rsidRDefault="00A4113D" w14:paraId="0E15B08E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7122E8F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6  Management</w:t>
      </w:r>
    </w:p>
    <w:p w:rsidRPr="00A4113D" w:rsidR="00A4113D" w:rsidP="00A4113D" w:rsidRDefault="00A4113D" w14:paraId="63501A1B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13065780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lastRenderedPageBreak/>
        <w:t>General measures</w:t>
      </w:r>
    </w:p>
    <w:p w:rsidRPr="00A4113D" w:rsidR="00A4113D" w:rsidP="00A4113D" w:rsidRDefault="00A4113D" w14:paraId="75578D3B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Advise analgesia (NSAID), rest, scrotal support; abstain from sex until completion of therapy &amp; partner management.</w:t>
      </w:r>
    </w:p>
    <w:p w:rsidRPr="00A4113D" w:rsidR="00A4113D" w:rsidP="00A4113D" w:rsidRDefault="00A4113D" w14:paraId="3AD2186E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Provide patient information leaflet.</w:t>
      </w:r>
    </w:p>
    <w:p w:rsidRPr="00A4113D" w:rsidR="00A4113D" w:rsidP="00A4113D" w:rsidRDefault="00A4113D" w14:paraId="29000183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0046D85C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Empirical antibiotic regimens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4724"/>
        <w:gridCol w:w="784"/>
      </w:tblGrid>
      <w:tr w:rsidRPr="00A4113D" w:rsidR="00A4113D" w14:paraId="6B865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38E6E5C3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Scenario (start treatment at first visit)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D09475B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Regimen &amp; duration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80323EF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Grade</w:t>
            </w:r>
          </w:p>
        </w:tc>
      </w:tr>
      <w:tr w:rsidRPr="00A4113D" w:rsidR="00A4113D" w14:paraId="140F6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1B1042F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Presumed STI-related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59E4F1D7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Ceftriaxone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 g IM single + doxycycline 100 mg PO bd 10-14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F1E9A3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</w:t>
            </w:r>
          </w:p>
        </w:tc>
      </w:tr>
      <w:tr w:rsidRPr="00A4113D" w:rsidR="00A4113D" w14:paraId="72C05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2D71F3C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Confirmed chlamydia / non-GC (gonorrhoea ruled out)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7A1A98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Doxy 100 mg bd 10-14 d or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ofloxacin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200 mg bd 14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5FF2700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</w:t>
            </w:r>
          </w:p>
        </w:tc>
      </w:tr>
      <w:tr w:rsidRPr="00A4113D" w:rsidR="00A4113D" w14:paraId="47404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5893E42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Likely enteric / urinary cause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3CA4571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Ofloxacin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200 mg bd 14 d or levofloxacin 500 mg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od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10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7AE5D5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 / 2C</w:t>
            </w:r>
          </w:p>
        </w:tc>
      </w:tr>
      <w:tr w:rsidRPr="00A4113D" w:rsidR="00A4113D" w14:paraId="0311D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091F4AB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Mixed STI + enteric risk (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insertive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anal sex)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1081DF5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Ceftriaxone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 g IM single +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ofloxacin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200 mg bd 10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6161E16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</w:t>
            </w:r>
          </w:p>
        </w:tc>
      </w:tr>
      <w:tr w:rsidRPr="00A4113D" w:rsidR="00A4113D" w14:paraId="0E64F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5F74EFB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Quinolone-contraindicated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241CCE3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Amoxicillin/clavulanate 625 mg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tds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10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021090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</w:t>
            </w:r>
          </w:p>
        </w:tc>
      </w:tr>
      <w:tr w:rsidRPr="00A4113D" w:rsidR="00A4113D" w14:paraId="037FC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52DBDB77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Severe / septic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577F3D8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Admit; IV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cefuroxime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1.5 g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tds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± gentamicin 3-5 d then oral step-down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4768332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Pr="00A4113D" w:rsidR="00A4113D" w14:paraId="06CBD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58A5D6F4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Cephalosporin / tetracycline allergy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67435F" w:rsidRDefault="00A4113D" w14:paraId="6D343404" w14:textId="5EB25911">
            <w:pPr>
              <w:pStyle w:val="p1"/>
              <w:divId w:val="276063882"/>
            </w:pPr>
            <w:proofErr w:type="spellStart"/>
            <w:r w:rsidRPr="00A4113D">
              <w:t>Ofloxacin</w:t>
            </w:r>
            <w:proofErr w:type="spellEnd"/>
            <w:r w:rsidRPr="00A4113D">
              <w:t xml:space="preserve"> 200 mg bd 14 d</w:t>
            </w:r>
            <w:r w:rsidR="00785766">
              <w:t xml:space="preserve"> or </w:t>
            </w:r>
            <w:r w:rsidR="00785766">
              <w:rPr>
                <w:rStyle w:val="s1"/>
              </w:rPr>
              <w:t xml:space="preserve">ciprofloxacin 500 mg bd 7-10 d once 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06BC747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1A</w:t>
            </w:r>
          </w:p>
        </w:tc>
      </w:tr>
      <w:tr w:rsidRPr="00A4113D" w:rsidR="00A4113D" w14:paraId="4D318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4113D" w:rsidR="00A4113D" w:rsidP="00A4113D" w:rsidRDefault="00A4113D" w14:paraId="551B5D3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M.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genitalium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positive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15D466F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Add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moxifloxacin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400 mg </w:t>
            </w:r>
            <w:proofErr w:type="spellStart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od</w:t>
            </w:r>
            <w:proofErr w:type="spellEnd"/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 xml:space="preserve"> 14 d</w:t>
            </w:r>
          </w:p>
        </w:tc>
        <w:tc>
          <w:tcPr>
            <w:tcW w:w="0" w:type="auto"/>
            <w:vAlign w:val="center"/>
            <w:hideMark/>
          </w:tcPr>
          <w:p w:rsidRPr="00A4113D" w:rsidR="00A4113D" w:rsidP="00A4113D" w:rsidRDefault="00A4113D" w14:paraId="107E027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A4113D">
              <w:rPr>
                <w:rFonts w:ascii="Times New Roman" w:hAnsi="Times New Roman" w:cs="Times New Roman"/>
                <w:kern w:val="0"/>
                <w14:ligatures w14:val="none"/>
              </w:rPr>
              <w:t>1D</w:t>
            </w:r>
          </w:p>
        </w:tc>
      </w:tr>
    </w:tbl>
    <w:p w:rsidRPr="00A4113D" w:rsidR="00A4113D" w:rsidP="00A4113D" w:rsidRDefault="00A4113D" w14:paraId="7FA37AA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Discuss EMA warnings: tendonitis / neurotoxicity with quinolones; stop drug at first sign.</w:t>
      </w:r>
    </w:p>
    <w:p w:rsidRPr="00A4113D" w:rsidR="00A4113D" w:rsidP="00A4113D" w:rsidRDefault="00A4113D" w14:paraId="3DA53EA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Steroids have no proven benefit in acute EO.  </w:t>
      </w:r>
    </w:p>
    <w:p w:rsidRPr="00A4113D" w:rsidR="00A4113D" w:rsidP="00A4113D" w:rsidRDefault="00A4113D" w14:paraId="07612207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3463111A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Partner notification &amp; treatment</w:t>
      </w:r>
    </w:p>
    <w:p w:rsidRPr="00A4113D" w:rsidR="00A4113D" w:rsidP="00A4113D" w:rsidRDefault="00A4113D" w14:paraId="5793F2E0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Look-back: ≥ 4 w for chlamydia; ≥ 2 w (or last partner) for gonorrhoea.</w:t>
      </w:r>
    </w:p>
    <w:p w:rsidRPr="00A4113D" w:rsidR="00A4113D" w:rsidP="00A4113D" w:rsidRDefault="00A4113D" w14:paraId="61D972CF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Partners: full STI testing and empiric cover for GC/CT if index positive.  </w:t>
      </w:r>
    </w:p>
    <w:p w:rsidRPr="00A4113D" w:rsidR="00A4113D" w:rsidP="00A4113D" w:rsidRDefault="00A4113D" w14:paraId="6E165D9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6B1072DE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Follow-up</w:t>
      </w:r>
    </w:p>
    <w:p w:rsidRPr="00A4113D" w:rsidR="00A4113D" w:rsidP="00A4113D" w:rsidRDefault="00A4113D" w14:paraId="71139DC4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Review culture/NAAT results at 48-72 h; adjust therapy.</w:t>
      </w:r>
    </w:p>
    <w:p w:rsidRPr="00A4113D" w:rsidR="00A4113D" w:rsidP="00A4113D" w:rsidRDefault="00A4113D" w14:paraId="1898506E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Clinical review at 2 w (telephone ok if improving).</w:t>
      </w:r>
    </w:p>
    <w:p w:rsidRPr="00A4113D" w:rsidR="00A4113D" w:rsidP="00A4113D" w:rsidRDefault="00A4113D" w14:paraId="265258EA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No improvement by day 3 → reassess diagnosis, image for abscess/infarction.</w:t>
      </w:r>
    </w:p>
    <w:p w:rsidRPr="00A4113D" w:rsidR="00A4113D" w:rsidP="00A4113D" w:rsidRDefault="00A4113D" w14:paraId="4029D164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Swelling usually resolves &gt; 80 % by 3 mo; persistent cases need ultrasound or surgical opinion; UTI-linked EO warrants urology referral.</w:t>
      </w:r>
    </w:p>
    <w:p w:rsidRPr="00A4113D" w:rsidR="00A4113D" w:rsidP="00A4113D" w:rsidRDefault="00A4113D" w14:paraId="1F52AEA4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Test-of-cure for gonorrhoea: culture ≥ 72 h post-therapy or NAAT 1-2 w after.  </w:t>
      </w:r>
    </w:p>
    <w:p w:rsidRPr="00A4113D" w:rsidR="00A4113D" w:rsidP="00A4113D" w:rsidRDefault="00A4113D" w14:paraId="42027DBA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749E329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411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7  Exam-Focused Pearls</w:t>
      </w:r>
    </w:p>
    <w:p w:rsidRPr="00A4113D" w:rsidR="00A4113D" w:rsidP="00A4113D" w:rsidRDefault="00A4113D" w14:paraId="7407CBE1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Always exclude torsion clinically before imaging; write “urgent scrotal exploration if doubt”.</w:t>
      </w:r>
    </w:p>
    <w:p w:rsidRPr="00A4113D" w:rsidR="00A4113D" w:rsidP="00A4113D" w:rsidRDefault="00A4113D" w14:paraId="6A256EB2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High-dose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ceftriaxone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(1 g) aligns with rising MICs in GC.</w:t>
      </w:r>
    </w:p>
    <w:p w:rsidRPr="00A4113D" w:rsidR="00A4113D" w:rsidP="00A4113D" w:rsidRDefault="00A4113D" w14:paraId="39149B86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Recognise non-infective mimics (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Behçet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, H-S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purpura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amiodarone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>) – histology questions may appear.</w:t>
      </w:r>
    </w:p>
    <w:p w:rsidRPr="00A4113D" w:rsidR="00A4113D" w:rsidP="00A4113D" w:rsidRDefault="00A4113D" w14:paraId="669F3CFE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BCG-induced TB EO &amp;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brucella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are classical viva differentials (think travel,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intravesical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therapy).</w:t>
      </w:r>
    </w:p>
    <w:p w:rsidRPr="00A4113D" w:rsidR="00A4113D" w:rsidP="00A4113D" w:rsidRDefault="00A4113D" w14:paraId="05F3C9E6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Document auditable outcomes: correct investigations ≥ 90 %, guideline antibiotic ≥ 97 %.</w:t>
      </w:r>
    </w:p>
    <w:p w:rsidRPr="00A4113D" w:rsidR="00A4113D" w:rsidP="00A4113D" w:rsidRDefault="00A4113D" w14:paraId="74952610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Infertility risk is mainly with bilateral mumps orchitis (testicular atrophy 30-50 %,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subfertility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13 %).  </w:t>
      </w:r>
    </w:p>
    <w:p w:rsidRPr="00A4113D" w:rsidR="00A4113D" w:rsidP="00A4113D" w:rsidRDefault="00A4113D" w14:paraId="18E225C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411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4B82590" wp14:editId="2785CA79">
                <wp:extent cx="5731510" cy="1270"/>
                <wp:effectExtent l="0" t="33655" r="0" b="38735"/>
                <wp:docPr id="12224136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5250C06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A4113D" w:rsidR="00A4113D" w:rsidP="00A4113D" w:rsidRDefault="00A4113D" w14:paraId="36D027C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Use this checklist in OSPE/viva:</w:t>
      </w:r>
    </w:p>
    <w:p w:rsidRPr="00A4113D" w:rsidR="00A4113D" w:rsidP="00A4113D" w:rsidRDefault="00A4113D" w14:paraId="6A92A0A8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Assess acute scrotum → rule out torsion → start empiric antibiotics immediately.</w:t>
      </w:r>
    </w:p>
    <w:p w:rsidRPr="00A4113D" w:rsidR="00A4113D" w:rsidP="00A4113D" w:rsidRDefault="00A4113D" w14:paraId="162A430C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Send FPU NAAT ± MSU culture; full STI screen.</w:t>
      </w:r>
    </w:p>
    <w:p w:rsidRPr="00A4113D" w:rsidR="00A4113D" w:rsidP="00A4113D" w:rsidRDefault="00A4113D" w14:paraId="6E5ADA0E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Risk-stratify (STI vs enteric vs mixed); choose correct regimen + safety-net on quinolone risks.</w:t>
      </w:r>
    </w:p>
    <w:p w:rsidRPr="00A4113D" w:rsidR="00A4113D" w:rsidP="00A4113D" w:rsidRDefault="00A4113D" w14:paraId="2E6C3BDB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Advise analgesia, scrotal support, abstinence, partner testing.</w:t>
      </w:r>
    </w:p>
    <w:p w:rsidRPr="00A4113D" w:rsidR="00A4113D" w:rsidP="00A4113D" w:rsidRDefault="00A4113D" w14:paraId="09410246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 xml:space="preserve">Arrange 48-72 h review; TOR for GC; urology referral if </w:t>
      </w:r>
      <w:proofErr w:type="spellStart"/>
      <w:r w:rsidRPr="00A4113D">
        <w:rPr>
          <w:rFonts w:ascii="Times New Roman" w:hAnsi="Times New Roman" w:cs="Times New Roman"/>
          <w:kern w:val="0"/>
          <w14:ligatures w14:val="none"/>
        </w:rPr>
        <w:t>uropathogen</w:t>
      </w:r>
      <w:proofErr w:type="spellEnd"/>
      <w:r w:rsidRPr="00A4113D">
        <w:rPr>
          <w:rFonts w:ascii="Times New Roman" w:hAnsi="Times New Roman" w:cs="Times New Roman"/>
          <w:kern w:val="0"/>
          <w14:ligatures w14:val="none"/>
        </w:rPr>
        <w:t xml:space="preserve"> or poor response.</w:t>
      </w:r>
    </w:p>
    <w:p w:rsidRPr="00A4113D" w:rsidR="00A4113D" w:rsidP="00A4113D" w:rsidRDefault="00A4113D" w14:paraId="1E00F65F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A4113D" w:rsidR="00A4113D" w:rsidP="00A4113D" w:rsidRDefault="00A4113D" w14:paraId="25F8642B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4113D">
        <w:rPr>
          <w:rFonts w:ascii="Times New Roman" w:hAnsi="Times New Roman" w:cs="Times New Roman"/>
          <w:kern w:val="0"/>
          <w14:ligatures w14:val="none"/>
        </w:rPr>
        <w:t>Good luck with your revision!</w:t>
      </w:r>
    </w:p>
    <w:p w:rsidR="002238E2" w:rsidRDefault="002238E2" w14:paraId="51919F9E" w14:textId="77777777"/>
    <w:sectPr w:rsidR="002238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F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D527D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2A373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D56A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D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D7D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63F49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9D30C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EED1C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9694A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BF447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31F3D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01058671">
    <w:abstractNumId w:val="7"/>
  </w:num>
  <w:num w:numId="2" w16cid:durableId="1999649699">
    <w:abstractNumId w:val="1"/>
  </w:num>
  <w:num w:numId="3" w16cid:durableId="168953835">
    <w:abstractNumId w:val="9"/>
  </w:num>
  <w:num w:numId="4" w16cid:durableId="2121803262">
    <w:abstractNumId w:val="10"/>
  </w:num>
  <w:num w:numId="5" w16cid:durableId="2119328592">
    <w:abstractNumId w:val="5"/>
  </w:num>
  <w:num w:numId="6" w16cid:durableId="1624772798">
    <w:abstractNumId w:val="8"/>
  </w:num>
  <w:num w:numId="7" w16cid:durableId="2102753262">
    <w:abstractNumId w:val="11"/>
  </w:num>
  <w:num w:numId="8" w16cid:durableId="1743217968">
    <w:abstractNumId w:val="0"/>
  </w:num>
  <w:num w:numId="9" w16cid:durableId="1522815906">
    <w:abstractNumId w:val="3"/>
  </w:num>
  <w:num w:numId="10" w16cid:durableId="1465201257">
    <w:abstractNumId w:val="6"/>
  </w:num>
  <w:num w:numId="11" w16cid:durableId="29653921">
    <w:abstractNumId w:val="2"/>
  </w:num>
  <w:num w:numId="12" w16cid:durableId="32428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2"/>
    <w:rsid w:val="002238E2"/>
    <w:rsid w:val="00396C5A"/>
    <w:rsid w:val="0067435F"/>
    <w:rsid w:val="00785766"/>
    <w:rsid w:val="007B5D7B"/>
    <w:rsid w:val="008B5D10"/>
    <w:rsid w:val="00A4113D"/>
    <w:rsid w:val="2A3D1DD8"/>
    <w:rsid w:val="4C8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BEB"/>
  <w15:chartTrackingRefBased/>
  <w15:docId w15:val="{9EA237A4-9FC3-314D-975C-21A1FB17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238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238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38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38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38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38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38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38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3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38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2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23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3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E2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A411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A4113D"/>
  </w:style>
  <w:style w:type="character" w:styleId="s2" w:customStyle="1">
    <w:name w:val="s2"/>
    <w:basedOn w:val="DefaultParagraphFont"/>
    <w:rsid w:val="00A4113D"/>
  </w:style>
  <w:style w:type="character" w:styleId="s3" w:customStyle="1">
    <w:name w:val="s3"/>
    <w:basedOn w:val="DefaultParagraphFont"/>
    <w:rsid w:val="00A4113D"/>
  </w:style>
  <w:style w:type="character" w:styleId="apple-converted-space" w:customStyle="1">
    <w:name w:val="apple-converted-space"/>
    <w:basedOn w:val="DefaultParagraphFont"/>
    <w:rsid w:val="00A4113D"/>
  </w:style>
  <w:style w:type="paragraph" w:styleId="p2" w:customStyle="1">
    <w:name w:val="p2"/>
    <w:basedOn w:val="Normal"/>
    <w:rsid w:val="00A411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5" w:customStyle="1">
    <w:name w:val="s5"/>
    <w:basedOn w:val="DefaultParagraphFont"/>
    <w:rsid w:val="00A4113D"/>
  </w:style>
  <w:style w:type="paragraph" w:styleId="p3" w:customStyle="1">
    <w:name w:val="p3"/>
    <w:basedOn w:val="Normal"/>
    <w:rsid w:val="00A411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7</revision>
  <dcterms:created xsi:type="dcterms:W3CDTF">2025-07-23T21:25:00.0000000Z</dcterms:created>
  <dcterms:modified xsi:type="dcterms:W3CDTF">2025-10-07T08:09:28.9155625Z</dcterms:modified>
</coreProperties>
</file>