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41F0B975" w:rsidP="33825A05" w:rsidRDefault="41F0B975" w14:paraId="00455333" w14:textId="3437C5A5">
      <w:pPr>
        <w:pStyle w:val="Heading1"/>
        <w:bidi w:val="0"/>
      </w:pPr>
      <w:r w:rsidR="41F0B975">
        <w:rPr/>
        <w:t>Gonorrhoea</w:t>
      </w:r>
    </w:p>
    <w:p w:rsidR="00E40880" w:rsidP="640D1EC1" w:rsidRDefault="7F9B20A3" w14:paraId="09286E99" w14:textId="0AB636E7">
      <w:pPr>
        <w:spacing w:before="240" w:after="240"/>
      </w:pPr>
      <w:r w:rsidRPr="640D1EC1">
        <w:rPr>
          <w:rFonts w:ascii="Aptos" w:hAnsi="Aptos" w:eastAsia="Aptos" w:cs="Aptos"/>
          <w:b/>
          <w:bCs/>
        </w:rPr>
        <w:t xml:space="preserve">BASHH 2025 UK National Guideline on </w:t>
      </w:r>
      <w:r w:rsidRPr="640D1EC1">
        <w:rPr>
          <w:rFonts w:ascii="Aptos" w:hAnsi="Aptos" w:eastAsia="Aptos" w:cs="Aptos"/>
          <w:b/>
          <w:bCs/>
          <w:i/>
          <w:iCs/>
        </w:rPr>
        <w:t>Neisseria gonorrhoeae</w:t>
      </w:r>
      <w:r w:rsidRPr="640D1EC1">
        <w:rPr>
          <w:rFonts w:ascii="Aptos" w:hAnsi="Aptos" w:eastAsia="Aptos" w:cs="Aptos"/>
        </w:rPr>
        <w:t xml:space="preserve"> (2025 update)</w:t>
      </w:r>
    </w:p>
    <w:p w:rsidR="00E40880" w:rsidRDefault="00E40880" w14:paraId="0B68AF16" w14:textId="700EC3E3"/>
    <w:p w:rsidR="00E40880" w:rsidP="640D1EC1" w:rsidRDefault="7F9B20A3" w14:paraId="5D27D7C3" w14:textId="5A466E96">
      <w:pPr>
        <w:pStyle w:val="Heading4"/>
        <w:spacing w:before="319" w:after="319"/>
      </w:pPr>
      <w:r w:rsidRPr="640D1EC1">
        <w:rPr>
          <w:rFonts w:ascii="Aptos" w:hAnsi="Aptos" w:eastAsia="Aptos" w:cs="Aptos"/>
          <w:b/>
          <w:bCs/>
        </w:rPr>
        <w:t>1. Key updates since 2018 (high-yield)</w:t>
      </w:r>
    </w:p>
    <w:p w:rsidR="00E40880" w:rsidP="640D1EC1" w:rsidRDefault="7F9B20A3" w14:paraId="2637E4BF" w14:textId="60CA2C83">
      <w:pPr>
        <w:pStyle w:val="ListParagraph"/>
        <w:numPr>
          <w:ilvl w:val="0"/>
          <w:numId w:val="13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  <w:b/>
          <w:bCs/>
        </w:rPr>
        <w:t>Universal pharyngeal sampling</w:t>
      </w:r>
      <w:r w:rsidRPr="640D1EC1">
        <w:rPr>
          <w:rFonts w:ascii="Aptos" w:hAnsi="Aptos" w:eastAsia="Aptos" w:cs="Aptos"/>
        </w:rPr>
        <w:t xml:space="preserve"> for everyone with urogenital gonorrhoea </w:t>
      </w:r>
      <w:r w:rsidRPr="640D1EC1">
        <w:rPr>
          <w:rFonts w:ascii="Aptos" w:hAnsi="Aptos" w:eastAsia="Aptos" w:cs="Aptos"/>
          <w:b/>
          <w:bCs/>
        </w:rPr>
        <w:t>&amp; all contacts</w:t>
      </w:r>
      <w:r w:rsidRPr="640D1EC1">
        <w:rPr>
          <w:rFonts w:ascii="Aptos" w:hAnsi="Aptos" w:eastAsia="Aptos" w:cs="Aptos"/>
        </w:rPr>
        <w:t xml:space="preserve">. </w:t>
      </w:r>
    </w:p>
    <w:p w:rsidR="00E40880" w:rsidP="640D1EC1" w:rsidRDefault="7F9B20A3" w14:paraId="58F37EF5" w14:textId="22D78E84">
      <w:pPr>
        <w:pStyle w:val="ListParagraph"/>
        <w:numPr>
          <w:ilvl w:val="0"/>
          <w:numId w:val="13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  <w:b/>
          <w:bCs/>
        </w:rPr>
        <w:t>Cefixime dose doubled</w:t>
      </w:r>
      <w:r w:rsidRPr="640D1EC1">
        <w:rPr>
          <w:rFonts w:ascii="Aptos" w:hAnsi="Aptos" w:eastAsia="Aptos" w:cs="Aptos"/>
        </w:rPr>
        <w:t xml:space="preserve"> to 400 mg </w:t>
      </w:r>
      <w:r w:rsidRPr="640D1EC1">
        <w:rPr>
          <w:rFonts w:ascii="Aptos" w:hAnsi="Aptos" w:eastAsia="Aptos" w:cs="Aptos"/>
          <w:b/>
          <w:bCs/>
        </w:rPr>
        <w:t>twice</w:t>
      </w:r>
      <w:r w:rsidRPr="640D1EC1">
        <w:rPr>
          <w:rFonts w:ascii="Aptos" w:hAnsi="Aptos" w:eastAsia="Aptos" w:cs="Aptos"/>
        </w:rPr>
        <w:t xml:space="preserve"> (6–12 h apart). </w:t>
      </w:r>
    </w:p>
    <w:p w:rsidR="00E40880" w:rsidP="640D1EC1" w:rsidRDefault="7F9B20A3" w14:paraId="184B71A4" w14:textId="42458886">
      <w:pPr>
        <w:pStyle w:val="ListParagraph"/>
        <w:numPr>
          <w:ilvl w:val="0"/>
          <w:numId w:val="13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  <w:b/>
          <w:bCs/>
        </w:rPr>
        <w:t>Ciprofloxacin removed</w:t>
      </w:r>
      <w:r w:rsidRPr="640D1EC1">
        <w:rPr>
          <w:rFonts w:ascii="Aptos" w:hAnsi="Aptos" w:eastAsia="Aptos" w:cs="Aptos"/>
        </w:rPr>
        <w:t xml:space="preserve"> from first-line list; still usable if susceptibility proven &amp; clinically appropriate. </w:t>
      </w:r>
    </w:p>
    <w:p w:rsidR="00E40880" w:rsidP="640D1EC1" w:rsidRDefault="7F9B20A3" w14:paraId="761FAB25" w14:textId="50302BC1">
      <w:pPr>
        <w:pStyle w:val="ListParagraph"/>
        <w:numPr>
          <w:ilvl w:val="0"/>
          <w:numId w:val="13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  <w:b/>
          <w:bCs/>
        </w:rPr>
        <w:t>Routine TOC</w:t>
      </w:r>
      <w:r w:rsidRPr="640D1EC1">
        <w:rPr>
          <w:rFonts w:ascii="Aptos" w:hAnsi="Aptos" w:eastAsia="Aptos" w:cs="Aptos"/>
        </w:rPr>
        <w:t xml:space="preserve"> no longer needed for ceftriaxone-susceptible anogenital infection treated with 1 g IM. </w:t>
      </w:r>
    </w:p>
    <w:p w:rsidR="00E40880" w:rsidP="640D1EC1" w:rsidRDefault="7F9B20A3" w14:paraId="75B1CEE3" w14:textId="5E8F0B58">
      <w:pPr>
        <w:pStyle w:val="ListParagraph"/>
        <w:numPr>
          <w:ilvl w:val="0"/>
          <w:numId w:val="13"/>
        </w:numPr>
        <w:spacing w:before="240" w:after="240"/>
        <w:rPr>
          <w:rFonts w:ascii="Aptos" w:hAnsi="Aptos" w:eastAsia="Aptos" w:cs="Aptos"/>
        </w:rPr>
      </w:pPr>
      <w:r w:rsidRPr="7AD88274" w:rsidR="7F9B20A3">
        <w:rPr>
          <w:rFonts w:ascii="Aptos" w:hAnsi="Aptos" w:eastAsia="Aptos" w:cs="Aptos"/>
        </w:rPr>
        <w:t xml:space="preserve">Expanded guidance on </w:t>
      </w:r>
      <w:r w:rsidRPr="7AD88274" w:rsidR="7F9B20A3">
        <w:rPr>
          <w:rFonts w:ascii="Aptos" w:hAnsi="Aptos" w:eastAsia="Aptos" w:cs="Aptos"/>
          <w:b w:val="1"/>
          <w:bCs w:val="1"/>
        </w:rPr>
        <w:t>DGI &amp; ocular infection</w:t>
      </w:r>
      <w:r w:rsidRPr="7AD88274" w:rsidR="7F9B20A3">
        <w:rPr>
          <w:rFonts w:ascii="Aptos" w:hAnsi="Aptos" w:eastAsia="Aptos" w:cs="Aptos"/>
        </w:rPr>
        <w:t>;</w:t>
      </w:r>
      <w:r w:rsidRPr="7AD88274" w:rsidR="7F9B20A3">
        <w:rPr>
          <w:rFonts w:ascii="Aptos" w:hAnsi="Aptos" w:eastAsia="Aptos" w:cs="Aptos"/>
        </w:rPr>
        <w:t xml:space="preserve">. </w:t>
      </w:r>
    </w:p>
    <w:p w:rsidR="00E40880" w:rsidRDefault="00E40880" w14:paraId="62B0F325" w14:textId="0E9F1057"/>
    <w:p w:rsidR="00E40880" w:rsidP="640D1EC1" w:rsidRDefault="7F9B20A3" w14:paraId="7A7A97A5" w14:textId="076CC6CF">
      <w:pPr>
        <w:pStyle w:val="Heading4"/>
        <w:spacing w:before="319" w:after="319"/>
      </w:pPr>
      <w:r w:rsidRPr="640D1EC1">
        <w:rPr>
          <w:rFonts w:ascii="Aptos" w:hAnsi="Aptos" w:eastAsia="Aptos" w:cs="Aptos"/>
          <w:b/>
          <w:bCs/>
        </w:rPr>
        <w:t>2. Epidemiology &amp; Aetiology</w:t>
      </w:r>
    </w:p>
    <w:p w:rsidR="00E40880" w:rsidP="640D1EC1" w:rsidRDefault="7F9B20A3" w14:paraId="0D76FE25" w14:textId="3E5A906B">
      <w:pPr>
        <w:pStyle w:val="ListParagraph"/>
        <w:numPr>
          <w:ilvl w:val="0"/>
          <w:numId w:val="12"/>
        </w:numPr>
        <w:spacing w:before="240" w:after="240"/>
        <w:rPr>
          <w:rFonts w:ascii="Aptos" w:hAnsi="Aptos" w:eastAsia="Aptos" w:cs="Aptos"/>
        </w:rPr>
      </w:pPr>
      <w:r w:rsidRPr="7AD88274" w:rsidR="7F9B20A3">
        <w:rPr>
          <w:rFonts w:ascii="Aptos" w:hAnsi="Aptos" w:eastAsia="Aptos" w:cs="Aptos"/>
        </w:rPr>
        <w:t>2nd commonest bacterial STI in UK</w:t>
      </w:r>
    </w:p>
    <w:p w:rsidR="00E40880" w:rsidP="640D1EC1" w:rsidRDefault="7F9B20A3" w14:paraId="57B91D27" w14:textId="3839EB79">
      <w:pPr>
        <w:pStyle w:val="ListParagraph"/>
        <w:numPr>
          <w:ilvl w:val="0"/>
          <w:numId w:val="12"/>
        </w:numPr>
        <w:spacing w:before="240" w:after="240"/>
        <w:rPr>
          <w:rFonts w:ascii="Aptos" w:hAnsi="Aptos" w:eastAsia="Aptos" w:cs="Aptos"/>
        </w:rPr>
      </w:pPr>
      <w:r w:rsidRPr="7AD88274" w:rsidR="7F9B20A3">
        <w:rPr>
          <w:rFonts w:ascii="Aptos" w:hAnsi="Aptos" w:eastAsia="Aptos" w:cs="Aptos"/>
        </w:rPr>
        <w:t>highest rates in GBMSM</w:t>
      </w:r>
    </w:p>
    <w:p w:rsidR="00E40880" w:rsidP="640D1EC1" w:rsidRDefault="7F9B20A3" w14:paraId="36BFD0DD" w14:textId="4D369A33">
      <w:pPr>
        <w:pStyle w:val="ListParagraph"/>
        <w:numPr>
          <w:ilvl w:val="0"/>
          <w:numId w:val="12"/>
        </w:numPr>
        <w:spacing w:before="240" w:after="240"/>
        <w:rPr>
          <w:rFonts w:ascii="Aptos" w:hAnsi="Aptos" w:eastAsia="Aptos" w:cs="Aptos"/>
        </w:rPr>
      </w:pPr>
      <w:r w:rsidRPr="7AD88274" w:rsidR="7F9B20A3">
        <w:rPr>
          <w:rFonts w:ascii="Aptos" w:hAnsi="Aptos" w:eastAsia="Aptos" w:cs="Aptos"/>
        </w:rPr>
        <w:t>15–24 yr olds</w:t>
      </w:r>
    </w:p>
    <w:p w:rsidR="00E40880" w:rsidP="640D1EC1" w:rsidRDefault="7F9B20A3" w14:paraId="403B609A" w14:textId="62079901">
      <w:pPr>
        <w:pStyle w:val="ListParagraph"/>
        <w:numPr>
          <w:ilvl w:val="0"/>
          <w:numId w:val="12"/>
        </w:numPr>
        <w:spacing w:before="240" w:after="240"/>
        <w:rPr>
          <w:rFonts w:ascii="Aptos" w:hAnsi="Aptos" w:eastAsia="Aptos" w:cs="Aptos"/>
        </w:rPr>
      </w:pPr>
      <w:r w:rsidRPr="7AD88274" w:rsidR="7F9B20A3">
        <w:rPr>
          <w:rFonts w:ascii="Aptos" w:hAnsi="Aptos" w:eastAsia="Aptos" w:cs="Aptos"/>
        </w:rPr>
        <w:t xml:space="preserve">Black Caribbean ethnicity &amp; deprived areas. </w:t>
      </w:r>
    </w:p>
    <w:p w:rsidR="00E40880" w:rsidP="640D1EC1" w:rsidRDefault="7F9B20A3" w14:paraId="442489FB" w14:textId="6FE582FE">
      <w:pPr>
        <w:pStyle w:val="ListParagraph"/>
        <w:numPr>
          <w:ilvl w:val="0"/>
          <w:numId w:val="12"/>
        </w:numPr>
        <w:spacing w:before="240" w:after="240"/>
        <w:rPr>
          <w:rFonts w:ascii="Aptos" w:hAnsi="Aptos" w:eastAsia="Aptos" w:cs="Aptos"/>
        </w:rPr>
      </w:pPr>
      <w:r w:rsidRPr="7AD88274" w:rsidR="7F9B20A3">
        <w:rPr>
          <w:rFonts w:ascii="Aptos" w:hAnsi="Aptos" w:eastAsia="Aptos" w:cs="Aptos"/>
        </w:rPr>
        <w:t xml:space="preserve">Caused by </w:t>
      </w:r>
      <w:r w:rsidRPr="7AD88274" w:rsidR="7F9B20A3">
        <w:rPr>
          <w:rFonts w:ascii="Aptos" w:hAnsi="Aptos" w:eastAsia="Aptos" w:cs="Aptos"/>
          <w:b w:val="1"/>
          <w:bCs w:val="1"/>
        </w:rPr>
        <w:t>Gram-negative diplococcus</w:t>
      </w:r>
      <w:r w:rsidRPr="7AD88274" w:rsidR="7F9B20A3">
        <w:rPr>
          <w:rFonts w:ascii="Aptos" w:hAnsi="Aptos" w:eastAsia="Aptos" w:cs="Aptos"/>
        </w:rPr>
        <w:t xml:space="preserve"> </w:t>
      </w:r>
      <w:r w:rsidRPr="7AD88274" w:rsidR="7F9B20A3">
        <w:rPr>
          <w:rFonts w:ascii="Aptos" w:hAnsi="Aptos" w:eastAsia="Aptos" w:cs="Aptos"/>
          <w:i w:val="1"/>
          <w:iCs w:val="1"/>
        </w:rPr>
        <w:t>N. gonorrhoeae</w:t>
      </w:r>
      <w:r w:rsidRPr="7AD88274" w:rsidR="7F9B20A3">
        <w:rPr>
          <w:rFonts w:ascii="Aptos" w:hAnsi="Aptos" w:eastAsia="Aptos" w:cs="Aptos"/>
        </w:rPr>
        <w:t xml:space="preserve"> with marked antimicrobial-resistance (AMR) potential; </w:t>
      </w:r>
    </w:p>
    <w:p w:rsidR="00E40880" w:rsidP="640D1EC1" w:rsidRDefault="7F9B20A3" w14:paraId="2A19BFF3" w14:textId="1F236B13">
      <w:pPr>
        <w:pStyle w:val="ListParagraph"/>
        <w:numPr>
          <w:ilvl w:val="0"/>
          <w:numId w:val="12"/>
        </w:numPr>
        <w:spacing w:before="240" w:after="240"/>
        <w:rPr>
          <w:rFonts w:ascii="Aptos" w:hAnsi="Aptos" w:eastAsia="Aptos" w:cs="Aptos"/>
        </w:rPr>
      </w:pPr>
      <w:r w:rsidRPr="7AD88274" w:rsidR="6FD67DE4">
        <w:rPr>
          <w:rFonts w:ascii="Aptos" w:hAnsi="Aptos" w:eastAsia="Aptos" w:cs="Aptos"/>
        </w:rPr>
        <w:t>C</w:t>
      </w:r>
      <w:r w:rsidRPr="7AD88274" w:rsidR="7F9B20A3">
        <w:rPr>
          <w:rFonts w:ascii="Aptos" w:hAnsi="Aptos" w:eastAsia="Aptos" w:cs="Aptos"/>
        </w:rPr>
        <w:t xml:space="preserve">eftriaxone resistance </w:t>
      </w:r>
      <w:r w:rsidRPr="7AD88274" w:rsidR="7F9B20A3">
        <w:rPr>
          <w:rFonts w:ascii="Aptos" w:hAnsi="Aptos" w:eastAsia="Aptos" w:cs="Aptos"/>
        </w:rPr>
        <w:t>remains</w:t>
      </w:r>
      <w:r w:rsidRPr="7AD88274" w:rsidR="7F9B20A3">
        <w:rPr>
          <w:rFonts w:ascii="Aptos" w:hAnsi="Aptos" w:eastAsia="Aptos" w:cs="Aptos"/>
        </w:rPr>
        <w:t xml:space="preserve"> rare in England/Wales but prevalent in Asia-Pacific. </w:t>
      </w:r>
    </w:p>
    <w:p w:rsidR="00107353" w:rsidP="7AD88274" w:rsidRDefault="00107353" w14:paraId="64A2BF9C" w14:textId="41562710">
      <w:pPr>
        <w:pStyle w:val="Normal"/>
        <w:sectPr w:rsidR="00107353">
          <w:pgSz w:w="11906" w:h="16838" w:orient="portrait"/>
          <w:pgMar w:top="720" w:right="720" w:bottom="720" w:left="720" w:header="720" w:footer="720" w:gutter="0"/>
          <w:cols w:space="720"/>
          <w:docGrid w:linePitch="360"/>
        </w:sectPr>
      </w:pPr>
    </w:p>
    <w:p w:rsidR="00E40880" w:rsidRDefault="00E40880" w14:paraId="6F0CEE3E" w14:textId="50298A12"/>
    <w:p w:rsidR="00E40880" w:rsidP="640D1EC1" w:rsidRDefault="7F9B20A3" w14:paraId="7BA93AA6" w14:textId="3D07C548">
      <w:pPr>
        <w:pStyle w:val="Heading4"/>
        <w:spacing w:before="319" w:after="319"/>
      </w:pPr>
      <w:r w:rsidRPr="640D1EC1">
        <w:rPr>
          <w:rFonts w:ascii="Aptos" w:hAnsi="Aptos" w:eastAsia="Aptos" w:cs="Aptos"/>
          <w:b/>
          <w:bCs/>
        </w:rPr>
        <w:t>3. Clinical spectrum (link to exam viva)</w:t>
      </w:r>
    </w:p>
    <w:tbl>
      <w:tblPr>
        <w:tblW w:w="15390" w:type="dxa"/>
        <w:tblLayout w:type="fixed"/>
        <w:tblLook w:val="06A0" w:firstRow="1" w:lastRow="0" w:firstColumn="1" w:lastColumn="0" w:noHBand="1" w:noVBand="1"/>
      </w:tblPr>
      <w:tblGrid>
        <w:gridCol w:w="1200"/>
        <w:gridCol w:w="5448"/>
        <w:gridCol w:w="4371"/>
        <w:gridCol w:w="4371"/>
      </w:tblGrid>
      <w:tr w:rsidR="640D1EC1" w:rsidTr="7AD88274" w14:paraId="120329F9" w14:textId="77777777">
        <w:trPr>
          <w:trHeight w:val="300"/>
        </w:trPr>
        <w:tc>
          <w:tcPr>
            <w:tcW w:w="1200" w:type="dxa"/>
            <w:tcBorders>
              <w:bottom w:val="single" w:color="auto" w:sz="4" w:space="0"/>
            </w:tcBorders>
            <w:tcMar/>
            <w:vAlign w:val="center"/>
          </w:tcPr>
          <w:p w:rsidR="640D1EC1" w:rsidP="7AD88274" w:rsidRDefault="640D1EC1" w14:paraId="7793C42A" w14:textId="47B89B17">
            <w:pPr>
              <w:spacing w:after="0"/>
              <w:jc w:val="center"/>
              <w:rPr>
                <w:b w:val="1"/>
                <w:bCs w:val="1"/>
                <w:sz w:val="20"/>
                <w:szCs w:val="20"/>
              </w:rPr>
            </w:pPr>
            <w:r w:rsidRPr="7AD88274" w:rsidR="7CE56BC1">
              <w:rPr>
                <w:b w:val="1"/>
                <w:bCs w:val="1"/>
                <w:sz w:val="20"/>
                <w:szCs w:val="20"/>
              </w:rPr>
              <w:t>Site</w:t>
            </w:r>
          </w:p>
        </w:tc>
        <w:tc>
          <w:tcPr>
            <w:tcW w:w="5448" w:type="dxa"/>
            <w:tcBorders>
              <w:bottom w:val="single" w:color="auto" w:sz="4" w:space="0"/>
            </w:tcBorders>
            <w:tcMar/>
            <w:vAlign w:val="center"/>
          </w:tcPr>
          <w:p w:rsidR="640D1EC1" w:rsidP="7AD88274" w:rsidRDefault="640D1EC1" w14:paraId="15B9DB2B" w14:textId="58940098">
            <w:pPr>
              <w:spacing w:after="0"/>
              <w:jc w:val="center"/>
              <w:rPr>
                <w:b w:val="1"/>
                <w:bCs w:val="1"/>
                <w:sz w:val="20"/>
                <w:szCs w:val="20"/>
              </w:rPr>
            </w:pPr>
            <w:r w:rsidRPr="7AD88274" w:rsidR="7CE56BC1">
              <w:rPr>
                <w:b w:val="1"/>
                <w:bCs w:val="1"/>
                <w:sz w:val="20"/>
                <w:szCs w:val="20"/>
              </w:rPr>
              <w:t>Typical features</w:t>
            </w:r>
          </w:p>
        </w:tc>
        <w:tc>
          <w:tcPr>
            <w:tcW w:w="4371" w:type="dxa"/>
            <w:tcBorders>
              <w:bottom w:val="single" w:color="auto" w:sz="4" w:space="0"/>
            </w:tcBorders>
            <w:tcMar/>
            <w:vAlign w:val="center"/>
          </w:tcPr>
          <w:p w:rsidR="640D1EC1" w:rsidP="7AD88274" w:rsidRDefault="640D1EC1" w14:paraId="5D604223" w14:textId="7A28DB36">
            <w:pPr>
              <w:spacing w:after="0"/>
              <w:jc w:val="center"/>
              <w:rPr>
                <w:b w:val="1"/>
                <w:bCs w:val="1"/>
                <w:sz w:val="20"/>
                <w:szCs w:val="20"/>
              </w:rPr>
            </w:pPr>
            <w:r w:rsidRPr="7AD88274" w:rsidR="7CE56BC1">
              <w:rPr>
                <w:b w:val="1"/>
                <w:bCs w:val="1"/>
                <w:sz w:val="20"/>
                <w:szCs w:val="20"/>
              </w:rPr>
              <w:t>Key pitfalls</w:t>
            </w:r>
          </w:p>
        </w:tc>
        <w:tc>
          <w:tcPr>
            <w:tcW w:w="4371" w:type="dxa"/>
            <w:tcBorders>
              <w:bottom w:val="single" w:color="auto" w:sz="4"/>
            </w:tcBorders>
            <w:tcMar/>
            <w:vAlign w:val="center"/>
          </w:tcPr>
          <w:p w:rsidR="488C5FBD" w:rsidP="7AD88274" w:rsidRDefault="488C5FBD" w14:paraId="7E01A2C5" w14:textId="0B3BE18E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  <w:r w:rsidRPr="7AD88274" w:rsidR="488C5FBD">
              <w:rPr>
                <w:b w:val="1"/>
                <w:bCs w:val="1"/>
                <w:sz w:val="20"/>
                <w:szCs w:val="20"/>
              </w:rPr>
              <w:t>Treatment</w:t>
            </w:r>
          </w:p>
        </w:tc>
      </w:tr>
      <w:tr w:rsidR="640D1EC1" w:rsidTr="7AD88274" w14:paraId="22586D1B" w14:textId="77777777">
        <w:trPr>
          <w:trHeight w:val="300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640D1EC1" w:rsidP="7AD88274" w:rsidRDefault="640D1EC1" w14:paraId="2B34BA49" w14:textId="04C49E28">
            <w:pPr>
              <w:spacing w:after="0"/>
              <w:rPr>
                <w:sz w:val="20"/>
                <w:szCs w:val="20"/>
              </w:rPr>
            </w:pPr>
            <w:r w:rsidRPr="7AD88274" w:rsidR="7CE56BC1">
              <w:rPr>
                <w:sz w:val="20"/>
                <w:szCs w:val="20"/>
              </w:rPr>
              <w:t>Penile urethra</w:t>
            </w:r>
          </w:p>
        </w:tc>
        <w:tc>
          <w:tcPr>
            <w:tcW w:w="5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640D1EC1" w:rsidP="7AD88274" w:rsidRDefault="640D1EC1" w14:paraId="0ACE85FF" w14:textId="2A05A8CA">
            <w:pPr>
              <w:spacing w:after="0"/>
              <w:rPr>
                <w:sz w:val="20"/>
                <w:szCs w:val="20"/>
              </w:rPr>
            </w:pPr>
            <w:r w:rsidRPr="7AD88274" w:rsidR="7CE56BC1">
              <w:rPr>
                <w:sz w:val="20"/>
                <w:szCs w:val="20"/>
              </w:rPr>
              <w:t>Discharge/dysuria in &gt;90 %; 2–5 d incubation</w:t>
            </w:r>
          </w:p>
        </w:tc>
        <w:tc>
          <w:tcPr>
            <w:tcW w:w="4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640D1EC1" w:rsidP="7AD88274" w:rsidRDefault="640D1EC1" w14:paraId="57E24D7C" w14:textId="4304AF94">
            <w:pPr>
              <w:spacing w:after="0"/>
              <w:rPr>
                <w:sz w:val="20"/>
                <w:szCs w:val="20"/>
              </w:rPr>
            </w:pPr>
            <w:r w:rsidRPr="7AD88274" w:rsidR="7CE56BC1">
              <w:rPr>
                <w:sz w:val="20"/>
                <w:szCs w:val="20"/>
              </w:rPr>
              <w:t xml:space="preserve">Mycoplasma / Chlamydia co-infection common </w:t>
            </w:r>
          </w:p>
        </w:tc>
        <w:tc>
          <w:tcPr>
            <w:tcW w:w="4371" w:type="dxa"/>
            <w:vMerge w:val="restart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center"/>
          </w:tcPr>
          <w:p w:rsidR="2DF96E69" w:rsidP="7AD88274" w:rsidRDefault="2DF96E69" w14:paraId="2D665774" w14:textId="42F1F4E8">
            <w:pPr>
              <w:pStyle w:val="Normal"/>
              <w:rPr>
                <w:sz w:val="20"/>
                <w:szCs w:val="20"/>
              </w:rPr>
            </w:pPr>
            <w:r w:rsidRPr="7AD88274" w:rsidR="2DF96E69">
              <w:rPr>
                <w:sz w:val="20"/>
                <w:szCs w:val="20"/>
              </w:rPr>
              <w:t xml:space="preserve">Ceftriaxone 1 g IM single dose  </w:t>
            </w:r>
          </w:p>
          <w:p w:rsidR="16DD9D99" w:rsidP="7AD88274" w:rsidRDefault="16DD9D99" w14:paraId="79C737AC" w14:textId="59CE947E">
            <w:pPr>
              <w:pStyle w:val="Normal"/>
              <w:spacing w:after="0" w:afterAutospacing="off" w:line="240" w:lineRule="auto"/>
              <w:rPr>
                <w:sz w:val="20"/>
                <w:szCs w:val="20"/>
              </w:rPr>
            </w:pPr>
            <w:r w:rsidRPr="7AD88274" w:rsidR="16DD9D99">
              <w:rPr>
                <w:sz w:val="20"/>
                <w:szCs w:val="20"/>
              </w:rPr>
              <w:t xml:space="preserve">Alternative: Cefixime 400 mg PO x2 + </w:t>
            </w:r>
            <w:r w:rsidRPr="7AD88274" w:rsidR="16DD9D99">
              <w:rPr>
                <w:sz w:val="20"/>
                <w:szCs w:val="20"/>
              </w:rPr>
              <w:t>Azithro</w:t>
            </w:r>
            <w:r w:rsidRPr="7AD88274" w:rsidR="16DD9D99">
              <w:rPr>
                <w:sz w:val="20"/>
                <w:szCs w:val="20"/>
              </w:rPr>
              <w:t xml:space="preserve"> 2 g</w:t>
            </w:r>
          </w:p>
          <w:p w:rsidR="025B9AAF" w:rsidP="7AD88274" w:rsidRDefault="025B9AAF" w14:paraId="68BE65E4" w14:textId="4BEE36E6">
            <w:pPr>
              <w:pStyle w:val="Normal"/>
              <w:spacing w:after="0" w:afterAutospacing="off" w:line="240" w:lineRule="auto"/>
              <w:rPr>
                <w:sz w:val="20"/>
                <w:szCs w:val="20"/>
              </w:rPr>
            </w:pPr>
            <w:r w:rsidRPr="7AD88274" w:rsidR="025B9AAF">
              <w:rPr>
                <w:sz w:val="20"/>
                <w:szCs w:val="20"/>
              </w:rPr>
              <w:t xml:space="preserve">Alternative: Gentamicin 240 mg IM + </w:t>
            </w:r>
            <w:r w:rsidRPr="7AD88274" w:rsidR="025B9AAF">
              <w:rPr>
                <w:sz w:val="20"/>
                <w:szCs w:val="20"/>
              </w:rPr>
              <w:t>Azithro</w:t>
            </w:r>
            <w:r w:rsidRPr="7AD88274" w:rsidR="025B9AAF">
              <w:rPr>
                <w:sz w:val="20"/>
                <w:szCs w:val="20"/>
              </w:rPr>
              <w:t xml:space="preserve"> 2 g</w:t>
            </w:r>
          </w:p>
          <w:p w:rsidR="025B9AAF" w:rsidP="7AD88274" w:rsidRDefault="025B9AAF" w14:paraId="549E0FB2" w14:textId="6327DCEF">
            <w:pPr>
              <w:pStyle w:val="Normal"/>
              <w:spacing w:after="0" w:afterAutospacing="off" w:line="240" w:lineRule="auto"/>
              <w:rPr>
                <w:sz w:val="20"/>
                <w:szCs w:val="20"/>
              </w:rPr>
            </w:pPr>
            <w:r w:rsidRPr="7AD88274" w:rsidR="025B9AAF">
              <w:rPr>
                <w:sz w:val="20"/>
                <w:szCs w:val="20"/>
              </w:rPr>
              <w:t xml:space="preserve">Alternative: </w:t>
            </w:r>
            <w:r w:rsidRPr="7AD88274" w:rsidR="025B9AAF">
              <w:rPr>
                <w:sz w:val="20"/>
                <w:szCs w:val="20"/>
              </w:rPr>
              <w:t>Azithro</w:t>
            </w:r>
            <w:r w:rsidRPr="7AD88274" w:rsidR="025B9AAF">
              <w:rPr>
                <w:sz w:val="20"/>
                <w:szCs w:val="20"/>
              </w:rPr>
              <w:t xml:space="preserve"> 2g</w:t>
            </w:r>
          </w:p>
          <w:p w:rsidR="025B9AAF" w:rsidP="7AD88274" w:rsidRDefault="025B9AAF" w14:paraId="5EACCD48" w14:textId="387D851D">
            <w:pPr>
              <w:pStyle w:val="Normal"/>
              <w:spacing w:after="0" w:afterAutospacing="off" w:line="240" w:lineRule="auto"/>
              <w:rPr>
                <w:sz w:val="20"/>
                <w:szCs w:val="20"/>
              </w:rPr>
            </w:pPr>
            <w:r w:rsidRPr="7AD88274" w:rsidR="025B9AAF">
              <w:rPr>
                <w:sz w:val="20"/>
                <w:szCs w:val="20"/>
              </w:rPr>
              <w:t xml:space="preserve">Alternative: Ciprofloxacin 500mg  </w:t>
            </w:r>
          </w:p>
          <w:p w:rsidR="16DD9D99" w:rsidP="7AD88274" w:rsidRDefault="16DD9D99" w14:paraId="0F63AA0F" w14:textId="1F34832B">
            <w:pPr>
              <w:pStyle w:val="Normal"/>
              <w:rPr>
                <w:sz w:val="20"/>
                <w:szCs w:val="20"/>
              </w:rPr>
            </w:pPr>
            <w:r w:rsidRPr="7AD88274" w:rsidR="16DD9D99">
              <w:rPr>
                <w:sz w:val="20"/>
                <w:szCs w:val="20"/>
              </w:rPr>
              <w:t xml:space="preserve">  </w:t>
            </w:r>
          </w:p>
        </w:tc>
      </w:tr>
      <w:tr w:rsidR="640D1EC1" w:rsidTr="7AD88274" w14:paraId="59D1C2D3" w14:textId="77777777">
        <w:trPr>
          <w:trHeight w:val="330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640D1EC1" w:rsidP="7AD88274" w:rsidRDefault="640D1EC1" w14:paraId="6C37955A" w14:textId="2375D4CB">
            <w:pPr>
              <w:spacing w:after="0"/>
              <w:rPr>
                <w:sz w:val="20"/>
                <w:szCs w:val="20"/>
              </w:rPr>
            </w:pPr>
            <w:r w:rsidRPr="7AD88274" w:rsidR="7CE56BC1">
              <w:rPr>
                <w:sz w:val="20"/>
                <w:szCs w:val="20"/>
              </w:rPr>
              <w:t>Cervix</w:t>
            </w:r>
          </w:p>
        </w:tc>
        <w:tc>
          <w:tcPr>
            <w:tcW w:w="5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640D1EC1" w:rsidP="7AD88274" w:rsidRDefault="640D1EC1" w14:paraId="17FAD7C4" w14:textId="025F5D61">
            <w:pPr>
              <w:spacing w:after="0"/>
              <w:rPr>
                <w:sz w:val="20"/>
                <w:szCs w:val="20"/>
              </w:rPr>
            </w:pPr>
            <w:r w:rsidRPr="7AD88274" w:rsidR="7CE56BC1">
              <w:rPr>
                <w:sz w:val="20"/>
                <w:szCs w:val="20"/>
              </w:rPr>
              <w:t>50 % vaginal discharge, ±</w:t>
            </w:r>
            <w:r w:rsidRPr="7AD88274" w:rsidR="7CE56BC1">
              <w:rPr>
                <w:sz w:val="20"/>
                <w:szCs w:val="20"/>
              </w:rPr>
              <w:t>abdo</w:t>
            </w:r>
            <w:r w:rsidRPr="7AD88274" w:rsidR="7CE56BC1">
              <w:rPr>
                <w:sz w:val="20"/>
                <w:szCs w:val="20"/>
              </w:rPr>
              <w:t xml:space="preserve"> pain; PID risk 14 %</w:t>
            </w:r>
          </w:p>
        </w:tc>
        <w:tc>
          <w:tcPr>
            <w:tcW w:w="4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640D1EC1" w:rsidP="7AD88274" w:rsidRDefault="640D1EC1" w14:paraId="4343D046" w14:textId="67308A12">
            <w:pPr>
              <w:spacing w:after="0"/>
              <w:rPr>
                <w:sz w:val="20"/>
                <w:szCs w:val="20"/>
              </w:rPr>
            </w:pPr>
            <w:r w:rsidRPr="7AD88274" w:rsidR="7CE56BC1">
              <w:rPr>
                <w:sz w:val="20"/>
                <w:szCs w:val="20"/>
              </w:rPr>
              <w:t>Microscopy insensitive (&lt;50 %)</w:t>
            </w:r>
          </w:p>
        </w:tc>
        <w:tc>
          <w:tcPr>
            <w:tcW w:w="4371" w:type="dxa"/>
            <w:vMerge/>
            <w:tcBorders>
              <w:left w:val="single" w:color="auto" w:sz="4"/>
              <w:right w:val="single" w:color="auto" w:sz="4"/>
            </w:tcBorders>
            <w:tcMar/>
            <w:vAlign w:val="center"/>
          </w:tcPr>
          <w:p w14:paraId="4454A8A5"/>
        </w:tc>
      </w:tr>
      <w:tr w:rsidR="640D1EC1" w:rsidTr="7AD88274" w14:paraId="2564C4BE" w14:textId="77777777">
        <w:trPr>
          <w:trHeight w:val="300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640D1EC1" w:rsidP="7AD88274" w:rsidRDefault="640D1EC1" w14:paraId="49150B0B" w14:textId="7BAF86B9">
            <w:pPr>
              <w:spacing w:after="0"/>
              <w:rPr>
                <w:sz w:val="20"/>
                <w:szCs w:val="20"/>
              </w:rPr>
            </w:pPr>
            <w:r w:rsidRPr="7AD88274" w:rsidR="7CE56BC1">
              <w:rPr>
                <w:sz w:val="20"/>
                <w:szCs w:val="20"/>
              </w:rPr>
              <w:t>Rectum</w:t>
            </w:r>
          </w:p>
        </w:tc>
        <w:tc>
          <w:tcPr>
            <w:tcW w:w="5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640D1EC1" w:rsidP="7AD88274" w:rsidRDefault="640D1EC1" w14:paraId="45188F37" w14:textId="525A00B1">
            <w:pPr>
              <w:spacing w:after="0"/>
              <w:rPr>
                <w:sz w:val="20"/>
                <w:szCs w:val="20"/>
              </w:rPr>
            </w:pPr>
            <w:r w:rsidRPr="7AD88274" w:rsidR="7CE56BC1">
              <w:rPr>
                <w:sz w:val="20"/>
                <w:szCs w:val="20"/>
              </w:rPr>
              <w:t>Usually asymptomatic; consider in women without anal sex history</w:t>
            </w:r>
          </w:p>
        </w:tc>
        <w:tc>
          <w:tcPr>
            <w:tcW w:w="4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640D1EC1" w:rsidP="7AD88274" w:rsidRDefault="640D1EC1" w14:paraId="3D9DBAAF" w14:textId="2997CC4D">
            <w:pPr>
              <w:rPr>
                <w:sz w:val="20"/>
                <w:szCs w:val="20"/>
              </w:rPr>
            </w:pPr>
          </w:p>
        </w:tc>
        <w:tc>
          <w:tcPr>
            <w:tcW w:w="4371" w:type="dxa"/>
            <w:vMerge/>
            <w:tcBorders>
              <w:left w:val="single" w:color="auto" w:sz="4"/>
              <w:right w:val="single" w:color="auto" w:sz="4"/>
            </w:tcBorders>
            <w:tcMar/>
            <w:vAlign w:val="center"/>
          </w:tcPr>
          <w:p w14:paraId="0291F072"/>
        </w:tc>
      </w:tr>
      <w:tr w:rsidR="640D1EC1" w:rsidTr="7AD88274" w14:paraId="76EDB7CE" w14:textId="77777777">
        <w:trPr>
          <w:trHeight w:val="300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640D1EC1" w:rsidP="7AD88274" w:rsidRDefault="640D1EC1" w14:paraId="00BC787F" w14:textId="098ED699">
            <w:pPr>
              <w:spacing w:after="0"/>
              <w:rPr>
                <w:sz w:val="20"/>
                <w:szCs w:val="20"/>
              </w:rPr>
            </w:pPr>
            <w:r w:rsidRPr="7AD88274" w:rsidR="7CE56BC1">
              <w:rPr>
                <w:sz w:val="20"/>
                <w:szCs w:val="20"/>
              </w:rPr>
              <w:t>Pharynx</w:t>
            </w:r>
          </w:p>
        </w:tc>
        <w:tc>
          <w:tcPr>
            <w:tcW w:w="5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640D1EC1" w:rsidP="7AD88274" w:rsidRDefault="640D1EC1" w14:paraId="5C5C9F47" w14:textId="53B44069">
            <w:pPr>
              <w:spacing w:after="0"/>
              <w:rPr>
                <w:sz w:val="20"/>
                <w:szCs w:val="20"/>
              </w:rPr>
            </w:pPr>
            <w:r w:rsidRPr="7AD88274" w:rsidR="7CE56BC1">
              <w:rPr>
                <w:sz w:val="20"/>
                <w:szCs w:val="20"/>
              </w:rPr>
              <w:t>Largely asymptomatic</w:t>
            </w:r>
            <w:r w:rsidRPr="7AD88274" w:rsidR="7CE56BC1">
              <w:rPr>
                <w:sz w:val="20"/>
                <w:szCs w:val="20"/>
              </w:rPr>
              <w:t>; harder to eradicate</w:t>
            </w:r>
          </w:p>
        </w:tc>
        <w:tc>
          <w:tcPr>
            <w:tcW w:w="4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640D1EC1" w:rsidP="7AD88274" w:rsidRDefault="640D1EC1" w14:paraId="7A28781A" w14:textId="4DFA5390">
            <w:pPr>
              <w:rPr>
                <w:sz w:val="20"/>
                <w:szCs w:val="20"/>
              </w:rPr>
            </w:pPr>
          </w:p>
        </w:tc>
        <w:tc>
          <w:tcPr>
            <w:tcW w:w="4371" w:type="dxa"/>
            <w:vMerge/>
            <w:tcBorders>
              <w:left w:val="single" w:color="auto" w:sz="4"/>
              <w:bottom w:val="single" w:color="auto" w:sz="4"/>
              <w:right w:val="single" w:color="auto" w:sz="4"/>
            </w:tcBorders>
            <w:tcMar/>
            <w:vAlign w:val="center"/>
          </w:tcPr>
          <w:p w14:paraId="1A89B4FF"/>
        </w:tc>
      </w:tr>
      <w:tr w:rsidR="640D1EC1" w:rsidTr="7AD88274" w14:paraId="30AA899A" w14:textId="77777777">
        <w:trPr>
          <w:trHeight w:val="300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640D1EC1" w:rsidP="7AD88274" w:rsidRDefault="640D1EC1" w14:paraId="3771C79F" w14:textId="78C29FBD">
            <w:pPr>
              <w:spacing w:after="0"/>
              <w:rPr>
                <w:sz w:val="20"/>
                <w:szCs w:val="20"/>
              </w:rPr>
            </w:pPr>
            <w:r w:rsidRPr="7AD88274" w:rsidR="7CE56BC1">
              <w:rPr>
                <w:sz w:val="20"/>
                <w:szCs w:val="20"/>
              </w:rPr>
              <w:t>DGI</w:t>
            </w:r>
          </w:p>
        </w:tc>
        <w:tc>
          <w:tcPr>
            <w:tcW w:w="5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640D1EC1" w:rsidP="7AD88274" w:rsidRDefault="640D1EC1" w14:paraId="6A5AD9DA" w14:textId="7CC36BFB">
            <w:pPr>
              <w:spacing w:after="0"/>
              <w:rPr>
                <w:sz w:val="20"/>
                <w:szCs w:val="20"/>
              </w:rPr>
            </w:pPr>
            <w:r w:rsidRPr="7AD88274" w:rsidR="7CE56BC1">
              <w:rPr>
                <w:sz w:val="20"/>
                <w:szCs w:val="20"/>
              </w:rPr>
              <w:t>Septic arthritis (&gt;80 %), fever, bacteraemia; negative mucosal tests in 50 %</w:t>
            </w:r>
          </w:p>
        </w:tc>
        <w:tc>
          <w:tcPr>
            <w:tcW w:w="4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640D1EC1" w:rsidP="7AD88274" w:rsidRDefault="640D1EC1" w14:paraId="1B6EBBA4" w14:textId="493EDB70">
            <w:pPr>
              <w:spacing w:after="0"/>
              <w:rPr>
                <w:sz w:val="20"/>
                <w:szCs w:val="20"/>
              </w:rPr>
            </w:pPr>
            <w:r w:rsidRPr="7AD88274" w:rsidR="7CE56BC1">
              <w:rPr>
                <w:sz w:val="20"/>
                <w:szCs w:val="20"/>
              </w:rPr>
              <w:t xml:space="preserve">Collect synovial fluid + blood cultures + all mucosal sites </w:t>
            </w:r>
          </w:p>
        </w:tc>
        <w:tc>
          <w:tcPr>
            <w:tcW w:w="437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center"/>
          </w:tcPr>
          <w:p w:rsidR="2869879C" w:rsidP="7AD88274" w:rsidRDefault="2869879C" w14:paraId="641AE932" w14:textId="50811D44">
            <w:pPr>
              <w:pStyle w:val="Normal"/>
              <w:spacing w:after="0" w:afterAutospacing="off" w:line="240" w:lineRule="auto"/>
              <w:rPr>
                <w:sz w:val="20"/>
                <w:szCs w:val="20"/>
              </w:rPr>
            </w:pPr>
            <w:r w:rsidRPr="7AD88274" w:rsidR="2869879C">
              <w:rPr>
                <w:sz w:val="20"/>
                <w:szCs w:val="20"/>
              </w:rPr>
              <w:t>Ceftriaxone 1 g IV/IM q24 h</w:t>
            </w:r>
          </w:p>
          <w:p w:rsidR="2869879C" w:rsidP="7AD88274" w:rsidRDefault="2869879C" w14:paraId="7124C804" w14:textId="7BC5CDC9">
            <w:pPr>
              <w:pStyle w:val="Normal"/>
              <w:spacing w:after="0" w:afterAutospacing="off" w:line="240" w:lineRule="auto"/>
              <w:rPr>
                <w:sz w:val="20"/>
                <w:szCs w:val="20"/>
              </w:rPr>
            </w:pPr>
            <w:r w:rsidRPr="7AD88274" w:rsidR="2869879C">
              <w:rPr>
                <w:sz w:val="20"/>
                <w:szCs w:val="20"/>
              </w:rPr>
              <w:t xml:space="preserve">Step </w:t>
            </w:r>
            <w:r w:rsidRPr="7AD88274" w:rsidR="2869879C">
              <w:rPr>
                <w:sz w:val="20"/>
                <w:szCs w:val="20"/>
              </w:rPr>
              <w:t>down</w:t>
            </w:r>
            <w:r w:rsidRPr="7AD88274" w:rsidR="2869879C">
              <w:rPr>
                <w:sz w:val="20"/>
                <w:szCs w:val="20"/>
              </w:rPr>
              <w:t>: cefixime 800 mg BD</w:t>
            </w:r>
          </w:p>
          <w:p w:rsidR="7AD88274" w:rsidP="7AD88274" w:rsidRDefault="7AD88274" w14:paraId="0152AD15" w14:textId="51725B73">
            <w:pPr>
              <w:pStyle w:val="Normal"/>
              <w:spacing w:after="0" w:afterAutospacing="off" w:line="240" w:lineRule="auto"/>
              <w:rPr>
                <w:sz w:val="20"/>
                <w:szCs w:val="20"/>
              </w:rPr>
            </w:pPr>
          </w:p>
          <w:p w:rsidR="7DB86F99" w:rsidP="7AD88274" w:rsidRDefault="7DB86F99" w14:paraId="358CAD72" w14:textId="4F6185A5">
            <w:pPr>
              <w:pStyle w:val="Normal"/>
              <w:spacing w:after="0" w:afterAutospacing="off" w:line="240" w:lineRule="auto"/>
              <w:rPr>
                <w:sz w:val="20"/>
                <w:szCs w:val="20"/>
              </w:rPr>
            </w:pPr>
            <w:r w:rsidRPr="7AD88274" w:rsidR="7DB86F99">
              <w:rPr>
                <w:sz w:val="20"/>
                <w:szCs w:val="20"/>
              </w:rPr>
              <w:t>7d arthritis; 14d meningitis; 28d endocarditis</w:t>
            </w:r>
          </w:p>
        </w:tc>
        <w:bookmarkStart w:name="_GoBack" w:id="0"/>
        <w:bookmarkEnd w:id="0"/>
      </w:tr>
      <w:tr w:rsidR="640D1EC1" w:rsidTr="7AD88274" w14:paraId="145596A4" w14:textId="77777777">
        <w:trPr>
          <w:trHeight w:val="300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640D1EC1" w:rsidP="7AD88274" w:rsidRDefault="640D1EC1" w14:paraId="3367AD1A" w14:textId="2FE301E2">
            <w:pPr>
              <w:spacing w:after="0"/>
              <w:rPr>
                <w:sz w:val="20"/>
                <w:szCs w:val="20"/>
              </w:rPr>
            </w:pPr>
            <w:r w:rsidRPr="7AD88274" w:rsidR="7CE56BC1">
              <w:rPr>
                <w:sz w:val="20"/>
                <w:szCs w:val="20"/>
              </w:rPr>
              <w:t>Ocular</w:t>
            </w:r>
          </w:p>
        </w:tc>
        <w:tc>
          <w:tcPr>
            <w:tcW w:w="5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640D1EC1" w:rsidP="7AD88274" w:rsidRDefault="640D1EC1" w14:paraId="3C575AE5" w14:textId="7014ED6C">
            <w:pPr>
              <w:spacing w:after="0"/>
              <w:rPr>
                <w:sz w:val="20"/>
                <w:szCs w:val="20"/>
              </w:rPr>
            </w:pPr>
            <w:r w:rsidRPr="7AD88274" w:rsidR="7CE56BC1">
              <w:rPr>
                <w:sz w:val="20"/>
                <w:szCs w:val="20"/>
              </w:rPr>
              <w:t>Purulent conjunctivitis, rapid keratitis → perforation</w:t>
            </w:r>
          </w:p>
        </w:tc>
        <w:tc>
          <w:tcPr>
            <w:tcW w:w="4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640D1EC1" w:rsidP="7AD88274" w:rsidRDefault="640D1EC1" w14:paraId="36A57341" w14:textId="2D8F9F2F">
            <w:pPr>
              <w:spacing w:after="0"/>
              <w:rPr>
                <w:sz w:val="20"/>
                <w:szCs w:val="20"/>
              </w:rPr>
            </w:pPr>
            <w:r w:rsidRPr="7AD88274" w:rsidR="7CE56BC1">
              <w:rPr>
                <w:sz w:val="20"/>
                <w:szCs w:val="20"/>
              </w:rPr>
              <w:t>Urgent systemic + topical Rx</w:t>
            </w:r>
          </w:p>
        </w:tc>
        <w:tc>
          <w:tcPr>
            <w:tcW w:w="437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center"/>
          </w:tcPr>
          <w:p w:rsidR="0FF6FFFB" w:rsidP="7AD88274" w:rsidRDefault="0FF6FFFB" w14:paraId="1E805CB7" w14:textId="78552206">
            <w:pPr>
              <w:pStyle w:val="Normal"/>
              <w:rPr>
                <w:sz w:val="20"/>
                <w:szCs w:val="20"/>
              </w:rPr>
            </w:pPr>
            <w:r w:rsidRPr="7AD88274" w:rsidR="0FF6FFFB">
              <w:rPr>
                <w:sz w:val="20"/>
                <w:szCs w:val="20"/>
              </w:rPr>
              <w:t xml:space="preserve">Ceftriaxone 1 g IM + cefuroxime 5 % drops hourly; ophthalmology referral.   </w:t>
            </w:r>
          </w:p>
        </w:tc>
      </w:tr>
    </w:tbl>
    <w:p w:rsidR="00107353" w:rsidRDefault="00107353" w14:paraId="3E7918E9" w14:textId="20BE4741"/>
    <w:p w:rsidR="00107353" w:rsidP="7AD88274" w:rsidRDefault="00107353" w14:paraId="09833670" w14:textId="278056F3">
      <w:pPr>
        <w:pStyle w:val="Normal"/>
        <w:sectPr w:rsidR="00107353" w:rsidSect="00107353">
          <w:pgSz w:w="16838" w:h="11906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E40880" w:rsidRDefault="00E40880" w14:paraId="38F4C1DF" w14:textId="3247DA01"/>
    <w:p w:rsidR="00E40880" w:rsidP="640D1EC1" w:rsidRDefault="7F9B20A3" w14:paraId="0DC41289" w14:textId="4566B4A3">
      <w:pPr>
        <w:pStyle w:val="Heading4"/>
        <w:spacing w:before="319" w:after="319"/>
      </w:pPr>
      <w:r w:rsidRPr="640D1EC1">
        <w:rPr>
          <w:rFonts w:ascii="Aptos" w:hAnsi="Aptos" w:eastAsia="Aptos" w:cs="Aptos"/>
          <w:b/>
          <w:bCs/>
        </w:rPr>
        <w:t>4. Laboratory diagnosis (exam-favourite)</w:t>
      </w:r>
    </w:p>
    <w:p w:rsidR="00E40880" w:rsidP="640D1EC1" w:rsidRDefault="7F9B20A3" w14:paraId="03831274" w14:textId="271ECDAF">
      <w:pPr>
        <w:spacing w:before="240" w:after="240"/>
      </w:pPr>
      <w:r w:rsidRPr="640D1EC1">
        <w:rPr>
          <w:rFonts w:ascii="Aptos" w:hAnsi="Aptos" w:eastAsia="Aptos" w:cs="Aptos"/>
          <w:b/>
          <w:bCs/>
        </w:rPr>
        <w:t>Microscopy</w:t>
      </w:r>
    </w:p>
    <w:p w:rsidR="00E40880" w:rsidP="640D1EC1" w:rsidRDefault="7F9B20A3" w14:paraId="4B23988A" w14:textId="567C4F65">
      <w:pPr>
        <w:pStyle w:val="ListParagraph"/>
        <w:numPr>
          <w:ilvl w:val="0"/>
          <w:numId w:val="11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</w:rPr>
        <w:t xml:space="preserve">Urethral smear (symptomatic males): 90–95 % sens. </w:t>
      </w:r>
    </w:p>
    <w:p w:rsidR="00E40880" w:rsidP="640D1EC1" w:rsidRDefault="7F9B20A3" w14:paraId="724ECF92" w14:textId="62F4FB36">
      <w:pPr>
        <w:pStyle w:val="ListParagraph"/>
        <w:numPr>
          <w:ilvl w:val="0"/>
          <w:numId w:val="11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</w:rPr>
        <w:t>Not recommended for asymptomatic urethra, pharynx; limited in cervix/rectum.</w:t>
      </w:r>
    </w:p>
    <w:p w:rsidR="00E40880" w:rsidP="640D1EC1" w:rsidRDefault="7F9B20A3" w14:paraId="212EB11F" w14:textId="345450B9">
      <w:pPr>
        <w:spacing w:before="240" w:after="240"/>
      </w:pPr>
      <w:r w:rsidRPr="640D1EC1">
        <w:rPr>
          <w:rFonts w:ascii="Aptos" w:hAnsi="Aptos" w:eastAsia="Aptos" w:cs="Aptos"/>
          <w:b/>
          <w:bCs/>
        </w:rPr>
        <w:t>NAAT</w:t>
      </w:r>
      <w:r w:rsidRPr="640D1EC1">
        <w:rPr>
          <w:rFonts w:ascii="Aptos" w:hAnsi="Aptos" w:eastAsia="Aptos" w:cs="Aptos"/>
        </w:rPr>
        <w:t xml:space="preserve"> (preferred screening test)</w:t>
      </w:r>
    </w:p>
    <w:p w:rsidR="00E40880" w:rsidP="640D1EC1" w:rsidRDefault="7F9B20A3" w14:paraId="520FB0C5" w14:textId="08C7F01B">
      <w:pPr>
        <w:pStyle w:val="ListParagraph"/>
        <w:numPr>
          <w:ilvl w:val="0"/>
          <w:numId w:val="10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</w:rPr>
        <w:t xml:space="preserve">≥95 % sens across sites; confirm with 2nd target if PPV &lt; 90 % (esp. pharynx). </w:t>
      </w:r>
    </w:p>
    <w:p w:rsidR="00E40880" w:rsidP="640D1EC1" w:rsidRDefault="7F9B20A3" w14:paraId="3C643C2C" w14:textId="45A46E5B">
      <w:pPr>
        <w:pStyle w:val="ListParagraph"/>
        <w:numPr>
          <w:ilvl w:val="0"/>
          <w:numId w:val="10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</w:rPr>
        <w:t>Optimal specimens:</w:t>
      </w:r>
    </w:p>
    <w:p w:rsidR="00E40880" w:rsidP="640D1EC1" w:rsidRDefault="7F9B20A3" w14:paraId="5C18661A" w14:textId="71284544">
      <w:pPr>
        <w:pStyle w:val="ListParagraph"/>
        <w:numPr>
          <w:ilvl w:val="1"/>
          <w:numId w:val="10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  <w:b/>
          <w:bCs/>
        </w:rPr>
        <w:t>First-pass urine</w:t>
      </w:r>
      <w:r w:rsidRPr="640D1EC1">
        <w:rPr>
          <w:rFonts w:ascii="Aptos" w:hAnsi="Aptos" w:eastAsia="Aptos" w:cs="Aptos"/>
        </w:rPr>
        <w:t xml:space="preserve"> (penile urethra).</w:t>
      </w:r>
    </w:p>
    <w:p w:rsidR="00E40880" w:rsidP="640D1EC1" w:rsidRDefault="7F9B20A3" w14:paraId="617AEBA6" w14:textId="6D9FDC92">
      <w:pPr>
        <w:pStyle w:val="ListParagraph"/>
        <w:numPr>
          <w:ilvl w:val="1"/>
          <w:numId w:val="10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  <w:b/>
          <w:bCs/>
        </w:rPr>
        <w:t>Self-/clinician-taken vulvovaginal swab</w:t>
      </w:r>
      <w:r w:rsidRPr="640D1EC1">
        <w:rPr>
          <w:rFonts w:ascii="Aptos" w:hAnsi="Aptos" w:eastAsia="Aptos" w:cs="Aptos"/>
        </w:rPr>
        <w:t xml:space="preserve"> outperforms endocervical &amp; urine. </w:t>
      </w:r>
    </w:p>
    <w:p w:rsidR="00E40880" w:rsidP="640D1EC1" w:rsidRDefault="7F9B20A3" w14:paraId="79DE84B6" w14:textId="0D5E94BD">
      <w:pPr>
        <w:pStyle w:val="ListParagraph"/>
        <w:numPr>
          <w:ilvl w:val="1"/>
          <w:numId w:val="10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  <w:b/>
          <w:bCs/>
        </w:rPr>
        <w:t>Routine rectal &amp; pharyngeal NAAT</w:t>
      </w:r>
      <w:r w:rsidRPr="640D1EC1">
        <w:rPr>
          <w:rFonts w:ascii="Aptos" w:hAnsi="Aptos" w:eastAsia="Aptos" w:cs="Aptos"/>
        </w:rPr>
        <w:t xml:space="preserve"> for GBMSM, sex workers &amp; all contacts. </w:t>
      </w:r>
    </w:p>
    <w:p w:rsidR="00E40880" w:rsidP="640D1EC1" w:rsidRDefault="7F9B20A3" w14:paraId="7A1AB30F" w14:textId="2933AFA9">
      <w:pPr>
        <w:spacing w:before="240" w:after="240"/>
      </w:pPr>
      <w:r w:rsidRPr="640D1EC1">
        <w:rPr>
          <w:rFonts w:ascii="Aptos" w:hAnsi="Aptos" w:eastAsia="Aptos" w:cs="Aptos"/>
          <w:b/>
          <w:bCs/>
        </w:rPr>
        <w:t>Culture</w:t>
      </w:r>
      <w:r w:rsidRPr="640D1EC1">
        <w:rPr>
          <w:rFonts w:ascii="Aptos" w:hAnsi="Aptos" w:eastAsia="Aptos" w:cs="Aptos"/>
        </w:rPr>
        <w:t xml:space="preserve"> – essential for susceptibility testing</w:t>
      </w:r>
    </w:p>
    <w:p w:rsidR="00E40880" w:rsidP="640D1EC1" w:rsidRDefault="7F9B20A3" w14:paraId="1F585477" w14:textId="1AAF2DD0">
      <w:pPr>
        <w:pStyle w:val="ListParagraph"/>
        <w:numPr>
          <w:ilvl w:val="0"/>
          <w:numId w:val="9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</w:rPr>
        <w:t xml:space="preserve">Take from every NAAT-positive site </w:t>
      </w:r>
      <w:r w:rsidRPr="640D1EC1">
        <w:rPr>
          <w:rFonts w:ascii="Aptos" w:hAnsi="Aptos" w:eastAsia="Aptos" w:cs="Aptos"/>
          <w:b/>
          <w:bCs/>
        </w:rPr>
        <w:t>before treatment</w:t>
      </w:r>
      <w:r w:rsidRPr="640D1EC1">
        <w:rPr>
          <w:rFonts w:ascii="Aptos" w:hAnsi="Aptos" w:eastAsia="Aptos" w:cs="Aptos"/>
        </w:rPr>
        <w:t xml:space="preserve">. </w:t>
      </w:r>
    </w:p>
    <w:p w:rsidR="00E40880" w:rsidP="640D1EC1" w:rsidRDefault="7F9B20A3" w14:paraId="08208766" w14:textId="771B935A">
      <w:pPr>
        <w:pStyle w:val="ListParagraph"/>
        <w:numPr>
          <w:ilvl w:val="0"/>
          <w:numId w:val="9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</w:rPr>
        <w:t xml:space="preserve">Rapid bedside plating or charcoal transport (refrigerate if delay &gt; few h). </w:t>
      </w:r>
    </w:p>
    <w:p w:rsidR="00E40880" w:rsidP="640D1EC1" w:rsidRDefault="7F9B20A3" w14:paraId="63CF6EFD" w14:textId="187A9110">
      <w:pPr>
        <w:spacing w:before="240" w:after="240"/>
      </w:pPr>
      <w:r w:rsidRPr="640D1EC1">
        <w:rPr>
          <w:rFonts w:ascii="Aptos" w:hAnsi="Aptos" w:eastAsia="Aptos" w:cs="Aptos"/>
          <w:b/>
          <w:bCs/>
        </w:rPr>
        <w:t>AMR molecular markers</w:t>
      </w:r>
    </w:p>
    <w:p w:rsidR="00E40880" w:rsidP="640D1EC1" w:rsidRDefault="7F9B20A3" w14:paraId="078B8E4C" w14:textId="751BF754">
      <w:pPr>
        <w:pStyle w:val="ListParagraph"/>
        <w:numPr>
          <w:ilvl w:val="0"/>
          <w:numId w:val="8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</w:rPr>
        <w:t xml:space="preserve">Commercial assays for </w:t>
      </w:r>
      <w:r w:rsidRPr="640D1EC1">
        <w:rPr>
          <w:rFonts w:ascii="Aptos" w:hAnsi="Aptos" w:eastAsia="Aptos" w:cs="Aptos"/>
          <w:i/>
          <w:iCs/>
        </w:rPr>
        <w:t>gyrA</w:t>
      </w:r>
      <w:r w:rsidRPr="640D1EC1">
        <w:rPr>
          <w:rFonts w:ascii="Aptos" w:hAnsi="Aptos" w:eastAsia="Aptos" w:cs="Aptos"/>
        </w:rPr>
        <w:t xml:space="preserve"> (ciprofloxacin) available; mosaic </w:t>
      </w:r>
      <w:r w:rsidRPr="640D1EC1">
        <w:rPr>
          <w:rFonts w:ascii="Aptos" w:hAnsi="Aptos" w:eastAsia="Aptos" w:cs="Aptos"/>
          <w:i/>
          <w:iCs/>
        </w:rPr>
        <w:t>penA</w:t>
      </w:r>
      <w:r w:rsidRPr="640D1EC1">
        <w:rPr>
          <w:rFonts w:ascii="Aptos" w:hAnsi="Aptos" w:eastAsia="Aptos" w:cs="Aptos"/>
        </w:rPr>
        <w:t xml:space="preserve"> tests pending. </w:t>
      </w:r>
    </w:p>
    <w:p w:rsidR="00E40880" w:rsidRDefault="00E40880" w14:paraId="5F733DB2" w14:textId="4A855BC2"/>
    <w:p w:rsidR="00E40880" w:rsidP="640D1EC1" w:rsidRDefault="7F9B20A3" w14:paraId="61471E8E" w14:textId="5BA01AA5">
      <w:pPr>
        <w:pStyle w:val="Heading4"/>
        <w:spacing w:before="319" w:after="319"/>
      </w:pPr>
      <w:r w:rsidRPr="640D1EC1">
        <w:rPr>
          <w:rFonts w:ascii="Aptos" w:hAnsi="Aptos" w:eastAsia="Aptos" w:cs="Aptos"/>
          <w:b/>
          <w:bCs/>
        </w:rPr>
        <w:t>5. Treatment algorithms</w:t>
      </w:r>
    </w:p>
    <w:p w:rsidR="00E40880" w:rsidP="640D1EC1" w:rsidRDefault="7F9B20A3" w14:paraId="61380B31" w14:textId="16296319">
      <w:pPr>
        <w:pStyle w:val="Heading5"/>
        <w:spacing w:before="333" w:after="333"/>
      </w:pPr>
      <w:r w:rsidRPr="640D1EC1">
        <w:rPr>
          <w:rFonts w:ascii="Aptos" w:hAnsi="Aptos" w:eastAsia="Aptos" w:cs="Aptos"/>
          <w:b/>
          <w:bCs/>
          <w:sz w:val="19"/>
          <w:szCs w:val="19"/>
        </w:rPr>
        <w:t>Uncomplicated anogenital ± pharyngeal infection (adults)</w:t>
      </w:r>
    </w:p>
    <w:tbl>
      <w:tblPr>
        <w:tblW w:w="10568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110"/>
        <w:gridCol w:w="6458"/>
      </w:tblGrid>
      <w:tr w:rsidR="640D1EC1" w:rsidTr="7AD88274" w14:paraId="01CCFAF6" w14:textId="77777777">
        <w:trPr>
          <w:trHeight w:val="300"/>
        </w:trPr>
        <w:tc>
          <w:tcPr>
            <w:tcW w:w="4110" w:type="dxa"/>
            <w:tcMar/>
            <w:vAlign w:val="center"/>
          </w:tcPr>
          <w:p w:rsidR="640D1EC1" w:rsidP="640D1EC1" w:rsidRDefault="640D1EC1" w14:paraId="1DAAA3C7" w14:textId="2848C82B">
            <w:pPr>
              <w:spacing w:after="0"/>
              <w:jc w:val="center"/>
            </w:pPr>
            <w:r w:rsidRPr="640D1EC1">
              <w:rPr>
                <w:b/>
                <w:bCs/>
              </w:rPr>
              <w:t>Regimen</w:t>
            </w:r>
          </w:p>
        </w:tc>
        <w:tc>
          <w:tcPr>
            <w:tcW w:w="6458" w:type="dxa"/>
            <w:tcMar/>
            <w:vAlign w:val="center"/>
          </w:tcPr>
          <w:p w:rsidR="640D1EC1" w:rsidP="640D1EC1" w:rsidRDefault="640D1EC1" w14:paraId="3E986490" w14:textId="396516BA">
            <w:pPr>
              <w:spacing w:after="0"/>
              <w:jc w:val="center"/>
            </w:pPr>
            <w:r w:rsidRPr="640D1EC1">
              <w:rPr>
                <w:b/>
                <w:bCs/>
              </w:rPr>
              <w:t>Notes</w:t>
            </w:r>
          </w:p>
        </w:tc>
      </w:tr>
      <w:tr w:rsidR="640D1EC1" w:rsidTr="7AD88274" w14:paraId="2168F26D" w14:textId="77777777">
        <w:trPr>
          <w:trHeight w:val="300"/>
        </w:trPr>
        <w:tc>
          <w:tcPr>
            <w:tcW w:w="4110" w:type="dxa"/>
            <w:tcMar/>
            <w:vAlign w:val="center"/>
          </w:tcPr>
          <w:p w:rsidR="640D1EC1" w:rsidP="640D1EC1" w:rsidRDefault="640D1EC1" w14:paraId="2D152B10" w14:textId="34BC9175">
            <w:pPr>
              <w:spacing w:after="0"/>
            </w:pPr>
            <w:r w:rsidRPr="640D1EC1">
              <w:rPr>
                <w:b/>
                <w:bCs/>
              </w:rPr>
              <w:t>Ceftriaxone 1 g IM single dose</w:t>
            </w:r>
          </w:p>
        </w:tc>
        <w:tc>
          <w:tcPr>
            <w:tcW w:w="6458" w:type="dxa"/>
            <w:tcMar/>
            <w:vAlign w:val="center"/>
          </w:tcPr>
          <w:p w:rsidR="640D1EC1" w:rsidP="640D1EC1" w:rsidRDefault="640D1EC1" w14:paraId="0B8CE185" w14:textId="3E0A4FD2">
            <w:pPr>
              <w:spacing w:after="0"/>
            </w:pPr>
            <w:r>
              <w:t xml:space="preserve">Remains first-line; covers ≥99 % UK strains. </w:t>
            </w:r>
          </w:p>
        </w:tc>
      </w:tr>
      <w:tr w:rsidR="640D1EC1" w:rsidTr="7AD88274" w14:paraId="4B7744D8" w14:textId="77777777">
        <w:trPr>
          <w:trHeight w:val="300"/>
        </w:trPr>
        <w:tc>
          <w:tcPr>
            <w:tcW w:w="4110" w:type="dxa"/>
            <w:tcMar/>
            <w:vAlign w:val="center"/>
          </w:tcPr>
          <w:p w:rsidR="640D1EC1" w:rsidP="640D1EC1" w:rsidRDefault="640D1EC1" w14:paraId="4A446815" w14:textId="187EDE46">
            <w:pPr>
              <w:spacing w:after="0"/>
            </w:pPr>
            <w:r w:rsidRPr="7AD88274" w:rsidR="7CE56BC1">
              <w:rPr>
                <w:b w:val="1"/>
                <w:bCs w:val="1"/>
              </w:rPr>
              <w:t xml:space="preserve">Cefixime 400 mg PO </w:t>
            </w:r>
            <w:r w:rsidRPr="7AD88274" w:rsidR="61FCC78E">
              <w:rPr>
                <w:b w:val="1"/>
                <w:bCs w:val="1"/>
              </w:rPr>
              <w:t>x2</w:t>
            </w:r>
            <w:r w:rsidRPr="7AD88274" w:rsidR="7CE56BC1">
              <w:rPr>
                <w:b w:val="1"/>
                <w:bCs w:val="1"/>
              </w:rPr>
              <w:t xml:space="preserve"> </w:t>
            </w:r>
            <w:r w:rsidRPr="7AD88274" w:rsidR="7CE56BC1">
              <w:rPr>
                <w:b w:val="1"/>
                <w:bCs w:val="1"/>
              </w:rPr>
              <w:t xml:space="preserve">+ </w:t>
            </w:r>
            <w:r w:rsidRPr="7AD88274" w:rsidR="7CE56BC1">
              <w:rPr>
                <w:b w:val="1"/>
                <w:bCs w:val="1"/>
              </w:rPr>
              <w:t>Azithro</w:t>
            </w:r>
            <w:r w:rsidRPr="7AD88274" w:rsidR="7CE56BC1">
              <w:rPr>
                <w:b w:val="1"/>
                <w:bCs w:val="1"/>
              </w:rPr>
              <w:t xml:space="preserve"> 2 g</w:t>
            </w:r>
          </w:p>
        </w:tc>
        <w:tc>
          <w:tcPr>
            <w:tcW w:w="6458" w:type="dxa"/>
            <w:tcMar/>
            <w:vAlign w:val="center"/>
          </w:tcPr>
          <w:p w:rsidR="640D1EC1" w:rsidP="640D1EC1" w:rsidRDefault="640D1EC1" w14:paraId="50D57121" w14:textId="32DC229D">
            <w:pPr>
              <w:spacing w:after="0"/>
            </w:pPr>
            <w:r>
              <w:t xml:space="preserve">Only if IM contraindicated </w:t>
            </w:r>
            <w:r w:rsidRPr="640D1EC1">
              <w:rPr>
                <w:b/>
                <w:bCs/>
              </w:rPr>
              <w:t>and</w:t>
            </w:r>
            <w:r>
              <w:t xml:space="preserve"> susceptibilities known; avoid for pharynx without dual Rx. </w:t>
            </w:r>
          </w:p>
        </w:tc>
      </w:tr>
      <w:tr w:rsidR="640D1EC1" w:rsidTr="7AD88274" w14:paraId="338F1EB3" w14:textId="77777777">
        <w:trPr>
          <w:trHeight w:val="300"/>
        </w:trPr>
        <w:tc>
          <w:tcPr>
            <w:tcW w:w="4110" w:type="dxa"/>
            <w:tcMar/>
            <w:vAlign w:val="center"/>
          </w:tcPr>
          <w:p w:rsidR="640D1EC1" w:rsidP="640D1EC1" w:rsidRDefault="640D1EC1" w14:paraId="271FEF11" w14:textId="5DDA1103">
            <w:pPr>
              <w:spacing w:after="0"/>
            </w:pPr>
            <w:r w:rsidRPr="640D1EC1">
              <w:rPr>
                <w:b/>
                <w:bCs/>
              </w:rPr>
              <w:t>Gentamicin 240 mg IM + Azithro 2 g</w:t>
            </w:r>
          </w:p>
        </w:tc>
        <w:tc>
          <w:tcPr>
            <w:tcW w:w="6458" w:type="dxa"/>
            <w:tcMar/>
            <w:vAlign w:val="center"/>
          </w:tcPr>
          <w:p w:rsidR="640D1EC1" w:rsidP="640D1EC1" w:rsidRDefault="640D1EC1" w14:paraId="1D7BFB2D" w14:textId="0974F8CC">
            <w:pPr>
              <w:spacing w:after="0"/>
            </w:pPr>
            <w:r>
              <w:t xml:space="preserve">Acceptable alt; pharyngeal cure rates lower. </w:t>
            </w:r>
          </w:p>
        </w:tc>
      </w:tr>
      <w:tr w:rsidR="640D1EC1" w:rsidTr="7AD88274" w14:paraId="13A0E1D7" w14:textId="77777777">
        <w:trPr>
          <w:trHeight w:val="300"/>
        </w:trPr>
        <w:tc>
          <w:tcPr>
            <w:tcW w:w="4110" w:type="dxa"/>
            <w:tcMar/>
            <w:vAlign w:val="center"/>
          </w:tcPr>
          <w:p w:rsidR="640D1EC1" w:rsidP="640D1EC1" w:rsidRDefault="640D1EC1" w14:paraId="657C5933" w14:textId="082712E1">
            <w:pPr>
              <w:spacing w:after="0"/>
            </w:pPr>
            <w:r w:rsidRPr="640D1EC1">
              <w:rPr>
                <w:b/>
                <w:bCs/>
              </w:rPr>
              <w:t>Azithro 2 g alone</w:t>
            </w:r>
          </w:p>
        </w:tc>
        <w:tc>
          <w:tcPr>
            <w:tcW w:w="6458" w:type="dxa"/>
            <w:tcMar/>
            <w:vAlign w:val="center"/>
          </w:tcPr>
          <w:p w:rsidR="640D1EC1" w:rsidP="640D1EC1" w:rsidRDefault="640D1EC1" w14:paraId="6E0812F8" w14:textId="7A4F9679">
            <w:pPr>
              <w:spacing w:after="0"/>
            </w:pPr>
            <w:r>
              <w:t xml:space="preserve">Reserve where absolutely no β-lactam/aminoglycoside possible; high GI SEs &amp; resistance. </w:t>
            </w:r>
          </w:p>
        </w:tc>
      </w:tr>
      <w:tr w:rsidR="640D1EC1" w:rsidTr="7AD88274" w14:paraId="3CC6743A" w14:textId="77777777">
        <w:trPr>
          <w:trHeight w:val="300"/>
        </w:trPr>
        <w:tc>
          <w:tcPr>
            <w:tcW w:w="4110" w:type="dxa"/>
            <w:tcMar/>
            <w:vAlign w:val="center"/>
          </w:tcPr>
          <w:p w:rsidR="640D1EC1" w:rsidP="640D1EC1" w:rsidRDefault="640D1EC1" w14:paraId="650645C5" w14:textId="36C760C6">
            <w:pPr>
              <w:spacing w:after="0"/>
            </w:pPr>
            <w:r w:rsidRPr="640D1EC1">
              <w:rPr>
                <w:b/>
                <w:bCs/>
              </w:rPr>
              <w:t>Ciprofloxacin 500 mg</w:t>
            </w:r>
          </w:p>
        </w:tc>
        <w:tc>
          <w:tcPr>
            <w:tcW w:w="6458" w:type="dxa"/>
            <w:tcMar/>
            <w:vAlign w:val="center"/>
          </w:tcPr>
          <w:p w:rsidR="640D1EC1" w:rsidP="640D1EC1" w:rsidRDefault="640D1EC1" w14:paraId="425FB075" w14:textId="008B3E1B">
            <w:pPr>
              <w:spacing w:after="0"/>
            </w:pPr>
            <w:r>
              <w:t xml:space="preserve">Only if proven susceptible </w:t>
            </w:r>
            <w:r w:rsidRPr="640D1EC1">
              <w:rPr>
                <w:b/>
                <w:bCs/>
              </w:rPr>
              <w:t>and</w:t>
            </w:r>
            <w:r>
              <w:t xml:space="preserve"> no safer option (MHRA warning). </w:t>
            </w:r>
          </w:p>
        </w:tc>
      </w:tr>
    </w:tbl>
    <w:p w:rsidR="00E40880" w:rsidP="640D1EC1" w:rsidRDefault="7F9B20A3" w14:paraId="2335DD69" w14:textId="396829CB">
      <w:pPr>
        <w:pStyle w:val="Heading5"/>
        <w:spacing w:before="333" w:after="333"/>
      </w:pPr>
      <w:r w:rsidRPr="640D1EC1">
        <w:rPr>
          <w:rFonts w:ascii="Aptos" w:hAnsi="Aptos" w:eastAsia="Aptos" w:cs="Aptos"/>
          <w:b/>
          <w:bCs/>
          <w:sz w:val="19"/>
          <w:szCs w:val="19"/>
        </w:rPr>
        <w:t>Complicated disease</w:t>
      </w:r>
    </w:p>
    <w:p w:rsidR="00E40880" w:rsidP="640D1EC1" w:rsidRDefault="7F9B20A3" w14:paraId="0755B395" w14:textId="26F442B6">
      <w:pPr>
        <w:pStyle w:val="ListParagraph"/>
        <w:numPr>
          <w:ilvl w:val="0"/>
          <w:numId w:val="7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  <w:b/>
          <w:bCs/>
        </w:rPr>
        <w:t>PID or epididymo-orchitis</w:t>
      </w:r>
      <w:r w:rsidRPr="640D1EC1">
        <w:rPr>
          <w:rFonts w:ascii="Aptos" w:hAnsi="Aptos" w:eastAsia="Aptos" w:cs="Aptos"/>
        </w:rPr>
        <w:t xml:space="preserve">: Ceftriaxone 1 g IM </w:t>
      </w:r>
      <w:r w:rsidRPr="640D1EC1">
        <w:rPr>
          <w:rFonts w:ascii="Aptos" w:hAnsi="Aptos" w:eastAsia="Aptos" w:cs="Aptos"/>
          <w:b/>
          <w:bCs/>
        </w:rPr>
        <w:t>plus</w:t>
      </w:r>
      <w:r w:rsidRPr="640D1EC1">
        <w:rPr>
          <w:rFonts w:ascii="Aptos" w:hAnsi="Aptos" w:eastAsia="Aptos" w:cs="Aptos"/>
        </w:rPr>
        <w:t xml:space="preserve"> standard PID/EO regimen.</w:t>
      </w:r>
    </w:p>
    <w:p w:rsidR="00E40880" w:rsidP="640D1EC1" w:rsidRDefault="7F9B20A3" w14:paraId="7F23E903" w14:textId="40D2E850">
      <w:pPr>
        <w:pStyle w:val="ListParagraph"/>
        <w:numPr>
          <w:ilvl w:val="0"/>
          <w:numId w:val="7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  <w:b/>
          <w:bCs/>
        </w:rPr>
        <w:t>Ocular</w:t>
      </w:r>
      <w:r w:rsidRPr="640D1EC1">
        <w:rPr>
          <w:rFonts w:ascii="Aptos" w:hAnsi="Aptos" w:eastAsia="Aptos" w:cs="Aptos"/>
        </w:rPr>
        <w:t xml:space="preserve">: Ceftriaxone 1 g IM + intensive </w:t>
      </w:r>
      <w:r w:rsidRPr="640D1EC1">
        <w:rPr>
          <w:rFonts w:ascii="Aptos" w:hAnsi="Aptos" w:eastAsia="Aptos" w:cs="Aptos"/>
          <w:b/>
          <w:bCs/>
        </w:rPr>
        <w:t>cefuroxime 5 % drops hourly</w:t>
      </w:r>
      <w:r w:rsidRPr="640D1EC1">
        <w:rPr>
          <w:rFonts w:ascii="Aptos" w:hAnsi="Aptos" w:eastAsia="Aptos" w:cs="Aptos"/>
        </w:rPr>
        <w:t xml:space="preserve">; ophthalmology referral. </w:t>
      </w:r>
    </w:p>
    <w:p w:rsidR="00E40880" w:rsidP="640D1EC1" w:rsidRDefault="7F9B20A3" w14:paraId="6A9A9AD1" w14:textId="5787DCCE">
      <w:pPr>
        <w:pStyle w:val="ListParagraph"/>
        <w:numPr>
          <w:ilvl w:val="0"/>
          <w:numId w:val="7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  <w:b/>
          <w:bCs/>
        </w:rPr>
        <w:lastRenderedPageBreak/>
        <w:t>DGI</w:t>
      </w:r>
      <w:r w:rsidRPr="640D1EC1">
        <w:rPr>
          <w:rFonts w:ascii="Aptos" w:hAnsi="Aptos" w:eastAsia="Aptos" w:cs="Aptos"/>
        </w:rPr>
        <w:t xml:space="preserve">: Ceftriaxone 1 g IV/IM q24 h; 7 d for arthritis, 10–14 d meningitis, ≥4 wk endocarditis; switch to cefixime 800 mg BD once improved if susceptible. </w:t>
      </w:r>
    </w:p>
    <w:p w:rsidR="00E40880" w:rsidP="640D1EC1" w:rsidRDefault="7F9B20A3" w14:paraId="4BA54FBB" w14:textId="7558F7B4">
      <w:pPr>
        <w:pStyle w:val="Heading5"/>
        <w:spacing w:before="333" w:after="333"/>
      </w:pPr>
      <w:r w:rsidRPr="640D1EC1">
        <w:rPr>
          <w:rFonts w:ascii="Aptos" w:hAnsi="Aptos" w:eastAsia="Aptos" w:cs="Aptos"/>
          <w:b/>
          <w:bCs/>
          <w:sz w:val="19"/>
          <w:szCs w:val="19"/>
        </w:rPr>
        <w:t>Pregnancy / Breast-feeding</w:t>
      </w:r>
    </w:p>
    <w:p w:rsidR="00E40880" w:rsidP="640D1EC1" w:rsidRDefault="7F9B20A3" w14:paraId="63A0AAB9" w14:textId="33631238">
      <w:pPr>
        <w:pStyle w:val="ListParagraph"/>
        <w:numPr>
          <w:ilvl w:val="0"/>
          <w:numId w:val="6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</w:rPr>
        <w:t xml:space="preserve">Use ceftriaxone; </w:t>
      </w:r>
      <w:r w:rsidRPr="640D1EC1">
        <w:rPr>
          <w:rFonts w:ascii="Aptos" w:hAnsi="Aptos" w:eastAsia="Aptos" w:cs="Aptos"/>
          <w:b/>
          <w:bCs/>
        </w:rPr>
        <w:t>avoid quinolones &amp; gentamicin</w:t>
      </w:r>
      <w:r w:rsidRPr="640D1EC1">
        <w:rPr>
          <w:rFonts w:ascii="Aptos" w:hAnsi="Aptos" w:eastAsia="Aptos" w:cs="Aptos"/>
        </w:rPr>
        <w:t xml:space="preserve">; azithro only if isolate susceptible &amp; alternatives unsuitable. </w:t>
      </w:r>
    </w:p>
    <w:p w:rsidR="00E40880" w:rsidP="640D1EC1" w:rsidRDefault="7F9B20A3" w14:paraId="5043DA58" w14:textId="6D7605AB">
      <w:pPr>
        <w:pStyle w:val="Heading5"/>
        <w:spacing w:before="333" w:after="333"/>
      </w:pPr>
      <w:r w:rsidRPr="640D1EC1">
        <w:rPr>
          <w:rFonts w:ascii="Aptos" w:hAnsi="Aptos" w:eastAsia="Aptos" w:cs="Aptos"/>
          <w:b/>
          <w:bCs/>
          <w:sz w:val="19"/>
          <w:szCs w:val="19"/>
        </w:rPr>
        <w:t>Severe β-lactam allergy</w:t>
      </w:r>
    </w:p>
    <w:p w:rsidR="00E40880" w:rsidP="640D1EC1" w:rsidRDefault="7F9B20A3" w14:paraId="2461A1F0" w14:textId="59B9A1A5">
      <w:pPr>
        <w:pStyle w:val="ListParagraph"/>
        <w:numPr>
          <w:ilvl w:val="0"/>
          <w:numId w:val="5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</w:rPr>
        <w:t xml:space="preserve">Gentamicin + azithro or consult UKHSA for ertapenem guidance if MDR suspected. </w:t>
      </w:r>
    </w:p>
    <w:p w:rsidR="00E40880" w:rsidRDefault="00E40880" w14:paraId="0656B412" w14:textId="46C20F32"/>
    <w:p w:rsidR="00E40880" w:rsidP="640D1EC1" w:rsidRDefault="7F9B20A3" w14:paraId="72DD6296" w14:textId="192B8D28">
      <w:pPr>
        <w:pStyle w:val="Heading4"/>
        <w:spacing w:before="319" w:after="319"/>
      </w:pPr>
      <w:r w:rsidRPr="640D1EC1">
        <w:rPr>
          <w:rFonts w:ascii="Aptos" w:hAnsi="Aptos" w:eastAsia="Aptos" w:cs="Aptos"/>
          <w:b/>
          <w:bCs/>
        </w:rPr>
        <w:t>6. Test of Cure (TOC)</w:t>
      </w:r>
    </w:p>
    <w:tbl>
      <w:tblPr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866"/>
        <w:gridCol w:w="5589"/>
      </w:tblGrid>
      <w:tr w:rsidR="640D1EC1" w:rsidTr="7AD88274" w14:paraId="483A38CD" w14:textId="77777777">
        <w:trPr>
          <w:trHeight w:val="300"/>
        </w:trPr>
        <w:tc>
          <w:tcPr>
            <w:tcW w:w="4866" w:type="dxa"/>
            <w:tcMar/>
            <w:vAlign w:val="center"/>
          </w:tcPr>
          <w:p w:rsidR="640D1EC1" w:rsidP="640D1EC1" w:rsidRDefault="640D1EC1" w14:paraId="269A7752" w14:textId="73ED685E">
            <w:pPr>
              <w:spacing w:after="0"/>
              <w:jc w:val="center"/>
            </w:pPr>
            <w:r w:rsidRPr="640D1EC1">
              <w:rPr>
                <w:b/>
                <w:bCs/>
              </w:rPr>
              <w:t>Who needs TOC?</w:t>
            </w:r>
          </w:p>
        </w:tc>
        <w:tc>
          <w:tcPr>
            <w:tcW w:w="5589" w:type="dxa"/>
            <w:tcMar/>
            <w:vAlign w:val="center"/>
          </w:tcPr>
          <w:p w:rsidR="640D1EC1" w:rsidP="640D1EC1" w:rsidRDefault="640D1EC1" w14:paraId="3878AAEE" w14:textId="68DF6140">
            <w:pPr>
              <w:spacing w:after="0"/>
              <w:jc w:val="center"/>
            </w:pPr>
            <w:r w:rsidRPr="640D1EC1">
              <w:rPr>
                <w:b/>
                <w:bCs/>
              </w:rPr>
              <w:t>Timing &amp; method</w:t>
            </w:r>
          </w:p>
        </w:tc>
      </w:tr>
      <w:tr w:rsidR="640D1EC1" w:rsidTr="7AD88274" w14:paraId="2B4AAFF5" w14:textId="77777777">
        <w:trPr>
          <w:trHeight w:val="300"/>
        </w:trPr>
        <w:tc>
          <w:tcPr>
            <w:tcW w:w="4866" w:type="dxa"/>
            <w:tcMar/>
            <w:vAlign w:val="center"/>
          </w:tcPr>
          <w:p w:rsidR="640D1EC1" w:rsidP="640D1EC1" w:rsidRDefault="640D1EC1" w14:paraId="7051500B" w14:textId="35FFA6B8">
            <w:pPr>
              <w:spacing w:after="0"/>
            </w:pPr>
            <w:r>
              <w:t xml:space="preserve">Persistent symptoms, </w:t>
            </w:r>
            <w:r w:rsidRPr="640D1EC1">
              <w:rPr>
                <w:b/>
                <w:bCs/>
              </w:rPr>
              <w:t>pharyngeal infection</w:t>
            </w:r>
            <w:r>
              <w:t>, unknown susceptibility, non-ceftriaxone regimen, pregnancy</w:t>
            </w:r>
          </w:p>
        </w:tc>
        <w:tc>
          <w:tcPr>
            <w:tcW w:w="5589" w:type="dxa"/>
            <w:tcMar/>
            <w:vAlign w:val="center"/>
          </w:tcPr>
          <w:p w:rsidR="640D1EC1" w:rsidP="640D1EC1" w:rsidRDefault="640D1EC1" w14:paraId="103AC11A" w14:textId="372033B3">
            <w:pPr>
              <w:spacing w:after="0"/>
            </w:pPr>
            <w:r w:rsidRPr="640D1EC1">
              <w:rPr>
                <w:b/>
                <w:bCs/>
              </w:rPr>
              <w:t>NAAT ≥14 days</w:t>
            </w:r>
            <w:r>
              <w:t xml:space="preserve"> post-treatment (RNA tests OK ≥7 d for ano-genital, ≥12 d for pharynx) or culture ≥72 h if symptomatic. </w:t>
            </w:r>
          </w:p>
        </w:tc>
      </w:tr>
      <w:tr w:rsidR="640D1EC1" w:rsidTr="7AD88274" w14:paraId="5D3FC67C" w14:textId="77777777">
        <w:trPr>
          <w:trHeight w:val="300"/>
        </w:trPr>
        <w:tc>
          <w:tcPr>
            <w:tcW w:w="4866" w:type="dxa"/>
            <w:tcMar/>
            <w:vAlign w:val="center"/>
          </w:tcPr>
          <w:p w:rsidR="640D1EC1" w:rsidP="640D1EC1" w:rsidRDefault="640D1EC1" w14:paraId="551795E5" w14:textId="2E0BC96B">
            <w:pPr>
              <w:spacing w:after="0"/>
            </w:pPr>
            <w:r w:rsidR="7CE56BC1">
              <w:rPr/>
              <w:t xml:space="preserve">Anogenital infection treated with ceftriaxone 1 g </w:t>
            </w:r>
            <w:r w:rsidRPr="7AD88274" w:rsidR="7CE56BC1">
              <w:rPr>
                <w:b w:val="1"/>
                <w:bCs w:val="1"/>
              </w:rPr>
              <w:t xml:space="preserve">and </w:t>
            </w:r>
            <w:r w:rsidR="7CE56BC1">
              <w:rPr/>
              <w:t>proven susceptible</w:t>
            </w:r>
          </w:p>
        </w:tc>
        <w:tc>
          <w:tcPr>
            <w:tcW w:w="5589" w:type="dxa"/>
            <w:tcMar/>
            <w:vAlign w:val="center"/>
          </w:tcPr>
          <w:p w:rsidR="640D1EC1" w:rsidP="640D1EC1" w:rsidRDefault="640D1EC1" w14:paraId="6AA725D2" w14:textId="73C91B8F">
            <w:pPr>
              <w:spacing w:after="0"/>
            </w:pPr>
            <w:r w:rsidRPr="640D1EC1">
              <w:rPr>
                <w:b/>
                <w:bCs/>
              </w:rPr>
              <w:t>No routine TOC</w:t>
            </w:r>
            <w:r>
              <w:t>.</w:t>
            </w:r>
          </w:p>
        </w:tc>
      </w:tr>
    </w:tbl>
    <w:p w:rsidR="00E40880" w:rsidRDefault="00E40880" w14:paraId="2B77246B" w14:textId="3AF041C5"/>
    <w:p w:rsidR="00E40880" w:rsidP="640D1EC1" w:rsidRDefault="7F9B20A3" w14:paraId="3335AC89" w14:textId="31468C76">
      <w:pPr>
        <w:pStyle w:val="Heading4"/>
        <w:spacing w:before="319" w:after="319"/>
      </w:pPr>
      <w:r w:rsidRPr="640D1EC1">
        <w:rPr>
          <w:rFonts w:ascii="Aptos" w:hAnsi="Aptos" w:eastAsia="Aptos" w:cs="Aptos"/>
          <w:b/>
          <w:bCs/>
        </w:rPr>
        <w:t>7. Management of ceftriaxone treatment failure</w:t>
      </w:r>
    </w:p>
    <w:p w:rsidR="00E40880" w:rsidP="640D1EC1" w:rsidRDefault="7F9B20A3" w14:paraId="4709CD48" w14:textId="173A9E78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</w:rPr>
        <w:t xml:space="preserve">Define as positive culture ≥72 h post Rx or NAAT at 2–3 weeks in absence of reinfection, with MIC &gt; 0.125 mg/L. </w:t>
      </w:r>
    </w:p>
    <w:p w:rsidR="00E40880" w:rsidP="640D1EC1" w:rsidRDefault="7F9B20A3" w14:paraId="5407689E" w14:textId="71012BD8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</w:rPr>
        <w:t>Notify UKHSA/PH Wales/Scotland; send isolates to reference lab.</w:t>
      </w:r>
    </w:p>
    <w:p w:rsidR="00E40880" w:rsidP="640D1EC1" w:rsidRDefault="7F9B20A3" w14:paraId="60C85D3A" w14:textId="47AD94D2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</w:rPr>
        <w:t xml:space="preserve">Consider </w:t>
      </w:r>
      <w:r w:rsidRPr="640D1EC1">
        <w:rPr>
          <w:rFonts w:ascii="Aptos" w:hAnsi="Aptos" w:eastAsia="Aptos" w:cs="Aptos"/>
          <w:b/>
          <w:bCs/>
        </w:rPr>
        <w:t>ertapenem 1 g IV daily × 3 d</w:t>
      </w:r>
      <w:r w:rsidRPr="640D1EC1">
        <w:rPr>
          <w:rFonts w:ascii="Aptos" w:hAnsi="Aptos" w:eastAsia="Aptos" w:cs="Aptos"/>
        </w:rPr>
        <w:t xml:space="preserve"> (case-series evidence) if MIC favourable; consult GRASP team. </w:t>
      </w:r>
    </w:p>
    <w:p w:rsidR="00E40880" w:rsidRDefault="00E40880" w14:paraId="5E5845B5" w14:textId="04B51223"/>
    <w:p w:rsidR="00E40880" w:rsidP="640D1EC1" w:rsidRDefault="7F9B20A3" w14:paraId="1E267D95" w14:textId="7C816E2E">
      <w:pPr>
        <w:pStyle w:val="Heading4"/>
        <w:spacing w:before="319" w:after="319"/>
      </w:pPr>
      <w:r w:rsidRPr="640D1EC1">
        <w:rPr>
          <w:rFonts w:ascii="Aptos" w:hAnsi="Aptos" w:eastAsia="Aptos" w:cs="Aptos"/>
          <w:b/>
          <w:bCs/>
        </w:rPr>
        <w:t>8. Partner management</w:t>
      </w:r>
    </w:p>
    <w:p w:rsidR="00E40880" w:rsidP="640D1EC1" w:rsidRDefault="7F9B20A3" w14:paraId="341DEB67" w14:textId="19B7E1D1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  <w:b/>
          <w:bCs/>
        </w:rPr>
      </w:pPr>
      <w:r w:rsidRPr="640D1EC1">
        <w:rPr>
          <w:rFonts w:ascii="Aptos" w:hAnsi="Aptos" w:eastAsia="Aptos" w:cs="Aptos"/>
          <w:b/>
          <w:bCs/>
        </w:rPr>
        <w:t>Look-back:</w:t>
      </w:r>
    </w:p>
    <w:p w:rsidR="00E40880" w:rsidP="640D1EC1" w:rsidRDefault="7F9B20A3" w14:paraId="64A45743" w14:textId="4C8A88D3">
      <w:pPr>
        <w:pStyle w:val="ListParagraph"/>
        <w:numPr>
          <w:ilvl w:val="1"/>
          <w:numId w:val="3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</w:rPr>
        <w:t xml:space="preserve">Symptomatic urethral males – partners from onset back to </w:t>
      </w:r>
      <w:r w:rsidRPr="640D1EC1">
        <w:rPr>
          <w:rFonts w:ascii="Aptos" w:hAnsi="Aptos" w:eastAsia="Aptos" w:cs="Aptos"/>
          <w:b/>
          <w:bCs/>
        </w:rPr>
        <w:t>2 weeks</w:t>
      </w:r>
      <w:r w:rsidRPr="640D1EC1">
        <w:rPr>
          <w:rFonts w:ascii="Aptos" w:hAnsi="Aptos" w:eastAsia="Aptos" w:cs="Aptos"/>
        </w:rPr>
        <w:t xml:space="preserve"> (or last partner if longer).</w:t>
      </w:r>
    </w:p>
    <w:p w:rsidR="00E40880" w:rsidP="640D1EC1" w:rsidRDefault="7F9B20A3" w14:paraId="110081D6" w14:textId="4D706034">
      <w:pPr>
        <w:pStyle w:val="ListParagraph"/>
        <w:numPr>
          <w:ilvl w:val="1"/>
          <w:numId w:val="3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</w:rPr>
        <w:t xml:space="preserve">All others – </w:t>
      </w:r>
      <w:r w:rsidRPr="640D1EC1">
        <w:rPr>
          <w:rFonts w:ascii="Aptos" w:hAnsi="Aptos" w:eastAsia="Aptos" w:cs="Aptos"/>
          <w:b/>
          <w:bCs/>
        </w:rPr>
        <w:t>3 months</w:t>
      </w:r>
      <w:r w:rsidRPr="640D1EC1">
        <w:rPr>
          <w:rFonts w:ascii="Aptos" w:hAnsi="Aptos" w:eastAsia="Aptos" w:cs="Aptos"/>
        </w:rPr>
        <w:t xml:space="preserve">. </w:t>
      </w:r>
    </w:p>
    <w:p w:rsidR="00E40880" w:rsidP="640D1EC1" w:rsidRDefault="7F9B20A3" w14:paraId="63D36D0D" w14:textId="4677C05F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  <w:b/>
          <w:bCs/>
        </w:rPr>
        <w:t>Epidemiological treatment</w:t>
      </w:r>
      <w:r w:rsidRPr="640D1EC1">
        <w:rPr>
          <w:rFonts w:ascii="Aptos" w:hAnsi="Aptos" w:eastAsia="Aptos" w:cs="Aptos"/>
        </w:rPr>
        <w:t xml:space="preserve"> only if exposure &lt;14 d and high-risk (pregnancy, remote access, psychosocial barriers); otherwise test &amp; await result. </w:t>
      </w:r>
    </w:p>
    <w:p w:rsidR="00E40880" w:rsidP="640D1EC1" w:rsidRDefault="7F9B20A3" w14:paraId="2677DEED" w14:textId="5F59B8DB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</w:rPr>
        <w:t xml:space="preserve">Doxy-PEP </w:t>
      </w:r>
      <w:r w:rsidRPr="640D1EC1">
        <w:rPr>
          <w:rFonts w:ascii="Aptos" w:hAnsi="Aptos" w:eastAsia="Aptos" w:cs="Aptos"/>
          <w:b/>
          <w:bCs/>
        </w:rPr>
        <w:t>does NOT cover gonorrhoea</w:t>
      </w:r>
      <w:r w:rsidRPr="640D1EC1">
        <w:rPr>
          <w:rFonts w:ascii="Aptos" w:hAnsi="Aptos" w:eastAsia="Aptos" w:cs="Aptos"/>
        </w:rPr>
        <w:t xml:space="preserve"> (high tetracycline resistance) – manage as above. </w:t>
      </w:r>
    </w:p>
    <w:p w:rsidR="00E40880" w:rsidRDefault="00E40880" w14:paraId="1F48C78C" w14:textId="620EFC44"/>
    <w:p w:rsidR="00E40880" w:rsidP="640D1EC1" w:rsidRDefault="7F9B20A3" w14:paraId="604F3349" w14:textId="689F73D0">
      <w:pPr>
        <w:pStyle w:val="Heading4"/>
        <w:spacing w:before="319" w:after="319"/>
      </w:pPr>
      <w:r w:rsidRPr="640D1EC1">
        <w:rPr>
          <w:rFonts w:ascii="Aptos" w:hAnsi="Aptos" w:eastAsia="Aptos" w:cs="Aptos"/>
          <w:b/>
          <w:bCs/>
        </w:rPr>
        <w:lastRenderedPageBreak/>
        <w:t>9. Auditable standards (good QA stations)</w:t>
      </w:r>
    </w:p>
    <w:p w:rsidR="00E40880" w:rsidP="640D1EC1" w:rsidRDefault="7F9B20A3" w14:paraId="6B890D95" w14:textId="37095EF3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</w:rPr>
        <w:t xml:space="preserve">Culture for AST </w:t>
      </w:r>
      <w:r w:rsidRPr="640D1EC1">
        <w:rPr>
          <w:rFonts w:ascii="Aptos" w:hAnsi="Aptos" w:eastAsia="Aptos" w:cs="Aptos"/>
          <w:b/>
          <w:bCs/>
        </w:rPr>
        <w:t>before treatment</w:t>
      </w:r>
      <w:r w:rsidRPr="640D1EC1">
        <w:rPr>
          <w:rFonts w:ascii="Aptos" w:hAnsi="Aptos" w:eastAsia="Aptos" w:cs="Aptos"/>
        </w:rPr>
        <w:t xml:space="preserve"> – target ≥97 %.</w:t>
      </w:r>
    </w:p>
    <w:p w:rsidR="00E40880" w:rsidP="640D1EC1" w:rsidRDefault="7F9B20A3" w14:paraId="1A90B7E6" w14:textId="4907FA86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</w:rPr>
        <w:t>Appropriate TOC offered where indicated – ≥97 %.</w:t>
      </w:r>
    </w:p>
    <w:p w:rsidR="00E40880" w:rsidP="640D1EC1" w:rsidRDefault="7F9B20A3" w14:paraId="2B47809A" w14:textId="28E4001D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</w:rPr>
        <w:t>Concurrent HIV, syphilis, chlamydia tests – ≥97 %.</w:t>
      </w:r>
    </w:p>
    <w:p w:rsidR="00E40880" w:rsidP="640D1EC1" w:rsidRDefault="7F9B20A3" w14:paraId="1846CDC2" w14:textId="2DA3BDDF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</w:rPr>
        <w:t>Partner notification documented – ≥97 %.</w:t>
      </w:r>
    </w:p>
    <w:p w:rsidR="00E40880" w:rsidP="640D1EC1" w:rsidRDefault="7F9B20A3" w14:paraId="589B9944" w14:textId="4B8C729D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</w:rPr>
        <w:t>First-line therapy or documented rationale – ≥97 %.</w:t>
      </w:r>
    </w:p>
    <w:p w:rsidR="00E40880" w:rsidP="640D1EC1" w:rsidRDefault="7F9B20A3" w14:paraId="19A6D7CB" w14:textId="7198D977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</w:rPr>
        <w:t xml:space="preserve">Probable/confirmed ceftriaxone failures reported to UKHSA – ≥97 %. </w:t>
      </w:r>
    </w:p>
    <w:p w:rsidR="00E40880" w:rsidRDefault="00E40880" w14:paraId="5FA65E0A" w14:textId="6816088C"/>
    <w:p w:rsidR="00E40880" w:rsidP="640D1EC1" w:rsidRDefault="7F9B20A3" w14:paraId="0B3DF090" w14:textId="1E105065">
      <w:pPr>
        <w:pStyle w:val="Heading4"/>
        <w:spacing w:before="319" w:after="319"/>
      </w:pPr>
      <w:r w:rsidRPr="640D1EC1">
        <w:rPr>
          <w:rFonts w:ascii="Aptos" w:hAnsi="Aptos" w:eastAsia="Aptos" w:cs="Aptos"/>
          <w:b/>
          <w:bCs/>
        </w:rPr>
        <w:t>10. Hot points for viva/OSPE</w:t>
      </w:r>
    </w:p>
    <w:p w:rsidR="00E40880" w:rsidP="640D1EC1" w:rsidRDefault="7F9B20A3" w14:paraId="51E69E46" w14:textId="3F6EA09B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</w:rPr>
        <w:t xml:space="preserve">Explain why </w:t>
      </w:r>
      <w:r w:rsidRPr="640D1EC1">
        <w:rPr>
          <w:rFonts w:ascii="Aptos" w:hAnsi="Aptos" w:eastAsia="Aptos" w:cs="Aptos"/>
          <w:b/>
          <w:bCs/>
        </w:rPr>
        <w:t>culture is mandatory even when NAAT positive</w:t>
      </w:r>
      <w:r w:rsidRPr="640D1EC1">
        <w:rPr>
          <w:rFonts w:ascii="Aptos" w:hAnsi="Aptos" w:eastAsia="Aptos" w:cs="Aptos"/>
        </w:rPr>
        <w:t xml:space="preserve"> (AMR surveillance; phenotype confirmation).</w:t>
      </w:r>
    </w:p>
    <w:p w:rsidR="00E40880" w:rsidP="640D1EC1" w:rsidRDefault="7F9B20A3" w14:paraId="53FD67DB" w14:textId="0356EA25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</w:rPr>
        <w:t xml:space="preserve">Discuss </w:t>
      </w:r>
      <w:r w:rsidRPr="640D1EC1">
        <w:rPr>
          <w:rFonts w:ascii="Aptos" w:hAnsi="Aptos" w:eastAsia="Aptos" w:cs="Aptos"/>
          <w:b/>
          <w:bCs/>
        </w:rPr>
        <w:t>NAAT confirmatory algorithms</w:t>
      </w:r>
      <w:r w:rsidRPr="640D1EC1">
        <w:rPr>
          <w:rFonts w:ascii="Aptos" w:hAnsi="Aptos" w:eastAsia="Aptos" w:cs="Aptos"/>
        </w:rPr>
        <w:t xml:space="preserve"> when PPV low.</w:t>
      </w:r>
    </w:p>
    <w:p w:rsidR="00E40880" w:rsidP="640D1EC1" w:rsidRDefault="7F9B20A3" w14:paraId="2CC90F38" w14:textId="79C40CE8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</w:rPr>
        <w:t>Justify cefixime BID dosing pharmacodynamics (T&gt;MIC).</w:t>
      </w:r>
    </w:p>
    <w:p w:rsidR="00E40880" w:rsidP="640D1EC1" w:rsidRDefault="7F9B20A3" w14:paraId="23E11A82" w14:textId="7BAFFFF2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</w:rPr>
        <w:t>Outline MHRA fluoroquinolone safety alert rationale.</w:t>
      </w:r>
    </w:p>
    <w:p w:rsidR="00E40880" w:rsidP="640D1EC1" w:rsidRDefault="7F9B20A3" w14:paraId="493C3194" w14:textId="10B5C09B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640D1EC1">
        <w:rPr>
          <w:rFonts w:ascii="Aptos" w:hAnsi="Aptos" w:eastAsia="Aptos" w:cs="Aptos"/>
        </w:rPr>
        <w:t>Describe lab &amp; clinical steps when faced with suspected MDR (</w:t>
      </w:r>
      <w:r w:rsidRPr="640D1EC1">
        <w:rPr>
          <w:rFonts w:ascii="Aptos" w:hAnsi="Aptos" w:eastAsia="Aptos" w:cs="Aptos"/>
          <w:i/>
          <w:iCs/>
        </w:rPr>
        <w:t>penA</w:t>
      </w:r>
      <w:r w:rsidRPr="640D1EC1">
        <w:rPr>
          <w:rFonts w:ascii="Aptos" w:hAnsi="Aptos" w:eastAsia="Aptos" w:cs="Aptos"/>
        </w:rPr>
        <w:t xml:space="preserve"> mosaic) isolate.</w:t>
      </w:r>
    </w:p>
    <w:p w:rsidR="00E40880" w:rsidRDefault="00E40880" w14:paraId="6E93076A" w14:textId="1D0162C7"/>
    <w:p w:rsidR="00E40880" w:rsidP="640D1EC1" w:rsidRDefault="7F9B20A3" w14:paraId="468131E3" w14:textId="64D76F17">
      <w:pPr>
        <w:spacing w:before="240" w:after="240"/>
      </w:pPr>
      <w:r w:rsidRPr="640D1EC1">
        <w:rPr>
          <w:rFonts w:ascii="Aptos" w:hAnsi="Aptos" w:eastAsia="Aptos" w:cs="Aptos"/>
          <w:b/>
          <w:bCs/>
        </w:rPr>
        <w:t>Mnemonic for first-line management</w:t>
      </w:r>
      <w:r w:rsidRPr="640D1EC1">
        <w:rPr>
          <w:rFonts w:ascii="Aptos" w:hAnsi="Aptos" w:eastAsia="Aptos" w:cs="Aptos"/>
        </w:rPr>
        <w:t xml:space="preserve"> – </w:t>
      </w:r>
      <w:r w:rsidRPr="640D1EC1">
        <w:rPr>
          <w:rFonts w:ascii="Aptos" w:hAnsi="Aptos" w:eastAsia="Aptos" w:cs="Aptos"/>
          <w:b/>
          <w:bCs/>
        </w:rPr>
        <w:t>“1-GONe”</w:t>
      </w:r>
    </w:p>
    <w:p w:rsidR="00E40880" w:rsidP="7AD88274" w:rsidRDefault="00E40880" w14:paraId="5E5787A5" w14:textId="1266184B">
      <w:pPr>
        <w:spacing w:before="240" w:after="240"/>
      </w:pPr>
      <w:r w:rsidRPr="7AD88274" w:rsidR="7F9B20A3">
        <w:rPr>
          <w:rFonts w:ascii="Aptos" w:hAnsi="Aptos" w:eastAsia="Aptos" w:cs="Aptos"/>
        </w:rPr>
        <w:t xml:space="preserve"> </w:t>
      </w:r>
      <w:r w:rsidRPr="7AD88274" w:rsidR="7F9B20A3">
        <w:rPr>
          <w:rFonts w:ascii="Aptos" w:hAnsi="Aptos" w:eastAsia="Aptos" w:cs="Aptos"/>
          <w:i w:val="1"/>
          <w:iCs w:val="1"/>
        </w:rPr>
        <w:t>1 g Ceftriaxone, Gonorrhoea, Oro-pharyngeal sampling, Notify partners &amp; labs, early abstinence (</w:t>
      </w:r>
      <w:r w:rsidRPr="7AD88274" w:rsidR="7F9B20A3">
        <w:rPr>
          <w:rFonts w:ascii="Aptos" w:hAnsi="Aptos" w:eastAsia="Aptos" w:cs="Aptos"/>
          <w:i w:val="1"/>
          <w:iCs w:val="1"/>
        </w:rPr>
        <w:t xml:space="preserve">7 </w:t>
      </w:r>
      <w:r w:rsidRPr="7AD88274" w:rsidR="7F9B20A3">
        <w:rPr>
          <w:rFonts w:ascii="Aptos" w:hAnsi="Aptos" w:eastAsia="Aptos" w:cs="Aptos"/>
          <w:i w:val="1"/>
          <w:iCs w:val="1"/>
        </w:rPr>
        <w:t>days).</w:t>
      </w:r>
    </w:p>
    <w:sectPr w:rsidR="00E40880" w:rsidSect="00107353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644A8"/>
    <w:multiLevelType w:val="hybridMultilevel"/>
    <w:tmpl w:val="2A0C8204"/>
    <w:lvl w:ilvl="0" w:tplc="7166E5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400B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4277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101A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94A3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782F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DA4E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A8BA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3C65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CAD047"/>
    <w:multiLevelType w:val="hybridMultilevel"/>
    <w:tmpl w:val="804663B0"/>
    <w:lvl w:ilvl="0" w:tplc="C7A0BF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5855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F2DD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92D4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AE72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5C2D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4017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A6BE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3A5F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55D21C"/>
    <w:multiLevelType w:val="hybridMultilevel"/>
    <w:tmpl w:val="CD721C8E"/>
    <w:lvl w:ilvl="0" w:tplc="F1A876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0252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72DB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745E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0C3E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7CA0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9E40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2A22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6657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3B2D21"/>
    <w:multiLevelType w:val="hybridMultilevel"/>
    <w:tmpl w:val="0E60DA90"/>
    <w:lvl w:ilvl="0" w:tplc="7F74E8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038D0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FE3E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A818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CA13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7AD4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E2C2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1266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8289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64C2EE"/>
    <w:multiLevelType w:val="hybridMultilevel"/>
    <w:tmpl w:val="FF644A0A"/>
    <w:lvl w:ilvl="0" w:tplc="DDC43A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54F5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C088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D84F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A6CA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6C3C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1666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B4B1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2A98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ED2907"/>
    <w:multiLevelType w:val="hybridMultilevel"/>
    <w:tmpl w:val="BFA21C1C"/>
    <w:lvl w:ilvl="0" w:tplc="DEBA43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E229F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4E91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7E3F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7857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D46F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449C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4ECB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6840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A35CDE1"/>
    <w:multiLevelType w:val="hybridMultilevel"/>
    <w:tmpl w:val="EE1ADA36"/>
    <w:lvl w:ilvl="0" w:tplc="DBCCE2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D0C8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B2A7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445C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84FA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1216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00F0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2CDF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8218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3EFED9"/>
    <w:multiLevelType w:val="hybridMultilevel"/>
    <w:tmpl w:val="661CA34C"/>
    <w:lvl w:ilvl="0" w:tplc="2A0433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F8C8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2E70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14AD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5822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5CA5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0E91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7C49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7E22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7008171"/>
    <w:multiLevelType w:val="hybridMultilevel"/>
    <w:tmpl w:val="08CE0064"/>
    <w:lvl w:ilvl="0" w:tplc="4984C2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D09F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0C3A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10FE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80F0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4C12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F408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E834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C44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CAB37A9"/>
    <w:multiLevelType w:val="hybridMultilevel"/>
    <w:tmpl w:val="E34088C8"/>
    <w:lvl w:ilvl="0" w:tplc="F05A71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B887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C8F8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9E16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DC3E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1871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9AC7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7E4B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D8B5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D3C105F"/>
    <w:multiLevelType w:val="hybridMultilevel"/>
    <w:tmpl w:val="553C5270"/>
    <w:lvl w:ilvl="0" w:tplc="13CE3F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1AF3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22C0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3A99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8AA0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F2DA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2C4B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98C4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320A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0322C75"/>
    <w:multiLevelType w:val="hybridMultilevel"/>
    <w:tmpl w:val="BDB6A99C"/>
    <w:lvl w:ilvl="0" w:tplc="378E9964">
      <w:start w:val="1"/>
      <w:numFmt w:val="decimal"/>
      <w:lvlText w:val="%1."/>
      <w:lvlJc w:val="left"/>
      <w:pPr>
        <w:ind w:left="720" w:hanging="360"/>
      </w:pPr>
    </w:lvl>
    <w:lvl w:ilvl="1" w:tplc="3F2E264A">
      <w:start w:val="1"/>
      <w:numFmt w:val="lowerLetter"/>
      <w:lvlText w:val="%2."/>
      <w:lvlJc w:val="left"/>
      <w:pPr>
        <w:ind w:left="1440" w:hanging="360"/>
      </w:pPr>
    </w:lvl>
    <w:lvl w:ilvl="2" w:tplc="395E4806">
      <w:start w:val="1"/>
      <w:numFmt w:val="lowerRoman"/>
      <w:lvlText w:val="%3."/>
      <w:lvlJc w:val="right"/>
      <w:pPr>
        <w:ind w:left="2160" w:hanging="180"/>
      </w:pPr>
    </w:lvl>
    <w:lvl w:ilvl="3" w:tplc="9A94A2F6">
      <w:start w:val="1"/>
      <w:numFmt w:val="decimal"/>
      <w:lvlText w:val="%4."/>
      <w:lvlJc w:val="left"/>
      <w:pPr>
        <w:ind w:left="2880" w:hanging="360"/>
      </w:pPr>
    </w:lvl>
    <w:lvl w:ilvl="4" w:tplc="29A2AFA2">
      <w:start w:val="1"/>
      <w:numFmt w:val="lowerLetter"/>
      <w:lvlText w:val="%5."/>
      <w:lvlJc w:val="left"/>
      <w:pPr>
        <w:ind w:left="3600" w:hanging="360"/>
      </w:pPr>
    </w:lvl>
    <w:lvl w:ilvl="5" w:tplc="5AC82C2C">
      <w:start w:val="1"/>
      <w:numFmt w:val="lowerRoman"/>
      <w:lvlText w:val="%6."/>
      <w:lvlJc w:val="right"/>
      <w:pPr>
        <w:ind w:left="4320" w:hanging="180"/>
      </w:pPr>
    </w:lvl>
    <w:lvl w:ilvl="6" w:tplc="1D2EF71A">
      <w:start w:val="1"/>
      <w:numFmt w:val="decimal"/>
      <w:lvlText w:val="%7."/>
      <w:lvlJc w:val="left"/>
      <w:pPr>
        <w:ind w:left="5040" w:hanging="360"/>
      </w:pPr>
    </w:lvl>
    <w:lvl w:ilvl="7" w:tplc="4DAEA00A">
      <w:start w:val="1"/>
      <w:numFmt w:val="lowerLetter"/>
      <w:lvlText w:val="%8."/>
      <w:lvlJc w:val="left"/>
      <w:pPr>
        <w:ind w:left="5760" w:hanging="360"/>
      </w:pPr>
    </w:lvl>
    <w:lvl w:ilvl="8" w:tplc="2672557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B3DEE"/>
    <w:multiLevelType w:val="hybridMultilevel"/>
    <w:tmpl w:val="3842C15C"/>
    <w:lvl w:ilvl="0" w:tplc="64BA8D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A241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94BD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5C8E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B437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5005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6EA4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6862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9472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0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  <w:num w:numId="11">
    <w:abstractNumId w:val="1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30E43F"/>
    <w:rsid w:val="00107353"/>
    <w:rsid w:val="00E40880"/>
    <w:rsid w:val="025B9AAF"/>
    <w:rsid w:val="0444B188"/>
    <w:rsid w:val="0962E0A2"/>
    <w:rsid w:val="0FF6FFFB"/>
    <w:rsid w:val="16DD9D99"/>
    <w:rsid w:val="186456CD"/>
    <w:rsid w:val="25B9DFF7"/>
    <w:rsid w:val="2869879C"/>
    <w:rsid w:val="294E7F43"/>
    <w:rsid w:val="2DF96E69"/>
    <w:rsid w:val="3021C3DF"/>
    <w:rsid w:val="33126B88"/>
    <w:rsid w:val="33825A05"/>
    <w:rsid w:val="368EF96F"/>
    <w:rsid w:val="3A407071"/>
    <w:rsid w:val="3BC8480E"/>
    <w:rsid w:val="3F11DD6E"/>
    <w:rsid w:val="4016FD6D"/>
    <w:rsid w:val="41F0B975"/>
    <w:rsid w:val="488C5FBD"/>
    <w:rsid w:val="4F001D9C"/>
    <w:rsid w:val="50436014"/>
    <w:rsid w:val="513CE418"/>
    <w:rsid w:val="5816175D"/>
    <w:rsid w:val="5CE41C0E"/>
    <w:rsid w:val="5EB9E67C"/>
    <w:rsid w:val="61FCC78E"/>
    <w:rsid w:val="640D1EC1"/>
    <w:rsid w:val="6430E43F"/>
    <w:rsid w:val="682C75A1"/>
    <w:rsid w:val="6C0B8A70"/>
    <w:rsid w:val="6FD67DE4"/>
    <w:rsid w:val="7AD88274"/>
    <w:rsid w:val="7CE56BC1"/>
    <w:rsid w:val="7DB86F99"/>
    <w:rsid w:val="7F9B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E43F"/>
  <w15:chartTrackingRefBased/>
  <w15:docId w15:val="{BD871FE1-8446-48DB-A180-7A76C7D4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uiPriority w:val="9"/>
    <w:name w:val="heading 3"/>
    <w:basedOn w:val="Normal"/>
    <w:next w:val="Normal"/>
    <w:unhideWhenUsed/>
    <w:qFormat/>
    <w:rsid w:val="7AD8827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7AD88274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5">
    <w:uiPriority w:val="9"/>
    <w:name w:val="heading 5"/>
    <w:basedOn w:val="Normal"/>
    <w:next w:val="Normal"/>
    <w:unhideWhenUsed/>
    <w:qFormat/>
    <w:rsid w:val="7AD88274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AD88274"/>
    <w:pPr>
      <w:spacing/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ing1">
    <w:uiPriority w:val="9"/>
    <w:name w:val="heading 1"/>
    <w:basedOn w:val="Normal"/>
    <w:next w:val="Normal"/>
    <w:qFormat/>
    <w:rsid w:val="33825A0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5</revision>
  <dcterms:created xsi:type="dcterms:W3CDTF">2025-07-23T13:34:00.0000000Z</dcterms:created>
  <dcterms:modified xsi:type="dcterms:W3CDTF">2025-10-07T08:12:52.4072795Z</dcterms:modified>
</coreProperties>
</file>