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52.00000000000003" w:lineRule="auto"/>
        <w:jc w:val="both"/>
        <w:rPr>
          <w:color w:val="000000"/>
          <w:sz w:val="2"/>
          <w:szCs w:val="2"/>
        </w:rPr>
      </w:pPr>
      <w:bookmarkStart w:colFirst="0" w:colLast="0" w:name="_heading=h.gjdgxs" w:id="0"/>
      <w:bookmarkEnd w:id="0"/>
      <w:r w:rsidDel="00000000" w:rsidR="00000000" w:rsidRPr="00000000">
        <w:rPr>
          <w:color w:val="000000"/>
          <w:sz w:val="2"/>
          <w:szCs w:val="2"/>
          <w:vertAlign w:val="superscript"/>
        </w:rPr>
        <w:footnoteReference w:customMarkFollows="0" w:id="0"/>
      </w:r>
      <w:r w:rsidDel="00000000" w:rsidR="00000000" w:rsidRPr="00000000">
        <w:rPr>
          <w:rFonts w:ascii="Noto Sans Symbols" w:cs="Noto Sans Symbols" w:eastAsia="Noto Sans Symbols" w:hAnsi="Noto Sans Symbols"/>
          <w:color w:val="000000"/>
          <w:sz w:val="2"/>
          <w:szCs w:val="2"/>
          <w:rtl w:val="0"/>
        </w:rPr>
        <w:t xml:space="preserve"> </w:t>
      </w: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A Comparative Approach for Summarizing PubMed Articles based on PICO Questions for Creating Clinical Case Report </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320" w:lineRule="auto"/>
        <w:jc w:val="center"/>
        <w:rPr>
          <w:color w:val="000000"/>
          <w:sz w:val="22"/>
          <w:szCs w:val="22"/>
        </w:rPr>
      </w:pPr>
      <w:r w:rsidDel="00000000" w:rsidR="00000000" w:rsidRPr="00000000">
        <w:rPr>
          <w:color w:val="000000"/>
          <w:sz w:val="22"/>
          <w:szCs w:val="22"/>
          <w:rtl w:val="0"/>
        </w:rPr>
        <w:t xml:space="preserve">Sabah Mohammed, </w:t>
      </w:r>
      <w:r w:rsidDel="00000000" w:rsidR="00000000" w:rsidRPr="00000000">
        <w:rPr>
          <w:rFonts w:ascii="Helvetica Neue" w:cs="Helvetica Neue" w:eastAsia="Helvetica Neue" w:hAnsi="Helvetica Neue"/>
          <w:color w:val="222222"/>
          <w:sz w:val="19"/>
          <w:szCs w:val="19"/>
          <w:highlight w:val="white"/>
          <w:rtl w:val="0"/>
        </w:rPr>
        <w:t xml:space="preserve">Hashmath Shaik</w:t>
      </w:r>
      <w:r w:rsidDel="00000000" w:rsidR="00000000" w:rsidRPr="00000000">
        <w:rPr>
          <w:color w:val="000000"/>
          <w:sz w:val="22"/>
          <w:szCs w:val="22"/>
          <w:rtl w:val="0"/>
        </w:rPr>
        <w:t xml:space="preserve">, and Jinan Fiaidhi</w:t>
      </w:r>
    </w:p>
    <w:p w:rsidR="00000000" w:rsidDel="00000000" w:rsidP="00000000" w:rsidRDefault="00000000" w:rsidRPr="00000000" w14:paraId="00000004">
      <w:pPr>
        <w:pBdr>
          <w:top w:space="0" w:sz="0" w:val="nil"/>
          <w:left w:space="0" w:sz="0" w:val="nil"/>
          <w:bottom w:space="0" w:sz="0" w:val="nil"/>
          <w:right w:space="0" w:sz="0" w:val="nil"/>
          <w:between w:space="0" w:sz="0" w:val="nil"/>
        </w:pBdr>
        <w:ind w:firstLine="202"/>
        <w:jc w:val="both"/>
        <w:rPr>
          <w:b w:val="1"/>
          <w:color w:val="000000"/>
          <w:sz w:val="18"/>
          <w:szCs w:val="18"/>
          <w:highlight w:val="yellow"/>
        </w:rPr>
      </w:pPr>
      <w:r w:rsidDel="00000000" w:rsidR="00000000" w:rsidRPr="00000000">
        <w:rPr>
          <w:b w:val="1"/>
          <w:i w:val="1"/>
          <w:color w:val="000000"/>
          <w:sz w:val="18"/>
          <w:szCs w:val="18"/>
          <w:highlight w:val="yellow"/>
          <w:rtl w:val="0"/>
        </w:rPr>
        <w:t xml:space="preserve">Abstract</w:t>
      </w:r>
      <w:r w:rsidDel="00000000" w:rsidR="00000000" w:rsidRPr="00000000">
        <w:rPr>
          <w:b w:val="1"/>
          <w:color w:val="000000"/>
          <w:sz w:val="18"/>
          <w:szCs w:val="18"/>
          <w:highlight w:val="yellow"/>
          <w:rtl w:val="0"/>
        </w:rPr>
        <w:t xml:space="preserve">— This electronic document is a “live” template. The various components of your paper [title, text, heads, etc.] are already defined on the style sheet, as illustrated by the portions given in this document.</w:t>
      </w:r>
    </w:p>
    <w:p w:rsidR="00000000" w:rsidDel="00000000" w:rsidP="00000000" w:rsidRDefault="00000000" w:rsidRPr="00000000" w14:paraId="00000005">
      <w:pPr>
        <w:rPr>
          <w:highlight w:val="yellow"/>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firstLine="202"/>
        <w:jc w:val="both"/>
        <w:rPr>
          <w:b w:val="1"/>
          <w:color w:val="000000"/>
          <w:sz w:val="18"/>
          <w:szCs w:val="18"/>
        </w:rPr>
      </w:pPr>
      <w:r w:rsidDel="00000000" w:rsidR="00000000" w:rsidRPr="00000000">
        <w:rPr>
          <w:b w:val="1"/>
          <w:i w:val="1"/>
          <w:color w:val="000000"/>
          <w:sz w:val="18"/>
          <w:szCs w:val="18"/>
          <w:rtl w:val="0"/>
        </w:rPr>
        <w:t xml:space="preserve">Keyword</w:t>
      </w:r>
      <w:r w:rsidDel="00000000" w:rsidR="00000000" w:rsidRPr="00000000">
        <w:rPr>
          <w:b w:val="1"/>
          <w:color w:val="000000"/>
          <w:sz w:val="18"/>
          <w:szCs w:val="18"/>
          <w:rtl w:val="0"/>
        </w:rPr>
        <w:t xml:space="preserve">— PICO questions, Evidence-Based Medicine, Clinical Cases, Machine Learning, BERT, Bio-BERT.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numPr>
          <w:ilvl w:val="0"/>
          <w:numId w:val="2"/>
        </w:numPr>
        <w:spacing w:after="120" w:before="120" w:lineRule="auto"/>
        <w:ind w:left="0" w:firstLine="0"/>
        <w:rPr/>
      </w:pPr>
      <w:r w:rsidDel="00000000" w:rsidR="00000000" w:rsidRPr="00000000">
        <w:rPr>
          <w:rtl w:val="0"/>
        </w:rPr>
        <w:t xml:space="preserve">I</w:t>
      </w:r>
      <w:r w:rsidDel="00000000" w:rsidR="00000000" w:rsidRPr="00000000">
        <w:rPr>
          <w:sz w:val="16"/>
          <w:szCs w:val="16"/>
          <w:rtl w:val="0"/>
        </w:rPr>
        <w:t xml:space="preserve">NTRODUCTION</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Evidence based medicine (EBM) is centered on identifying the best clinical evidence available both from the clinical practice at the bedside and the scientific evidence from the bench [1]. The process of identifying these evidences involves iterative interrogation to clinical sources and medical literature as well as summarizing the evidences either manually by physician or through assistive summarization methods. The clinical question needs to address the patient case main investigation issues to seek relevant materials and more focused search. However, a well-built clinical question needs to include import keywords and phrases relevant to the clinical case problem or its population effect as well as any information related to possible interventions, comparison of alternative treatments/therapies and the outcome of the used treatments/therapies methods. In this direction, the medical practice often uses the PICO standard to define the key information needed for formulating a well-built clinical question [2]. Actually PICO is the </w:t>
      </w:r>
      <w:r w:rsidDel="00000000" w:rsidR="00000000" w:rsidRPr="00000000">
        <w:rPr>
          <w:i w:val="1"/>
          <w:color w:val="000000"/>
          <w:rtl w:val="0"/>
        </w:rPr>
        <w:t xml:space="preserve">de facto</w:t>
      </w:r>
      <w:r w:rsidDel="00000000" w:rsidR="00000000" w:rsidRPr="00000000">
        <w:rPr>
          <w:color w:val="000000"/>
          <w:rtl w:val="0"/>
        </w:rPr>
        <w:t xml:space="preserve"> standard to improve the specificity and conceptual clarity of clinical questions [3]. Articulating a clinical question based on PICO uses four anatomic parts—</w:t>
      </w:r>
      <w:r w:rsidDel="00000000" w:rsidR="00000000" w:rsidRPr="00000000">
        <w:rPr>
          <w:b w:val="1"/>
          <w:color w:val="000000"/>
          <w:rtl w:val="0"/>
        </w:rPr>
        <w:t xml:space="preserve">P</w:t>
      </w:r>
      <w:r w:rsidDel="00000000" w:rsidR="00000000" w:rsidRPr="00000000">
        <w:rPr>
          <w:color w:val="000000"/>
          <w:rtl w:val="0"/>
        </w:rPr>
        <w:t xml:space="preserve">roblem/</w:t>
      </w:r>
      <w:r w:rsidDel="00000000" w:rsidR="00000000" w:rsidRPr="00000000">
        <w:rPr>
          <w:b w:val="1"/>
          <w:color w:val="000000"/>
          <w:rtl w:val="0"/>
        </w:rPr>
        <w:t xml:space="preserve">P</w:t>
      </w:r>
      <w:r w:rsidDel="00000000" w:rsidR="00000000" w:rsidRPr="00000000">
        <w:rPr>
          <w:color w:val="000000"/>
          <w:rtl w:val="0"/>
        </w:rPr>
        <w:t xml:space="preserve">opulation, </w:t>
      </w:r>
      <w:r w:rsidDel="00000000" w:rsidR="00000000" w:rsidRPr="00000000">
        <w:rPr>
          <w:b w:val="1"/>
          <w:color w:val="000000"/>
          <w:rtl w:val="0"/>
        </w:rPr>
        <w:t xml:space="preserve">I</w:t>
      </w:r>
      <w:r w:rsidDel="00000000" w:rsidR="00000000" w:rsidRPr="00000000">
        <w:rPr>
          <w:color w:val="000000"/>
          <w:rtl w:val="0"/>
        </w:rPr>
        <w:t xml:space="preserve">ntervention, </w:t>
      </w:r>
      <w:r w:rsidDel="00000000" w:rsidR="00000000" w:rsidRPr="00000000">
        <w:rPr>
          <w:b w:val="1"/>
          <w:color w:val="000000"/>
          <w:rtl w:val="0"/>
        </w:rPr>
        <w:t xml:space="preserve">C</w:t>
      </w:r>
      <w:r w:rsidDel="00000000" w:rsidR="00000000" w:rsidRPr="00000000">
        <w:rPr>
          <w:color w:val="000000"/>
          <w:rtl w:val="0"/>
        </w:rPr>
        <w:t xml:space="preserve">omparison, and </w:t>
      </w:r>
      <w:r w:rsidDel="00000000" w:rsidR="00000000" w:rsidRPr="00000000">
        <w:rPr>
          <w:b w:val="1"/>
          <w:color w:val="000000"/>
          <w:rtl w:val="0"/>
        </w:rPr>
        <w:t xml:space="preserve">O</w:t>
      </w:r>
      <w:r w:rsidDel="00000000" w:rsidR="00000000" w:rsidRPr="00000000">
        <w:rPr>
          <w:color w:val="000000"/>
          <w:rtl w:val="0"/>
        </w:rPr>
        <w:t xml:space="preserve">utcome (PICO) to facilitate searching for precise answers from open research. Figure 1 illustrates the different types of clinical questions that can be expressed with PICO. Based on identifying these components from any case description, clinician can formulate a PICO question. For example, in a clinical case where </w:t>
      </w:r>
      <w:r w:rsidDel="00000000" w:rsidR="00000000" w:rsidRPr="00000000">
        <w:rPr>
          <w:i w:val="1"/>
          <w:color w:val="000000"/>
          <w:rtl w:val="0"/>
        </w:rPr>
        <w:t xml:space="preserve">the patient is a female</w:t>
      </w:r>
      <w:r w:rsidDel="00000000" w:rsidR="00000000" w:rsidRPr="00000000">
        <w:rPr>
          <w:color w:val="000000"/>
          <w:rtl w:val="0"/>
        </w:rPr>
        <w:t xml:space="preserve"> </w:t>
      </w:r>
      <w:r w:rsidDel="00000000" w:rsidR="00000000" w:rsidRPr="00000000">
        <w:rPr>
          <w:i w:val="1"/>
          <w:color w:val="000000"/>
          <w:rtl w:val="0"/>
        </w:rPr>
        <w:t xml:space="preserve">diagnosed with SLE. Her rheumatologist suggested Plaquenil medication for her joint pain, but she is interested in alternative therapies because she heard about success a neighbor had with turmeric tea.</w:t>
      </w:r>
      <w:r w:rsidDel="00000000" w:rsidR="00000000" w:rsidRPr="00000000">
        <w:rPr>
          <w:color w:val="000000"/>
          <w:rtl w:val="0"/>
        </w:rPr>
        <w:t xml:space="preserve"> The PICO components for this scenario should be as follows:</w:t>
      </w:r>
    </w:p>
    <w:p w:rsidR="00000000" w:rsidDel="00000000" w:rsidP="00000000" w:rsidRDefault="00000000" w:rsidRPr="00000000" w14:paraId="0000000A">
      <w:pPr>
        <w:pBdr>
          <w:top w:space="0" w:sz="0" w:val="nil"/>
          <w:left w:space="0" w:sz="0" w:val="nil"/>
          <w:bottom w:space="0" w:sz="0" w:val="nil"/>
          <w:right w:space="0" w:sz="0" w:val="nil"/>
          <w:between w:space="0" w:sz="0" w:val="nil"/>
        </w:pBdr>
        <w:ind w:firstLine="289"/>
        <w:jc w:val="both"/>
        <w:rPr>
          <w:color w:val="000000"/>
        </w:rPr>
      </w:pPr>
      <w:r w:rsidDel="00000000" w:rsidR="00000000" w:rsidRPr="00000000">
        <w:rPr>
          <w:b w:val="1"/>
          <w:color w:val="000000"/>
          <w:rtl w:val="0"/>
        </w:rPr>
        <w:t xml:space="preserve">P-</w:t>
      </w:r>
      <w:r w:rsidDel="00000000" w:rsidR="00000000" w:rsidRPr="00000000">
        <w:rPr>
          <w:color w:val="000000"/>
          <w:rtl w:val="0"/>
        </w:rPr>
        <w:t xml:space="preserve"> Patient with SLE</w:t>
      </w:r>
    </w:p>
    <w:p w:rsidR="00000000" w:rsidDel="00000000" w:rsidP="00000000" w:rsidRDefault="00000000" w:rsidRPr="00000000" w14:paraId="0000000B">
      <w:pPr>
        <w:pBdr>
          <w:top w:space="0" w:sz="0" w:val="nil"/>
          <w:left w:space="0" w:sz="0" w:val="nil"/>
          <w:bottom w:space="0" w:sz="0" w:val="nil"/>
          <w:right w:space="0" w:sz="0" w:val="nil"/>
          <w:between w:space="0" w:sz="0" w:val="nil"/>
        </w:pBdr>
        <w:ind w:firstLine="289"/>
        <w:jc w:val="both"/>
        <w:rPr>
          <w:color w:val="000000"/>
        </w:rPr>
      </w:pPr>
      <w:r w:rsidDel="00000000" w:rsidR="00000000" w:rsidRPr="00000000">
        <w:rPr>
          <w:b w:val="1"/>
          <w:color w:val="000000"/>
          <w:rtl w:val="0"/>
        </w:rPr>
        <w:t xml:space="preserve">I-</w:t>
      </w:r>
      <w:r w:rsidDel="00000000" w:rsidR="00000000" w:rsidRPr="00000000">
        <w:rPr>
          <w:color w:val="000000"/>
          <w:rtl w:val="0"/>
        </w:rPr>
        <w:t xml:space="preserve"> Turmeric tea</w:t>
      </w:r>
    </w:p>
    <w:p w:rsidR="00000000" w:rsidDel="00000000" w:rsidP="00000000" w:rsidRDefault="00000000" w:rsidRPr="00000000" w14:paraId="0000000C">
      <w:pPr>
        <w:pBdr>
          <w:top w:space="0" w:sz="0" w:val="nil"/>
          <w:left w:space="0" w:sz="0" w:val="nil"/>
          <w:bottom w:space="0" w:sz="0" w:val="nil"/>
          <w:right w:space="0" w:sz="0" w:val="nil"/>
          <w:between w:space="0" w:sz="0" w:val="nil"/>
        </w:pBdr>
        <w:ind w:firstLine="289"/>
        <w:jc w:val="both"/>
        <w:rPr>
          <w:color w:val="000000"/>
        </w:rPr>
      </w:pPr>
      <w:r w:rsidDel="00000000" w:rsidR="00000000" w:rsidRPr="00000000">
        <w:rPr>
          <w:b w:val="1"/>
          <w:color w:val="000000"/>
          <w:rtl w:val="0"/>
        </w:rPr>
        <w:t xml:space="preserve">C-</w:t>
      </w:r>
      <w:r w:rsidDel="00000000" w:rsidR="00000000" w:rsidRPr="00000000">
        <w:rPr>
          <w:color w:val="000000"/>
          <w:rtl w:val="0"/>
        </w:rPr>
        <w:t xml:space="preserve"> Plaquenil </w:t>
      </w:r>
    </w:p>
    <w:p w:rsidR="00000000" w:rsidDel="00000000" w:rsidP="00000000" w:rsidRDefault="00000000" w:rsidRPr="00000000" w14:paraId="0000000D">
      <w:pPr>
        <w:pBdr>
          <w:top w:space="0" w:sz="0" w:val="nil"/>
          <w:left w:space="0" w:sz="0" w:val="nil"/>
          <w:bottom w:space="0" w:sz="0" w:val="nil"/>
          <w:right w:space="0" w:sz="0" w:val="nil"/>
          <w:between w:space="0" w:sz="0" w:val="nil"/>
        </w:pBdr>
        <w:ind w:firstLine="289"/>
        <w:jc w:val="both"/>
        <w:rPr>
          <w:color w:val="000000"/>
        </w:rPr>
      </w:pPr>
      <w:r w:rsidDel="00000000" w:rsidR="00000000" w:rsidRPr="00000000">
        <w:rPr>
          <w:b w:val="1"/>
          <w:color w:val="000000"/>
          <w:rtl w:val="0"/>
        </w:rPr>
        <w:t xml:space="preserve">O-</w:t>
      </w:r>
      <w:r w:rsidDel="00000000" w:rsidR="00000000" w:rsidRPr="00000000">
        <w:rPr>
          <w:color w:val="000000"/>
          <w:rtl w:val="0"/>
        </w:rPr>
        <w:t xml:space="preserve"> Reduction of joint pain</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and the PICO question can be formulated as follows:  “</w:t>
      </w:r>
      <w:r w:rsidDel="00000000" w:rsidR="00000000" w:rsidRPr="00000000">
        <w:rPr>
          <w:i w:val="1"/>
          <w:color w:val="000000"/>
          <w:rtl w:val="0"/>
        </w:rPr>
        <w:t xml:space="preserve">In adult patients with SLE, is consuming turmeric tea more effective than Plaquenil at reducing joint pain?</w:t>
      </w:r>
      <w:r w:rsidDel="00000000" w:rsidR="00000000" w:rsidRPr="00000000">
        <w:rPr>
          <w:color w:val="000000"/>
          <w:rtl w:val="0"/>
        </w:rPr>
        <w:t xml:space="preserve">” The US NIH (National Institute of Health) as well as other medical institutions have developed web applications that uses PICO form to interrogate important clinical literature from many sources including the PubMed covering variety  clinical repositories [4] (e.g. Clinical Trials, Randomized Controlled Trails, Systematic Reviews, Practice Guidelines, Meta-Analysis and medical Literature). Only the PubMed repository contains more than 35 million articles and is updated daily [5]. </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line="228" w:lineRule="auto"/>
        <w:jc w:val="center"/>
        <w:rPr>
          <w:color w:val="000000"/>
        </w:rPr>
      </w:pPr>
      <w:r w:rsidDel="00000000" w:rsidR="00000000" w:rsidRPr="00000000">
        <w:rPr>
          <w:color w:val="000000"/>
        </w:rPr>
        <w:drawing>
          <wp:inline distB="0" distT="0" distL="0" distR="0">
            <wp:extent cx="2061292" cy="208405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61292" cy="20840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line="228" w:lineRule="auto"/>
        <w:jc w:val="center"/>
        <w:rPr>
          <w:color w:val="000000"/>
        </w:rPr>
      </w:pPr>
      <w:r w:rsidDel="00000000" w:rsidR="00000000" w:rsidRPr="00000000">
        <w:rPr>
          <w:b w:val="1"/>
          <w:color w:val="000000"/>
          <w:rtl w:val="0"/>
        </w:rPr>
        <w:t xml:space="preserve">Fig. 1:</w:t>
      </w:r>
      <w:r w:rsidDel="00000000" w:rsidR="00000000" w:rsidRPr="00000000">
        <w:rPr>
          <w:color w:val="000000"/>
          <w:rtl w:val="0"/>
        </w:rPr>
        <w:t xml:space="preserve"> PICO Question Types.</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Although there are lots of educational tutorials on formulating PICO questions related to clinical cases, their formulation remains less straightforward [6]. For this reasons, many attempts have been introduced to automatically assist in identifying the PICO components from medical cases descriptions to help in formulating variety of PICO questions. Most important are the machine learning attempts that provided helpful results [7, 8, 9].  However, these attempts does not reveal the most effective machine learning that can identify PICO components without much of the expert intervention. In this paper we are investigating two important issues including the best machine learning technique that can be used for identifying PICO components and the second how to summarize an  clinical case so PICO components can be more focused as we as summarizing the articles collected from the PICO search.</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rtl w:val="0"/>
        </w:rPr>
      </w:r>
    </w:p>
    <w:p w:rsidR="00000000" w:rsidDel="00000000" w:rsidP="00000000" w:rsidRDefault="00000000" w:rsidRPr="00000000" w14:paraId="00000014">
      <w:pPr>
        <w:pStyle w:val="Heading1"/>
        <w:numPr>
          <w:ilvl w:val="0"/>
          <w:numId w:val="2"/>
        </w:numPr>
        <w:spacing w:after="120" w:before="120" w:lineRule="auto"/>
        <w:ind w:left="0" w:firstLine="0"/>
        <w:rPr/>
      </w:pPr>
      <w:r w:rsidDel="00000000" w:rsidR="00000000" w:rsidRPr="00000000">
        <w:rPr>
          <w:rtl w:val="0"/>
        </w:rPr>
        <w:t xml:space="preserve">machine Learning Methods for Identifying PICO Components</w:t>
      </w:r>
    </w:p>
    <w:p w:rsidR="00000000" w:rsidDel="00000000" w:rsidP="00000000" w:rsidRDefault="00000000" w:rsidRPr="00000000" w14:paraId="00000015">
      <w:pPr>
        <w:ind w:firstLine="288"/>
        <w:jc w:val="both"/>
        <w:rPr/>
      </w:pPr>
      <w:r w:rsidDel="00000000" w:rsidR="00000000" w:rsidRPr="00000000">
        <w:rPr>
          <w:rtl w:val="0"/>
        </w:rPr>
        <w:t xml:space="preserve">As stated earlier, the fundamental skill required for practicing Evidence-Based Medicine (EBM) is asking well-built PICO clinical questions when presented with any clinical narrative case. However, automatically identifying the PICO components from such clinical narratives requires a special spider-like capability involving what is called as “qualitative evidence syntheses” [10]. This synthesis process necessitates effective machine-learning models that can reliably identify the relevant PICO components.</w:t>
      </w:r>
    </w:p>
    <w:p w:rsidR="00000000" w:rsidDel="00000000" w:rsidP="00000000" w:rsidRDefault="00000000" w:rsidRPr="00000000" w14:paraId="00000016">
      <w:pPr>
        <w:ind w:firstLine="288"/>
        <w:jc w:val="both"/>
        <w:rPr/>
      </w:pPr>
      <w:r w:rsidDel="00000000" w:rsidR="00000000" w:rsidRPr="00000000">
        <w:rPr>
          <w:rtl w:val="0"/>
        </w:rPr>
        <w:t xml:space="preserve">The use of transformer models [11] (e.g., BERT, BioBERT) provides state-of-the-art results on natural language processing (NLP) tasks such as those required for identifying PICO tags in clinical narratives [12], PubMed structured Abstract segments [13,14,15] and summarization of clinical narratives [16].</w:t>
      </w:r>
    </w:p>
    <w:p w:rsidR="00000000" w:rsidDel="00000000" w:rsidP="00000000" w:rsidRDefault="00000000" w:rsidRPr="00000000" w14:paraId="00000017">
      <w:pPr>
        <w:ind w:firstLine="288"/>
        <w:jc w:val="both"/>
        <w:rPr/>
      </w:pPr>
      <w:r w:rsidDel="00000000" w:rsidR="00000000" w:rsidRPr="00000000">
        <w:rPr>
          <w:rtl w:val="0"/>
        </w:rPr>
        <w:t xml:space="preserve">However, both BERT and BioBERT are not initially trained to spherically identify PICO terms which makes their performance in this direction lower than the expectation. This necessitates the need for fine-tuning additional training [19].</w:t>
      </w:r>
    </w:p>
    <w:p w:rsidR="00000000" w:rsidDel="00000000" w:rsidP="00000000" w:rsidRDefault="00000000" w:rsidRPr="00000000" w14:paraId="00000018">
      <w:pPr>
        <w:ind w:firstLine="288"/>
        <w:jc w:val="both"/>
        <w:rPr/>
      </w:pPr>
      <w:r w:rsidDel="00000000" w:rsidR="00000000" w:rsidRPr="00000000">
        <w:rPr>
          <w:rtl w:val="0"/>
        </w:rPr>
        <w:t xml:space="preserve">We fine-tuned these models with a dataset that helps categorize relevant PICO words. After fine-tuning, there were notable improvements in the performance of both models. The accuracy of the BERT model improved from 0.35 to 0.44 after fine-tuning. Similarly, BioBERT's accuracy also improved from 0.40 to 0.52. Moreover, the precision of BioBERT increased from 0.30 to 0.58, and the recall for the BioBERT model improved to 0.52 from 0.09. The F1-Score, which indicates a balance between precision and recall, increased for both models after fine-tuning, marking significant strides in their performance. However, there is still room for further improvement.</w:t>
      </w:r>
    </w:p>
    <w:p w:rsidR="00000000" w:rsidDel="00000000" w:rsidP="00000000" w:rsidRDefault="00000000" w:rsidRPr="00000000" w14:paraId="00000019">
      <w:pPr>
        <w:ind w:firstLine="288"/>
        <w:jc w:val="both"/>
        <w:rPr/>
      </w:pPr>
      <w:r w:rsidDel="00000000" w:rsidR="00000000" w:rsidRPr="00000000">
        <w:rPr>
          <w:rtl w:val="0"/>
        </w:rPr>
        <w:t xml:space="preserve">Our focus in the next sections builds on this process of PICO term identification to recognize the structured abstract component including aim, methods, results, and conclusions, as well as summarizing individual and multiple structured abstracts. Figure 2 illustrates our qualitative evidence synthesis process for creating clinical case reports.</w:t>
      </w:r>
    </w:p>
    <w:p w:rsidR="00000000" w:rsidDel="00000000" w:rsidP="00000000" w:rsidRDefault="00000000" w:rsidRPr="00000000" w14:paraId="0000001A">
      <w:pPr>
        <w:ind w:firstLine="288"/>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drawing>
          <wp:inline distB="0" distT="0" distL="0" distR="0">
            <wp:extent cx="3085191" cy="2390775"/>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85191"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firstLine="288"/>
        <w:jc w:val="both"/>
        <w:rPr/>
      </w:pPr>
      <w:r w:rsidDel="00000000" w:rsidR="00000000" w:rsidRPr="00000000">
        <w:rPr>
          <w:rtl w:val="0"/>
        </w:rPr>
      </w:r>
    </w:p>
    <w:p w:rsidR="00000000" w:rsidDel="00000000" w:rsidP="00000000" w:rsidRDefault="00000000" w:rsidRPr="00000000" w14:paraId="0000001D">
      <w:pPr>
        <w:ind w:firstLine="288"/>
        <w:jc w:val="center"/>
        <w:rPr/>
      </w:pPr>
      <w:r w:rsidDel="00000000" w:rsidR="00000000" w:rsidRPr="00000000">
        <w:rPr>
          <w:b w:val="1"/>
          <w:rtl w:val="0"/>
        </w:rPr>
        <w:t xml:space="preserve">Fig. 2:</w:t>
      </w:r>
      <w:r w:rsidDel="00000000" w:rsidR="00000000" w:rsidRPr="00000000">
        <w:rPr>
          <w:rtl w:val="0"/>
        </w:rPr>
        <w:t xml:space="preserve"> The Framework for Generating Clinical Case Report based on PICO Questions.</w:t>
      </w:r>
    </w:p>
    <w:p w:rsidR="00000000" w:rsidDel="00000000" w:rsidP="00000000" w:rsidRDefault="00000000" w:rsidRPr="00000000" w14:paraId="0000001E">
      <w:pPr>
        <w:ind w:firstLine="288"/>
        <w:jc w:val="both"/>
        <w:rPr/>
      </w:pPr>
      <w:r w:rsidDel="00000000" w:rsidR="00000000" w:rsidRPr="00000000">
        <w:rPr>
          <w:rtl w:val="0"/>
        </w:rPr>
      </w:r>
    </w:p>
    <w:p w:rsidR="00000000" w:rsidDel="00000000" w:rsidP="00000000" w:rsidRDefault="00000000" w:rsidRPr="00000000" w14:paraId="0000001F">
      <w:pPr>
        <w:pStyle w:val="Heading2"/>
        <w:keepLines w:val="1"/>
        <w:ind w:left="288" w:hanging="288"/>
        <w:rPr/>
      </w:pPr>
      <w:r w:rsidDel="00000000" w:rsidR="00000000" w:rsidRPr="00000000">
        <w:rPr>
          <w:rtl w:val="0"/>
        </w:rPr>
        <w:t xml:space="preserve">A.</w:t>
        <w:tab/>
        <w:t xml:space="preserve">Machine Learning Models Trained using  PICO Identified Dataset using BERT and  Bio-BERT</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In our quest to effectively identify and extract PICO elements from clinical narratives and biomedical literature, we sought to compare the performance of two potent language models: BERT [17] (Bidirectional Encoder Representations from Transformers) and its domain-specific counterpart, BioBERT [18]. </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BERT, developed by Google, is a transformer-based machine learning technique for natural language processing (NLP) pre-trained using </w:t>
      </w:r>
      <w:r w:rsidDel="00000000" w:rsidR="00000000" w:rsidRPr="00000000">
        <w:rPr>
          <w:rtl w:val="0"/>
        </w:rPr>
        <w:t xml:space="preserve">the </w:t>
      </w:r>
      <w:r w:rsidDel="00000000" w:rsidR="00000000" w:rsidRPr="00000000">
        <w:rPr>
          <w:color w:val="000000"/>
          <w:rtl w:val="0"/>
        </w:rPr>
        <w:t xml:space="preserve">corpus of 800M words from Toronto Book Corpus and 2500M words from English Wikipedia. The BioBERT model, </w:t>
      </w:r>
      <w:r w:rsidDel="00000000" w:rsidR="00000000" w:rsidRPr="00000000">
        <w:rPr>
          <w:rtl w:val="0"/>
        </w:rPr>
        <w:t xml:space="preserve">is </w:t>
      </w:r>
      <w:r w:rsidDel="00000000" w:rsidR="00000000" w:rsidRPr="00000000">
        <w:rPr>
          <w:color w:val="000000"/>
          <w:rtl w:val="0"/>
        </w:rPr>
        <w:t xml:space="preserve">designed specifically for biomedical text mining using </w:t>
      </w:r>
      <w:r w:rsidDel="00000000" w:rsidR="00000000" w:rsidRPr="00000000">
        <w:rPr>
          <w:rtl w:val="0"/>
        </w:rPr>
        <w:t xml:space="preserve">a </w:t>
      </w:r>
      <w:r w:rsidDel="00000000" w:rsidR="00000000" w:rsidRPr="00000000">
        <w:rPr>
          <w:color w:val="000000"/>
          <w:rtl w:val="0"/>
        </w:rPr>
        <w:t xml:space="preserve">dedicated biomedical corpus that includes 4.5B words from PubMed and 13.4B words from PMC. However, BioBERT has gone through a series of improvements. The variant "</w:t>
      </w:r>
      <w:r w:rsidDel="00000000" w:rsidR="00000000" w:rsidRPr="00000000">
        <w:rPr>
          <w:i w:val="1"/>
          <w:color w:val="000000"/>
          <w:rtl w:val="0"/>
        </w:rPr>
        <w:t xml:space="preserve">biobert-base-cased-v1.2</w:t>
      </w:r>
      <w:r w:rsidDel="00000000" w:rsidR="00000000" w:rsidRPr="00000000">
        <w:rPr>
          <w:color w:val="000000"/>
          <w:rtl w:val="0"/>
        </w:rPr>
        <w:t xml:space="preserve">" was used in this paper for comparison. This variant represents an essential evolution in this sequence, introducing substantial enhancements that increase both the model's performance and its versatility. The "BioBERT-Base v1.2" extends the training corpus by incorporating an additional one million articles from PubMed. This inclusion not only increases the volume of training data but also broadens the spectrum of biomedical sub-domains the model is exposed to, thereby refining its understanding and representation of biomedical language. However, both BERT and BioBERT are not trained to spherically identify PICO terms which </w:t>
      </w:r>
      <w:r w:rsidDel="00000000" w:rsidR="00000000" w:rsidRPr="00000000">
        <w:rPr>
          <w:rtl w:val="0"/>
        </w:rPr>
        <w:t xml:space="preserve">makes</w:t>
      </w:r>
      <w:r w:rsidDel="00000000" w:rsidR="00000000" w:rsidRPr="00000000">
        <w:rPr>
          <w:color w:val="000000"/>
          <w:rtl w:val="0"/>
        </w:rPr>
        <w:t xml:space="preserve"> their performance in this direction lower than the expectation and </w:t>
      </w:r>
      <w:r w:rsidDel="00000000" w:rsidR="00000000" w:rsidRPr="00000000">
        <w:rPr>
          <w:rtl w:val="0"/>
        </w:rPr>
        <w:t xml:space="preserve">necessitates</w:t>
      </w:r>
      <w:r w:rsidDel="00000000" w:rsidR="00000000" w:rsidRPr="00000000">
        <w:rPr>
          <w:color w:val="000000"/>
          <w:rtl w:val="0"/>
        </w:rPr>
        <w:t xml:space="preserve"> the need for a </w:t>
      </w:r>
      <w:r w:rsidDel="00000000" w:rsidR="00000000" w:rsidRPr="00000000">
        <w:rPr>
          <w:rtl w:val="0"/>
        </w:rPr>
        <w:t xml:space="preserve">fine-tuning</w:t>
      </w:r>
      <w:r w:rsidDel="00000000" w:rsidR="00000000" w:rsidRPr="00000000">
        <w:rPr>
          <w:color w:val="000000"/>
          <w:rtl w:val="0"/>
        </w:rPr>
        <w:t xml:space="preserve"> additional training [19]. For this purpose, our </w:t>
      </w:r>
      <w:r w:rsidDel="00000000" w:rsidR="00000000" w:rsidRPr="00000000">
        <w:rPr>
          <w:rtl w:val="0"/>
        </w:rPr>
        <w:t xml:space="preserve">fine-tuning</w:t>
      </w:r>
      <w:r w:rsidDel="00000000" w:rsidR="00000000" w:rsidRPr="00000000">
        <w:rPr>
          <w:color w:val="000000"/>
          <w:rtl w:val="0"/>
        </w:rPr>
        <w:t xml:space="preserve"> started with a dataset that helps categorizing the relevant PICO words such as:</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28"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Aim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Objective, Background, Purpose, Importance, Introduction, Aim, Rationale, Goal, Context, Hypothesis</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28"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Participants (P)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Population, Participant, Sample, Subject, Patient</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28"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Intervention (I)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Intervention, Mediation, Interposition</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28"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Outcome (O)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Outcome, Measure, Variable, Assessment</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28"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Method (M)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Method, Setting, Design, Material, Procedure, Process, Methodology</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28"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Results (R)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Result, Finding</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28"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Conclusion (C)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Conclusion, Implication, Discussion, Interpretation</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228" w:lineRule="auto"/>
        <w:jc w:val="both"/>
        <w:rPr>
          <w:color w:val="000000"/>
        </w:rPr>
      </w:pPr>
      <w:r w:rsidDel="00000000" w:rsidR="00000000" w:rsidRPr="00000000">
        <w:rPr>
          <w:color w:val="000000"/>
          <w:rtl w:val="0"/>
        </w:rPr>
        <w:t xml:space="preserve">This PICO tuning dataset was provided by [20] and for testing we used the tutorial by Juliet Gray of Southern Illinois University [21] that include 12 clinical cases annotated based on PICO relevancy words.  Figure 3 illustrates our </w:t>
      </w:r>
      <w:r w:rsidDel="00000000" w:rsidR="00000000" w:rsidRPr="00000000">
        <w:rPr>
          <w:rtl w:val="0"/>
        </w:rPr>
        <w:t xml:space="preserve">fine-tuning</w:t>
      </w:r>
      <w:r w:rsidDel="00000000" w:rsidR="00000000" w:rsidRPr="00000000">
        <w:rPr>
          <w:color w:val="000000"/>
          <w:rtl w:val="0"/>
        </w:rPr>
        <w:t xml:space="preserve"> strategy for enhancing the pre-trained BERT and BioBERT models.</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line="228" w:lineRule="auto"/>
        <w:jc w:val="both"/>
        <w:rPr>
          <w:color w:val="000000"/>
        </w:rPr>
      </w:pPr>
      <w:r w:rsidDel="00000000" w:rsidR="00000000" w:rsidRPr="00000000">
        <w:rPr>
          <w:color w:val="000000"/>
        </w:rPr>
        <w:drawing>
          <wp:inline distB="0" distT="0" distL="0" distR="0">
            <wp:extent cx="2962275" cy="268605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622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228" w:lineRule="auto"/>
        <w:jc w:val="center"/>
        <w:rPr>
          <w:color w:val="000000"/>
        </w:rPr>
      </w:pPr>
      <w:r w:rsidDel="00000000" w:rsidR="00000000" w:rsidRPr="00000000">
        <w:rPr>
          <w:b w:val="1"/>
          <w:color w:val="000000"/>
          <w:rtl w:val="0"/>
        </w:rPr>
        <w:t xml:space="preserve">Fig. 3:</w:t>
      </w:r>
      <w:r w:rsidDel="00000000" w:rsidR="00000000" w:rsidRPr="00000000">
        <w:rPr>
          <w:color w:val="000000"/>
          <w:rtl w:val="0"/>
        </w:rPr>
        <w:t xml:space="preserve"> Fine Tuning Strategy for BERT and BioBERT.</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A </w:t>
      </w:r>
      <w:r w:rsidDel="00000000" w:rsidR="00000000" w:rsidRPr="00000000">
        <w:rPr>
          <w:rtl w:val="0"/>
        </w:rPr>
        <w:t xml:space="preserve">straightforward</w:t>
      </w:r>
      <w:r w:rsidDel="00000000" w:rsidR="00000000" w:rsidRPr="00000000">
        <w:rPr>
          <w:color w:val="000000"/>
          <w:rtl w:val="0"/>
        </w:rPr>
        <w:t xml:space="preserve"> comparison based on accuracy measures indicates some </w:t>
      </w:r>
      <w:r w:rsidDel="00000000" w:rsidR="00000000" w:rsidRPr="00000000">
        <w:rPr>
          <w:rtl w:val="0"/>
        </w:rPr>
        <w:t xml:space="preserve">advantages</w:t>
      </w:r>
      <w:r w:rsidDel="00000000" w:rsidR="00000000" w:rsidRPr="00000000">
        <w:rPr>
          <w:color w:val="000000"/>
          <w:rtl w:val="0"/>
        </w:rPr>
        <w:t xml:space="preserve"> of BioBERT over </w:t>
      </w:r>
      <w:r w:rsidDel="00000000" w:rsidR="00000000" w:rsidRPr="00000000">
        <w:rPr>
          <w:rtl w:val="0"/>
        </w:rPr>
        <w:t xml:space="preserve">the </w:t>
      </w:r>
      <w:r w:rsidDel="00000000" w:rsidR="00000000" w:rsidRPr="00000000">
        <w:rPr>
          <w:color w:val="000000"/>
          <w:rtl w:val="0"/>
        </w:rPr>
        <w:t xml:space="preserve">BERT model (see Table 1). However</w:t>
      </w:r>
      <w:r w:rsidDel="00000000" w:rsidR="00000000" w:rsidRPr="00000000">
        <w:rPr>
          <w:rtl w:val="0"/>
        </w:rPr>
        <w:t xml:space="preserve">,</w:t>
      </w:r>
      <w:r w:rsidDel="00000000" w:rsidR="00000000" w:rsidRPr="00000000">
        <w:rPr>
          <w:color w:val="000000"/>
          <w:rtl w:val="0"/>
        </w:rPr>
        <w:t xml:space="preserve"> a closer comparison using different types of correlation between </w:t>
      </w:r>
      <w:r w:rsidDel="00000000" w:rsidR="00000000" w:rsidRPr="00000000">
        <w:rPr>
          <w:rtl w:val="0"/>
        </w:rPr>
        <w:t xml:space="preserve">human-identified</w:t>
      </w:r>
      <w:r w:rsidDel="00000000" w:rsidR="00000000" w:rsidRPr="00000000">
        <w:rPr>
          <w:color w:val="000000"/>
          <w:rtl w:val="0"/>
        </w:rPr>
        <w:t xml:space="preserve"> PICO targets and the predicted terms identified by the </w:t>
      </w:r>
      <w:r w:rsidDel="00000000" w:rsidR="00000000" w:rsidRPr="00000000">
        <w:rPr>
          <w:rtl w:val="0"/>
        </w:rPr>
        <w:t xml:space="preserve">fine-tuned</w:t>
      </w:r>
      <w:r w:rsidDel="00000000" w:rsidR="00000000" w:rsidRPr="00000000">
        <w:rPr>
          <w:color w:val="000000"/>
          <w:rtl w:val="0"/>
        </w:rPr>
        <w:t xml:space="preserve"> models reveals </w:t>
      </w:r>
      <w:r w:rsidDel="00000000" w:rsidR="00000000" w:rsidRPr="00000000">
        <w:rPr>
          <w:rtl w:val="0"/>
        </w:rPr>
        <w:t xml:space="preserve">a </w:t>
      </w:r>
      <w:r w:rsidDel="00000000" w:rsidR="00000000" w:rsidRPr="00000000">
        <w:rPr>
          <w:color w:val="000000"/>
          <w:rtl w:val="0"/>
        </w:rPr>
        <w:t xml:space="preserve">more decisive  superiority of the BioBERT in identifying the PICO terms. Table 2 illustrates the </w:t>
      </w:r>
      <w:r w:rsidDel="00000000" w:rsidR="00000000" w:rsidRPr="00000000">
        <w:rPr>
          <w:rtl w:val="0"/>
        </w:rPr>
        <w:t xml:space="preserve">correlation-based</w:t>
      </w:r>
      <w:r w:rsidDel="00000000" w:rsidR="00000000" w:rsidRPr="00000000">
        <w:rPr>
          <w:color w:val="000000"/>
          <w:rtl w:val="0"/>
        </w:rPr>
        <w:t xml:space="preserve"> comparison between </w:t>
      </w:r>
      <w:r w:rsidDel="00000000" w:rsidR="00000000" w:rsidRPr="00000000">
        <w:rPr>
          <w:rtl w:val="0"/>
        </w:rPr>
        <w:t xml:space="preserve">BERT and</w:t>
      </w:r>
      <w:r w:rsidDel="00000000" w:rsidR="00000000" w:rsidRPr="00000000">
        <w:rPr>
          <w:color w:val="000000"/>
          <w:rtl w:val="0"/>
        </w:rPr>
        <w:t xml:space="preserve"> BioBERT models.</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228" w:lineRule="auto"/>
        <w:ind w:left="0" w:firstLine="0"/>
        <w:jc w:val="both"/>
        <w:rPr/>
      </w:pPr>
      <w:r w:rsidDel="00000000" w:rsidR="00000000" w:rsidRPr="00000000">
        <w:rPr/>
        <w:drawing>
          <wp:inline distB="114300" distT="114300" distL="114300" distR="114300">
            <wp:extent cx="3105150" cy="26416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1051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228" w:lineRule="auto"/>
        <w:ind w:left="0" w:firstLine="0"/>
        <w:jc w:val="both"/>
        <w:rPr>
          <w:b w:val="1"/>
        </w:rPr>
      </w:pPr>
      <w:r w:rsidDel="00000000" w:rsidR="00000000" w:rsidRPr="00000000">
        <w:rPr/>
        <w:drawing>
          <wp:inline distB="114300" distT="114300" distL="114300" distR="114300">
            <wp:extent cx="3105150" cy="28575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051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20" w:line="228" w:lineRule="auto"/>
        <w:ind w:firstLine="288"/>
        <w:jc w:val="center"/>
        <w:rPr>
          <w:b w:val="1"/>
        </w:rPr>
      </w:pPr>
      <w:r w:rsidDel="00000000" w:rsidR="00000000" w:rsidRPr="00000000">
        <w:rPr>
          <w:rtl w:val="0"/>
        </w:rPr>
      </w:r>
    </w:p>
    <w:p w:rsidR="00000000" w:rsidDel="00000000" w:rsidP="00000000" w:rsidRDefault="00000000" w:rsidRPr="00000000" w14:paraId="00000030">
      <w:pPr>
        <w:spacing w:after="120" w:line="228" w:lineRule="auto"/>
        <w:ind w:firstLine="288"/>
        <w:jc w:val="center"/>
        <w:rPr>
          <w:b w:val="1"/>
        </w:rPr>
      </w:pPr>
      <w:r w:rsidDel="00000000" w:rsidR="00000000" w:rsidRPr="00000000">
        <w:rPr>
          <w:rtl w:val="0"/>
        </w:rPr>
      </w:r>
    </w:p>
    <w:p w:rsidR="00000000" w:rsidDel="00000000" w:rsidP="00000000" w:rsidRDefault="00000000" w:rsidRPr="00000000" w14:paraId="00000031">
      <w:pPr>
        <w:spacing w:after="120" w:line="228" w:lineRule="auto"/>
        <w:ind w:firstLine="288"/>
        <w:jc w:val="center"/>
        <w:rPr/>
      </w:pPr>
      <w:r w:rsidDel="00000000" w:rsidR="00000000" w:rsidRPr="00000000">
        <w:rPr>
          <w:b w:val="1"/>
          <w:rtl w:val="0"/>
        </w:rPr>
        <w:t xml:space="preserve">Table 1:</w:t>
      </w:r>
      <w:r w:rsidDel="00000000" w:rsidR="00000000" w:rsidRPr="00000000">
        <w:rPr>
          <w:rtl w:val="0"/>
        </w:rPr>
        <w:t xml:space="preserve"> Comparing BERT and BioBERT using Accuracy Measures.</w:t>
      </w:r>
    </w:p>
    <w:tbl>
      <w:tblPr>
        <w:tblStyle w:val="Table1"/>
        <w:tblW w:w="4800.0" w:type="dxa"/>
        <w:jc w:val="left"/>
        <w:tblInd w:w="-108.0" w:type="dxa"/>
        <w:tblBorders>
          <w:top w:color="000000" w:space="0" w:sz="18" w:val="single"/>
          <w:bottom w:color="000000" w:space="0" w:sz="18" w:val="single"/>
        </w:tblBorders>
        <w:tblLayout w:type="fixed"/>
        <w:tblLook w:val="0600"/>
      </w:tblPr>
      <w:tblGrid>
        <w:gridCol w:w="870"/>
        <w:gridCol w:w="1050"/>
        <w:gridCol w:w="960"/>
        <w:gridCol w:w="855"/>
        <w:gridCol w:w="1065"/>
        <w:tblGridChange w:id="0">
          <w:tblGrid>
            <w:gridCol w:w="870"/>
            <w:gridCol w:w="1050"/>
            <w:gridCol w:w="960"/>
            <w:gridCol w:w="855"/>
            <w:gridCol w:w="1065"/>
          </w:tblGrid>
        </w:tblGridChange>
      </w:tblGrid>
      <w:tr>
        <w:trPr>
          <w:cantSplit w:val="0"/>
          <w:tblHeader w:val="0"/>
        </w:trPr>
        <w:tc>
          <w:tcPr/>
          <w:p w:rsidR="00000000" w:rsidDel="00000000" w:rsidP="00000000" w:rsidRDefault="00000000" w:rsidRPr="00000000" w14:paraId="00000032">
            <w:pPr>
              <w:widowControl w:val="0"/>
              <w:rPr>
                <w:b w:val="1"/>
              </w:rPr>
            </w:pPr>
            <w:r w:rsidDel="00000000" w:rsidR="00000000" w:rsidRPr="00000000">
              <w:rPr>
                <w:b w:val="1"/>
                <w:rtl w:val="0"/>
              </w:rPr>
              <w:t xml:space="preserve">Model</w:t>
            </w:r>
          </w:p>
        </w:tc>
        <w:tc>
          <w:tcPr/>
          <w:p w:rsidR="00000000" w:rsidDel="00000000" w:rsidP="00000000" w:rsidRDefault="00000000" w:rsidRPr="00000000" w14:paraId="00000033">
            <w:pPr>
              <w:widowControl w:val="0"/>
              <w:rPr>
                <w:b w:val="1"/>
              </w:rPr>
            </w:pPr>
            <w:r w:rsidDel="00000000" w:rsidR="00000000" w:rsidRPr="00000000">
              <w:rPr>
                <w:b w:val="1"/>
                <w:rtl w:val="0"/>
              </w:rPr>
              <w:t xml:space="preserve">Accuracy</w:t>
            </w:r>
          </w:p>
        </w:tc>
        <w:tc>
          <w:tcPr/>
          <w:p w:rsidR="00000000" w:rsidDel="00000000" w:rsidP="00000000" w:rsidRDefault="00000000" w:rsidRPr="00000000" w14:paraId="00000034">
            <w:pPr>
              <w:spacing w:after="120" w:line="228" w:lineRule="auto"/>
              <w:jc w:val="both"/>
              <w:rPr>
                <w:b w:val="1"/>
                <w:sz w:val="18"/>
                <w:szCs w:val="18"/>
              </w:rPr>
            </w:pPr>
            <w:r w:rsidDel="00000000" w:rsidR="00000000" w:rsidRPr="00000000">
              <w:rPr>
                <w:b w:val="1"/>
                <w:sz w:val="18"/>
                <w:szCs w:val="18"/>
                <w:rtl w:val="0"/>
              </w:rPr>
              <w:t xml:space="preserve">precision</w:t>
            </w:r>
          </w:p>
        </w:tc>
        <w:tc>
          <w:tcPr/>
          <w:p w:rsidR="00000000" w:rsidDel="00000000" w:rsidP="00000000" w:rsidRDefault="00000000" w:rsidRPr="00000000" w14:paraId="00000035">
            <w:pPr>
              <w:widowControl w:val="0"/>
              <w:rPr>
                <w:b w:val="1"/>
              </w:rPr>
            </w:pPr>
            <w:r w:rsidDel="00000000" w:rsidR="00000000" w:rsidRPr="00000000">
              <w:rPr>
                <w:b w:val="1"/>
                <w:rtl w:val="0"/>
              </w:rPr>
              <w:t xml:space="preserve">Recall</w:t>
            </w:r>
          </w:p>
        </w:tc>
        <w:tc>
          <w:tcPr/>
          <w:p w:rsidR="00000000" w:rsidDel="00000000" w:rsidP="00000000" w:rsidRDefault="00000000" w:rsidRPr="00000000" w14:paraId="00000036">
            <w:pPr>
              <w:spacing w:after="120" w:line="228" w:lineRule="auto"/>
              <w:jc w:val="both"/>
              <w:rPr>
                <w:b w:val="1"/>
              </w:rPr>
            </w:pPr>
            <w:r w:rsidDel="00000000" w:rsidR="00000000" w:rsidRPr="00000000">
              <w:rPr>
                <w:b w:val="1"/>
                <w:rtl w:val="0"/>
              </w:rPr>
              <w:t xml:space="preserve">F1-scores</w:t>
            </w:r>
          </w:p>
        </w:tc>
      </w:tr>
      <w:tr>
        <w:trPr>
          <w:cantSplit w:val="0"/>
          <w:tblHeader w:val="0"/>
        </w:trPr>
        <w:tc>
          <w:tcPr/>
          <w:p w:rsidR="00000000" w:rsidDel="00000000" w:rsidP="00000000" w:rsidRDefault="00000000" w:rsidRPr="00000000" w14:paraId="00000037">
            <w:pPr>
              <w:widowControl w:val="0"/>
              <w:rPr>
                <w:b w:val="1"/>
              </w:rPr>
            </w:pPr>
            <w:r w:rsidDel="00000000" w:rsidR="00000000" w:rsidRPr="00000000">
              <w:rPr>
                <w:b w:val="1"/>
                <w:rtl w:val="0"/>
              </w:rPr>
              <w:t xml:space="preserve">Bert</w:t>
            </w:r>
          </w:p>
        </w:tc>
        <w:tc>
          <w:tcPr/>
          <w:p w:rsidR="00000000" w:rsidDel="00000000" w:rsidP="00000000" w:rsidRDefault="00000000" w:rsidRPr="00000000" w14:paraId="00000038">
            <w:pPr>
              <w:widowControl w:val="0"/>
              <w:spacing w:line="276" w:lineRule="auto"/>
              <w:rPr>
                <w:highlight w:val="white"/>
              </w:rPr>
            </w:pPr>
            <w:r w:rsidDel="00000000" w:rsidR="00000000" w:rsidRPr="00000000">
              <w:rPr>
                <w:highlight w:val="white"/>
                <w:rtl w:val="0"/>
              </w:rPr>
              <w:t xml:space="preserve">0.3526315789473684</w:t>
            </w:r>
          </w:p>
          <w:p w:rsidR="00000000" w:rsidDel="00000000" w:rsidP="00000000" w:rsidRDefault="00000000" w:rsidRPr="00000000" w14:paraId="00000039">
            <w:pPr>
              <w:widowControl w:val="0"/>
              <w:rPr/>
            </w:pPr>
            <w:r w:rsidDel="00000000" w:rsidR="00000000" w:rsidRPr="00000000">
              <w:rPr>
                <w:rtl w:val="0"/>
              </w:rPr>
            </w:r>
          </w:p>
        </w:tc>
        <w:tc>
          <w:tcPr/>
          <w:p w:rsidR="00000000" w:rsidDel="00000000" w:rsidP="00000000" w:rsidRDefault="00000000" w:rsidRPr="00000000" w14:paraId="0000003A">
            <w:pPr>
              <w:widowControl w:val="0"/>
              <w:spacing w:line="276" w:lineRule="auto"/>
              <w:rPr>
                <w:highlight w:val="white"/>
              </w:rPr>
            </w:pPr>
            <w:r w:rsidDel="00000000" w:rsidR="00000000" w:rsidRPr="00000000">
              <w:rPr>
                <w:highlight w:val="white"/>
                <w:rtl w:val="0"/>
              </w:rPr>
              <w:t xml:space="preserve">0.14285714285714285</w:t>
            </w:r>
          </w:p>
        </w:tc>
        <w:tc>
          <w:tcPr/>
          <w:p w:rsidR="00000000" w:rsidDel="00000000" w:rsidP="00000000" w:rsidRDefault="00000000" w:rsidRPr="00000000" w14:paraId="0000003B">
            <w:pPr>
              <w:widowControl w:val="0"/>
              <w:spacing w:line="276" w:lineRule="auto"/>
              <w:rPr>
                <w:highlight w:val="white"/>
              </w:rPr>
            </w:pPr>
            <w:r w:rsidDel="00000000" w:rsidR="00000000" w:rsidRPr="00000000">
              <w:rPr>
                <w:highlight w:val="white"/>
                <w:rtl w:val="0"/>
              </w:rPr>
              <w:t xml:space="preserve">0.08333333333333333</w:t>
            </w:r>
          </w:p>
        </w:tc>
        <w:tc>
          <w:tcPr/>
          <w:p w:rsidR="00000000" w:rsidDel="00000000" w:rsidP="00000000" w:rsidRDefault="00000000" w:rsidRPr="00000000" w14:paraId="0000003C">
            <w:pPr>
              <w:widowControl w:val="0"/>
              <w:spacing w:line="276" w:lineRule="auto"/>
              <w:rPr>
                <w:highlight w:val="white"/>
              </w:rPr>
            </w:pPr>
            <w:r w:rsidDel="00000000" w:rsidR="00000000" w:rsidRPr="00000000">
              <w:rPr>
                <w:highlight w:val="white"/>
                <w:rtl w:val="0"/>
              </w:rPr>
              <w:t xml:space="preserve">0.10526315789473685</w:t>
            </w:r>
          </w:p>
          <w:p w:rsidR="00000000" w:rsidDel="00000000" w:rsidP="00000000" w:rsidRDefault="00000000" w:rsidRPr="00000000" w14:paraId="0000003D">
            <w:pPr>
              <w:widowControl w:val="0"/>
              <w:rPr/>
            </w:pPr>
            <w:r w:rsidDel="00000000" w:rsidR="00000000" w:rsidRPr="00000000">
              <w:rPr>
                <w:rtl w:val="0"/>
              </w:rPr>
            </w:r>
          </w:p>
        </w:tc>
      </w:tr>
      <w:tr>
        <w:trPr>
          <w:cantSplit w:val="0"/>
          <w:tblHeader w:val="0"/>
        </w:trPr>
        <w:tc>
          <w:tcPr/>
          <w:p w:rsidR="00000000" w:rsidDel="00000000" w:rsidP="00000000" w:rsidRDefault="00000000" w:rsidRPr="00000000" w14:paraId="0000003E">
            <w:pPr>
              <w:widowControl w:val="0"/>
              <w:rPr>
                <w:b w:val="1"/>
              </w:rPr>
            </w:pPr>
            <w:r w:rsidDel="00000000" w:rsidR="00000000" w:rsidRPr="00000000">
              <w:rPr>
                <w:b w:val="1"/>
                <w:rtl w:val="0"/>
              </w:rPr>
              <w:t xml:space="preserve">Bio-BERT</w:t>
            </w:r>
          </w:p>
        </w:tc>
        <w:tc>
          <w:tcPr/>
          <w:p w:rsidR="00000000" w:rsidDel="00000000" w:rsidP="00000000" w:rsidRDefault="00000000" w:rsidRPr="00000000" w14:paraId="0000003F">
            <w:pPr>
              <w:widowControl w:val="0"/>
              <w:spacing w:line="276" w:lineRule="auto"/>
              <w:rPr/>
            </w:pPr>
            <w:r w:rsidDel="00000000" w:rsidR="00000000" w:rsidRPr="00000000">
              <w:rPr>
                <w:highlight w:val="white"/>
                <w:rtl w:val="0"/>
              </w:rPr>
              <w:t xml:space="preserve">0.401739130434782608</w:t>
            </w:r>
            <w:r w:rsidDel="00000000" w:rsidR="00000000" w:rsidRPr="00000000">
              <w:rPr>
                <w:rtl w:val="0"/>
              </w:rPr>
            </w:r>
          </w:p>
        </w:tc>
        <w:tc>
          <w:tcPr/>
          <w:p w:rsidR="00000000" w:rsidDel="00000000" w:rsidP="00000000" w:rsidRDefault="00000000" w:rsidRPr="00000000" w14:paraId="00000040">
            <w:pPr>
              <w:widowControl w:val="0"/>
              <w:rPr/>
            </w:pPr>
            <w:r w:rsidDel="00000000" w:rsidR="00000000" w:rsidRPr="00000000">
              <w:rPr>
                <w:rtl w:val="0"/>
              </w:rPr>
              <w:t xml:space="preserve">0.30434782608695654</w:t>
            </w:r>
          </w:p>
        </w:tc>
        <w:tc>
          <w:tcPr/>
          <w:p w:rsidR="00000000" w:rsidDel="00000000" w:rsidP="00000000" w:rsidRDefault="00000000" w:rsidRPr="00000000" w14:paraId="00000041">
            <w:pPr>
              <w:widowControl w:val="0"/>
              <w:spacing w:line="276" w:lineRule="auto"/>
              <w:rPr/>
            </w:pPr>
            <w:r w:rsidDel="00000000" w:rsidR="00000000" w:rsidRPr="00000000">
              <w:rPr>
                <w:highlight w:val="white"/>
                <w:rtl w:val="0"/>
              </w:rPr>
              <w:t xml:space="preserve">0.091739130434782608</w:t>
            </w:r>
            <w:r w:rsidDel="00000000" w:rsidR="00000000" w:rsidRPr="00000000">
              <w:rPr>
                <w:rtl w:val="0"/>
              </w:rPr>
            </w:r>
          </w:p>
        </w:tc>
        <w:tc>
          <w:tcPr/>
          <w:p w:rsidR="00000000" w:rsidDel="00000000" w:rsidP="00000000" w:rsidRDefault="00000000" w:rsidRPr="00000000" w14:paraId="00000042">
            <w:pPr>
              <w:widowControl w:val="0"/>
              <w:spacing w:line="276" w:lineRule="auto"/>
              <w:rPr/>
            </w:pPr>
            <w:r w:rsidDel="00000000" w:rsidR="00000000" w:rsidRPr="00000000">
              <w:rPr>
                <w:highlight w:val="white"/>
                <w:rtl w:val="0"/>
              </w:rPr>
              <w:t xml:space="preserve">0.20057971014492754</w:t>
            </w:r>
            <w:r w:rsidDel="00000000" w:rsidR="00000000" w:rsidRPr="00000000">
              <w:rPr>
                <w:rtl w:val="0"/>
              </w:rPr>
            </w:r>
          </w:p>
        </w:tc>
      </w:tr>
    </w:tbl>
    <w:p w:rsidR="00000000" w:rsidDel="00000000" w:rsidP="00000000" w:rsidRDefault="00000000" w:rsidRPr="00000000" w14:paraId="00000043">
      <w:pPr>
        <w:spacing w:after="120" w:line="228" w:lineRule="auto"/>
        <w:ind w:left="0" w:firstLine="0"/>
        <w:jc w:val="left"/>
        <w:rPr>
          <w:b w:val="1"/>
        </w:rPr>
      </w:pPr>
      <w:r w:rsidDel="00000000" w:rsidR="00000000" w:rsidRPr="00000000">
        <w:rPr>
          <w:rtl w:val="0"/>
        </w:rPr>
      </w:r>
    </w:p>
    <w:p w:rsidR="00000000" w:rsidDel="00000000" w:rsidP="00000000" w:rsidRDefault="00000000" w:rsidRPr="00000000" w14:paraId="00000044">
      <w:pPr>
        <w:spacing w:after="120" w:line="228" w:lineRule="auto"/>
        <w:ind w:left="0" w:firstLine="0"/>
        <w:jc w:val="left"/>
        <w:rPr>
          <w:b w:val="1"/>
        </w:rPr>
      </w:pPr>
      <w:r w:rsidDel="00000000" w:rsidR="00000000" w:rsidRPr="00000000">
        <w:rPr>
          <w:rtl w:val="0"/>
        </w:rPr>
      </w:r>
    </w:p>
    <w:p w:rsidR="00000000" w:rsidDel="00000000" w:rsidP="00000000" w:rsidRDefault="00000000" w:rsidRPr="00000000" w14:paraId="00000045">
      <w:pPr>
        <w:spacing w:after="120" w:line="228" w:lineRule="auto"/>
        <w:ind w:left="0" w:firstLine="0"/>
        <w:jc w:val="left"/>
        <w:rPr>
          <w:color w:val="000000"/>
        </w:rPr>
      </w:pPr>
      <w:r w:rsidDel="00000000" w:rsidR="00000000" w:rsidRPr="00000000">
        <w:rPr>
          <w:b w:val="1"/>
          <w:color w:val="000000"/>
          <w:rtl w:val="0"/>
        </w:rPr>
        <w:t xml:space="preserve">Table </w:t>
      </w:r>
      <w:r w:rsidDel="00000000" w:rsidR="00000000" w:rsidRPr="00000000">
        <w:rPr>
          <w:b w:val="1"/>
          <w:rtl w:val="0"/>
        </w:rPr>
        <w:t xml:space="preserve">2</w:t>
      </w:r>
      <w:r w:rsidDel="00000000" w:rsidR="00000000" w:rsidRPr="00000000">
        <w:rPr>
          <w:b w:val="1"/>
          <w:color w:val="000000"/>
          <w:rtl w:val="0"/>
        </w:rPr>
        <w:t xml:space="preserve">:</w:t>
      </w:r>
      <w:r w:rsidDel="00000000" w:rsidR="00000000" w:rsidRPr="00000000">
        <w:rPr>
          <w:color w:val="000000"/>
          <w:rtl w:val="0"/>
        </w:rPr>
        <w:t xml:space="preserve"> Comparing BERT and BioBERT using Accuracy Measures </w:t>
      </w:r>
      <w:r w:rsidDel="00000000" w:rsidR="00000000" w:rsidRPr="00000000">
        <w:rPr>
          <w:rtl w:val="0"/>
        </w:rPr>
        <w:t xml:space="preserve">with</w:t>
      </w:r>
      <w:r w:rsidDel="00000000" w:rsidR="00000000" w:rsidRPr="00000000">
        <w:rPr>
          <w:color w:val="000000"/>
          <w:rtl w:val="0"/>
        </w:rPr>
        <w:t xml:space="preserve"> fine-tuning technique.</w:t>
      </w:r>
    </w:p>
    <w:tbl>
      <w:tblPr>
        <w:tblStyle w:val="Table2"/>
        <w:tblW w:w="4800.0" w:type="dxa"/>
        <w:jc w:val="left"/>
        <w:tblInd w:w="-108.0" w:type="dxa"/>
        <w:tblBorders>
          <w:top w:color="000000" w:space="0" w:sz="18" w:val="single"/>
          <w:bottom w:color="000000" w:space="0" w:sz="18" w:val="single"/>
        </w:tblBorders>
        <w:tblLayout w:type="fixed"/>
        <w:tblLook w:val="0600"/>
      </w:tblPr>
      <w:tblGrid>
        <w:gridCol w:w="870"/>
        <w:gridCol w:w="1050"/>
        <w:gridCol w:w="960"/>
        <w:gridCol w:w="855"/>
        <w:gridCol w:w="1065"/>
        <w:tblGridChange w:id="0">
          <w:tblGrid>
            <w:gridCol w:w="870"/>
            <w:gridCol w:w="1050"/>
            <w:gridCol w:w="960"/>
            <w:gridCol w:w="855"/>
            <w:gridCol w:w="1065"/>
          </w:tblGrid>
        </w:tblGridChange>
      </w:tblGrid>
      <w:tr>
        <w:trPr>
          <w:cantSplit w:val="0"/>
          <w:tblHeader w:val="0"/>
        </w:trPr>
        <w:tc>
          <w:tcPr/>
          <w:p w:rsidR="00000000" w:rsidDel="00000000" w:rsidP="00000000" w:rsidRDefault="00000000" w:rsidRPr="00000000" w14:paraId="00000046">
            <w:pPr>
              <w:widowControl w:val="0"/>
              <w:rPr>
                <w:b w:val="1"/>
                <w:color w:val="000000"/>
              </w:rPr>
            </w:pPr>
            <w:r w:rsidDel="00000000" w:rsidR="00000000" w:rsidRPr="00000000">
              <w:rPr>
                <w:b w:val="1"/>
                <w:color w:val="000000"/>
                <w:rtl w:val="0"/>
              </w:rPr>
              <w:t xml:space="preserve">Model</w:t>
            </w:r>
          </w:p>
        </w:tc>
        <w:tc>
          <w:tcPr/>
          <w:p w:rsidR="00000000" w:rsidDel="00000000" w:rsidP="00000000" w:rsidRDefault="00000000" w:rsidRPr="00000000" w14:paraId="00000047">
            <w:pPr>
              <w:widowControl w:val="0"/>
              <w:rPr>
                <w:b w:val="1"/>
                <w:color w:val="000000"/>
              </w:rPr>
            </w:pPr>
            <w:r w:rsidDel="00000000" w:rsidR="00000000" w:rsidRPr="00000000">
              <w:rPr>
                <w:b w:val="1"/>
                <w:color w:val="000000"/>
                <w:rtl w:val="0"/>
              </w:rPr>
              <w:t xml:space="preserve">Accuracy</w:t>
            </w:r>
          </w:p>
        </w:tc>
        <w:tc>
          <w:tcPr/>
          <w:p w:rsidR="00000000" w:rsidDel="00000000" w:rsidP="00000000" w:rsidRDefault="00000000" w:rsidRPr="00000000" w14:paraId="00000048">
            <w:pPr>
              <w:spacing w:after="120" w:line="228" w:lineRule="auto"/>
              <w:jc w:val="both"/>
              <w:rPr>
                <w:b w:val="1"/>
                <w:color w:val="000000"/>
                <w:sz w:val="18"/>
                <w:szCs w:val="18"/>
              </w:rPr>
            </w:pPr>
            <w:r w:rsidDel="00000000" w:rsidR="00000000" w:rsidRPr="00000000">
              <w:rPr>
                <w:b w:val="1"/>
                <w:color w:val="000000"/>
                <w:sz w:val="18"/>
                <w:szCs w:val="18"/>
                <w:rtl w:val="0"/>
              </w:rPr>
              <w:t xml:space="preserve">precision</w:t>
            </w:r>
          </w:p>
        </w:tc>
        <w:tc>
          <w:tcPr/>
          <w:p w:rsidR="00000000" w:rsidDel="00000000" w:rsidP="00000000" w:rsidRDefault="00000000" w:rsidRPr="00000000" w14:paraId="00000049">
            <w:pPr>
              <w:widowControl w:val="0"/>
              <w:rPr>
                <w:b w:val="1"/>
                <w:color w:val="000000"/>
              </w:rPr>
            </w:pPr>
            <w:r w:rsidDel="00000000" w:rsidR="00000000" w:rsidRPr="00000000">
              <w:rPr>
                <w:b w:val="1"/>
                <w:color w:val="000000"/>
                <w:rtl w:val="0"/>
              </w:rPr>
              <w:t xml:space="preserve">Recall</w:t>
            </w:r>
          </w:p>
        </w:tc>
        <w:tc>
          <w:tcPr/>
          <w:p w:rsidR="00000000" w:rsidDel="00000000" w:rsidP="00000000" w:rsidRDefault="00000000" w:rsidRPr="00000000" w14:paraId="0000004A">
            <w:pPr>
              <w:spacing w:after="120" w:line="228" w:lineRule="auto"/>
              <w:jc w:val="both"/>
              <w:rPr>
                <w:b w:val="1"/>
                <w:color w:val="000000"/>
              </w:rPr>
            </w:pPr>
            <w:r w:rsidDel="00000000" w:rsidR="00000000" w:rsidRPr="00000000">
              <w:rPr>
                <w:b w:val="1"/>
                <w:color w:val="000000"/>
                <w:rtl w:val="0"/>
              </w:rPr>
              <w:t xml:space="preserve">F1-scores</w:t>
            </w:r>
          </w:p>
        </w:tc>
      </w:tr>
      <w:tr>
        <w:trPr>
          <w:cantSplit w:val="0"/>
          <w:tblHeader w:val="0"/>
        </w:trPr>
        <w:tc>
          <w:tcPr/>
          <w:p w:rsidR="00000000" w:rsidDel="00000000" w:rsidP="00000000" w:rsidRDefault="00000000" w:rsidRPr="00000000" w14:paraId="0000004B">
            <w:pPr>
              <w:widowControl w:val="0"/>
              <w:rPr>
                <w:b w:val="1"/>
                <w:color w:val="000000"/>
              </w:rPr>
            </w:pPr>
            <w:r w:rsidDel="00000000" w:rsidR="00000000" w:rsidRPr="00000000">
              <w:rPr>
                <w:b w:val="1"/>
                <w:color w:val="000000"/>
                <w:rtl w:val="0"/>
              </w:rPr>
              <w:t xml:space="preserve">Bert</w:t>
            </w:r>
          </w:p>
        </w:tc>
        <w:tc>
          <w:tcPr/>
          <w:p w:rsidR="00000000" w:rsidDel="00000000" w:rsidP="00000000" w:rsidRDefault="00000000" w:rsidRPr="00000000" w14:paraId="0000004C">
            <w:pPr>
              <w:widowControl w:val="0"/>
              <w:spacing w:line="276" w:lineRule="auto"/>
              <w:rPr>
                <w:color w:val="000000"/>
                <w:highlight w:val="white"/>
              </w:rPr>
            </w:pPr>
            <w:r w:rsidDel="00000000" w:rsidR="00000000" w:rsidRPr="00000000">
              <w:rPr>
                <w:highlight w:val="white"/>
                <w:rtl w:val="0"/>
              </w:rPr>
              <w:t xml:space="preserve">0.44473684210526315</w:t>
            </w:r>
            <w:r w:rsidDel="00000000" w:rsidR="00000000" w:rsidRPr="00000000">
              <w:rPr>
                <w:rtl w:val="0"/>
              </w:rPr>
            </w:r>
          </w:p>
          <w:p w:rsidR="00000000" w:rsidDel="00000000" w:rsidP="00000000" w:rsidRDefault="00000000" w:rsidRPr="00000000" w14:paraId="0000004D">
            <w:pPr>
              <w:widowControl w:val="0"/>
              <w:rPr>
                <w:color w:val="000000"/>
              </w:rPr>
            </w:pPr>
            <w:r w:rsidDel="00000000" w:rsidR="00000000" w:rsidRPr="00000000">
              <w:rPr>
                <w:rtl w:val="0"/>
              </w:rPr>
            </w:r>
          </w:p>
        </w:tc>
        <w:tc>
          <w:tcPr/>
          <w:p w:rsidR="00000000" w:rsidDel="00000000" w:rsidP="00000000" w:rsidRDefault="00000000" w:rsidRPr="00000000" w14:paraId="0000004E">
            <w:pPr>
              <w:widowControl w:val="0"/>
              <w:spacing w:line="276" w:lineRule="auto"/>
              <w:rPr>
                <w:color w:val="000000"/>
                <w:highlight w:val="white"/>
              </w:rPr>
            </w:pPr>
            <w:r w:rsidDel="00000000" w:rsidR="00000000" w:rsidRPr="00000000">
              <w:rPr>
                <w:highlight w:val="white"/>
                <w:rtl w:val="0"/>
              </w:rPr>
              <w:t xml:space="preserve">0.17647058823529413</w:t>
            </w:r>
            <w:r w:rsidDel="00000000" w:rsidR="00000000" w:rsidRPr="00000000">
              <w:rPr>
                <w:rtl w:val="0"/>
              </w:rPr>
            </w:r>
          </w:p>
        </w:tc>
        <w:tc>
          <w:tcPr/>
          <w:p w:rsidR="00000000" w:rsidDel="00000000" w:rsidP="00000000" w:rsidRDefault="00000000" w:rsidRPr="00000000" w14:paraId="0000004F">
            <w:pPr>
              <w:widowControl w:val="0"/>
              <w:spacing w:line="276" w:lineRule="auto"/>
              <w:rPr>
                <w:color w:val="000000"/>
                <w:highlight w:val="white"/>
              </w:rPr>
            </w:pPr>
            <w:r w:rsidDel="00000000" w:rsidR="00000000" w:rsidRPr="00000000">
              <w:rPr>
                <w:highlight w:val="white"/>
                <w:rtl w:val="0"/>
              </w:rPr>
              <w:t xml:space="preserve">0.125</w:t>
            </w:r>
            <w:r w:rsidDel="00000000" w:rsidR="00000000" w:rsidRPr="00000000">
              <w:rPr>
                <w:rtl w:val="0"/>
              </w:rPr>
            </w:r>
          </w:p>
        </w:tc>
        <w:tc>
          <w:tcPr/>
          <w:p w:rsidR="00000000" w:rsidDel="00000000" w:rsidP="00000000" w:rsidRDefault="00000000" w:rsidRPr="00000000" w14:paraId="00000050">
            <w:pPr>
              <w:widowControl w:val="0"/>
              <w:spacing w:line="276" w:lineRule="auto"/>
              <w:rPr>
                <w:color w:val="000000"/>
                <w:highlight w:val="white"/>
              </w:rPr>
            </w:pPr>
            <w:r w:rsidDel="00000000" w:rsidR="00000000" w:rsidRPr="00000000">
              <w:rPr>
                <w:highlight w:val="white"/>
                <w:rtl w:val="0"/>
              </w:rPr>
              <w:t xml:space="preserve">0.14634146341463414</w:t>
            </w:r>
            <w:r w:rsidDel="00000000" w:rsidR="00000000" w:rsidRPr="00000000">
              <w:rPr>
                <w:rtl w:val="0"/>
              </w:rPr>
            </w:r>
          </w:p>
          <w:p w:rsidR="00000000" w:rsidDel="00000000" w:rsidP="00000000" w:rsidRDefault="00000000" w:rsidRPr="00000000" w14:paraId="00000051">
            <w:pPr>
              <w:widowControl w:val="0"/>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52">
            <w:pPr>
              <w:widowControl w:val="0"/>
              <w:rPr>
                <w:b w:val="1"/>
                <w:color w:val="000000"/>
              </w:rPr>
            </w:pPr>
            <w:r w:rsidDel="00000000" w:rsidR="00000000" w:rsidRPr="00000000">
              <w:rPr>
                <w:b w:val="1"/>
                <w:color w:val="000000"/>
                <w:rtl w:val="0"/>
              </w:rPr>
              <w:t xml:space="preserve">Bio-BERT</w:t>
            </w:r>
          </w:p>
        </w:tc>
        <w:tc>
          <w:tcPr/>
          <w:p w:rsidR="00000000" w:rsidDel="00000000" w:rsidP="00000000" w:rsidRDefault="00000000" w:rsidRPr="00000000" w14:paraId="00000053">
            <w:pPr>
              <w:widowControl w:val="0"/>
              <w:spacing w:line="276" w:lineRule="auto"/>
              <w:rPr>
                <w:color w:val="000000"/>
              </w:rPr>
            </w:pPr>
            <w:r w:rsidDel="00000000" w:rsidR="00000000" w:rsidRPr="00000000">
              <w:rPr>
                <w:highlight w:val="white"/>
                <w:rtl w:val="0"/>
              </w:rPr>
              <w:t xml:space="preserve">0.5208333333333334</w:t>
            </w:r>
            <w:r w:rsidDel="00000000" w:rsidR="00000000" w:rsidRPr="00000000">
              <w:rPr>
                <w:rtl w:val="0"/>
              </w:rPr>
            </w:r>
          </w:p>
        </w:tc>
        <w:tc>
          <w:tcPr/>
          <w:p w:rsidR="00000000" w:rsidDel="00000000" w:rsidP="00000000" w:rsidRDefault="00000000" w:rsidRPr="00000000" w14:paraId="00000054">
            <w:pPr>
              <w:widowControl w:val="0"/>
              <w:rPr>
                <w:color w:val="000000"/>
              </w:rPr>
            </w:pPr>
            <w:r w:rsidDel="00000000" w:rsidR="00000000" w:rsidRPr="00000000">
              <w:rPr>
                <w:rtl w:val="0"/>
              </w:rPr>
              <w:t xml:space="preserve">0.5859375</w:t>
            </w:r>
            <w:r w:rsidDel="00000000" w:rsidR="00000000" w:rsidRPr="00000000">
              <w:rPr>
                <w:rtl w:val="0"/>
              </w:rPr>
            </w:r>
          </w:p>
        </w:tc>
        <w:tc>
          <w:tcPr/>
          <w:p w:rsidR="00000000" w:rsidDel="00000000" w:rsidP="00000000" w:rsidRDefault="00000000" w:rsidRPr="00000000" w14:paraId="00000055">
            <w:pPr>
              <w:widowControl w:val="0"/>
              <w:spacing w:line="276" w:lineRule="auto"/>
              <w:rPr>
                <w:color w:val="000000"/>
              </w:rPr>
            </w:pPr>
            <w:r w:rsidDel="00000000" w:rsidR="00000000" w:rsidRPr="00000000">
              <w:rPr>
                <w:highlight w:val="white"/>
                <w:rtl w:val="0"/>
              </w:rPr>
              <w:t xml:space="preserve">0.5208333333333334</w:t>
            </w:r>
            <w:r w:rsidDel="00000000" w:rsidR="00000000" w:rsidRPr="00000000">
              <w:rPr>
                <w:rtl w:val="0"/>
              </w:rPr>
            </w:r>
          </w:p>
        </w:tc>
        <w:tc>
          <w:tcPr/>
          <w:p w:rsidR="00000000" w:rsidDel="00000000" w:rsidP="00000000" w:rsidRDefault="00000000" w:rsidRPr="00000000" w14:paraId="00000056">
            <w:pPr>
              <w:widowControl w:val="0"/>
              <w:spacing w:line="276" w:lineRule="auto"/>
              <w:rPr>
                <w:highlight w:val="white"/>
              </w:rPr>
            </w:pPr>
            <w:r w:rsidDel="00000000" w:rsidR="00000000" w:rsidRPr="00000000">
              <w:rPr>
                <w:highlight w:val="white"/>
                <w:rtl w:val="0"/>
              </w:rPr>
              <w:t xml:space="preserve">0.4934210526315789</w:t>
            </w:r>
          </w:p>
        </w:tc>
      </w:tr>
    </w:tbl>
    <w:p w:rsidR="00000000" w:rsidDel="00000000" w:rsidP="00000000" w:rsidRDefault="00000000" w:rsidRPr="00000000" w14:paraId="00000057">
      <w:pP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5B">
      <w:pPr>
        <w:spacing w:after="120" w:line="228" w:lineRule="auto"/>
        <w:ind w:firstLine="288"/>
        <w:jc w:val="center"/>
        <w:rPr/>
      </w:pPr>
      <w:r w:rsidDel="00000000" w:rsidR="00000000" w:rsidRPr="00000000">
        <w:rPr>
          <w:b w:val="1"/>
          <w:rtl w:val="0"/>
        </w:rPr>
        <w:t xml:space="preserve">Table 3:</w:t>
      </w:r>
      <w:r w:rsidDel="00000000" w:rsidR="00000000" w:rsidRPr="00000000">
        <w:rPr>
          <w:rtl w:val="0"/>
        </w:rPr>
        <w:t xml:space="preserve"> Comparing BERT and BioBERT using multiple correlation measures.</w:t>
      </w:r>
    </w:p>
    <w:tbl>
      <w:tblPr>
        <w:tblStyle w:val="Table3"/>
        <w:tblW w:w="4920.0" w:type="dxa"/>
        <w:jc w:val="left"/>
        <w:tblInd w:w="-108.0" w:type="dxa"/>
        <w:tblBorders>
          <w:top w:color="000000" w:space="0" w:sz="18" w:val="single"/>
          <w:bottom w:color="000000" w:space="0" w:sz="18" w:val="single"/>
        </w:tblBorders>
        <w:tblLayout w:type="fixed"/>
        <w:tblLook w:val="0600"/>
      </w:tblPr>
      <w:tblGrid>
        <w:gridCol w:w="510"/>
        <w:gridCol w:w="585"/>
        <w:gridCol w:w="705"/>
        <w:gridCol w:w="615"/>
        <w:gridCol w:w="930"/>
        <w:gridCol w:w="675"/>
        <w:gridCol w:w="900"/>
        <w:tblGridChange w:id="0">
          <w:tblGrid>
            <w:gridCol w:w="510"/>
            <w:gridCol w:w="585"/>
            <w:gridCol w:w="705"/>
            <w:gridCol w:w="615"/>
            <w:gridCol w:w="930"/>
            <w:gridCol w:w="675"/>
            <w:gridCol w:w="900"/>
          </w:tblGrid>
        </w:tblGridChange>
      </w:tblGrid>
      <w:tr>
        <w:trPr>
          <w:cantSplit w:val="0"/>
          <w:tblHeader w:val="0"/>
        </w:trPr>
        <w:tc>
          <w:tcPr/>
          <w:p w:rsidR="00000000" w:rsidDel="00000000" w:rsidP="00000000" w:rsidRDefault="00000000" w:rsidRPr="00000000" w14:paraId="0000005C">
            <w:pPr>
              <w:widowControl w:val="0"/>
              <w:rPr>
                <w:b w:val="1"/>
              </w:rPr>
            </w:pPr>
            <w:r w:rsidDel="00000000" w:rsidR="00000000" w:rsidRPr="00000000">
              <w:rPr>
                <w:b w:val="1"/>
                <w:rtl w:val="0"/>
              </w:rPr>
              <w:t xml:space="preserve">Model</w:t>
            </w:r>
          </w:p>
        </w:tc>
        <w:tc>
          <w:tcPr/>
          <w:p w:rsidR="00000000" w:rsidDel="00000000" w:rsidP="00000000" w:rsidRDefault="00000000" w:rsidRPr="00000000" w14:paraId="0000005D">
            <w:pPr>
              <w:widowControl w:val="0"/>
              <w:rPr>
                <w:b w:val="1"/>
              </w:rPr>
            </w:pPr>
            <w:r w:rsidDel="00000000" w:rsidR="00000000" w:rsidRPr="00000000">
              <w:rPr>
                <w:b w:val="1"/>
                <w:rtl w:val="0"/>
              </w:rPr>
              <w:t xml:space="preserve">MCC</w:t>
            </w:r>
          </w:p>
        </w:tc>
        <w:tc>
          <w:tcPr/>
          <w:p w:rsidR="00000000" w:rsidDel="00000000" w:rsidP="00000000" w:rsidRDefault="00000000" w:rsidRPr="00000000" w14:paraId="0000005E">
            <w:pPr>
              <w:spacing w:after="120" w:line="228" w:lineRule="auto"/>
              <w:jc w:val="both"/>
              <w:rPr>
                <w:b w:val="1"/>
                <w:sz w:val="18"/>
                <w:szCs w:val="18"/>
              </w:rPr>
            </w:pPr>
            <w:r w:rsidDel="00000000" w:rsidR="00000000" w:rsidRPr="00000000">
              <w:rPr>
                <w:b w:val="1"/>
                <w:sz w:val="18"/>
                <w:szCs w:val="18"/>
                <w:rtl w:val="0"/>
              </w:rPr>
              <w:t xml:space="preserve">Cohen’s Kappa</w:t>
            </w:r>
          </w:p>
        </w:tc>
        <w:tc>
          <w:tcPr/>
          <w:p w:rsidR="00000000" w:rsidDel="00000000" w:rsidP="00000000" w:rsidRDefault="00000000" w:rsidRPr="00000000" w14:paraId="0000005F">
            <w:pPr>
              <w:widowControl w:val="0"/>
              <w:rPr>
                <w:b w:val="1"/>
              </w:rPr>
            </w:pPr>
            <w:r w:rsidDel="00000000" w:rsidR="00000000" w:rsidRPr="00000000">
              <w:rPr>
                <w:b w:val="1"/>
                <w:rtl w:val="0"/>
              </w:rPr>
              <w:t xml:space="preserve">Pearson </w:t>
            </w:r>
          </w:p>
        </w:tc>
        <w:tc>
          <w:tcPr/>
          <w:p w:rsidR="00000000" w:rsidDel="00000000" w:rsidP="00000000" w:rsidRDefault="00000000" w:rsidRPr="00000000" w14:paraId="00000060">
            <w:pPr>
              <w:spacing w:after="120" w:line="228" w:lineRule="auto"/>
              <w:jc w:val="both"/>
              <w:rPr>
                <w:b w:val="1"/>
              </w:rPr>
            </w:pPr>
            <w:r w:rsidDel="00000000" w:rsidR="00000000" w:rsidRPr="00000000">
              <w:rPr>
                <w:b w:val="1"/>
                <w:rtl w:val="0"/>
              </w:rPr>
              <w:t xml:space="preserve">Spearman’s Rank</w:t>
            </w:r>
          </w:p>
        </w:tc>
        <w:tc>
          <w:tcPr/>
          <w:p w:rsidR="00000000" w:rsidDel="00000000" w:rsidP="00000000" w:rsidRDefault="00000000" w:rsidRPr="00000000" w14:paraId="00000061">
            <w:pPr>
              <w:widowControl w:val="0"/>
              <w:rPr>
                <w:b w:val="1"/>
              </w:rPr>
            </w:pPr>
            <w:r w:rsidDel="00000000" w:rsidR="00000000" w:rsidRPr="00000000">
              <w:rPr>
                <w:b w:val="1"/>
                <w:rtl w:val="0"/>
              </w:rPr>
              <w:t xml:space="preserve">Kendall Rank</w:t>
            </w:r>
          </w:p>
        </w:tc>
        <w:tc>
          <w:tcPr/>
          <w:p w:rsidR="00000000" w:rsidDel="00000000" w:rsidP="00000000" w:rsidRDefault="00000000" w:rsidRPr="00000000" w14:paraId="00000062">
            <w:pPr>
              <w:widowControl w:val="0"/>
              <w:rPr>
                <w:b w:val="1"/>
              </w:rPr>
            </w:pPr>
            <w:r w:rsidDel="00000000" w:rsidR="00000000" w:rsidRPr="00000000">
              <w:rPr>
                <w:b w:val="1"/>
                <w:rtl w:val="0"/>
              </w:rPr>
              <w:t xml:space="preserve">Point Biseral</w:t>
            </w:r>
          </w:p>
        </w:tc>
      </w:tr>
      <w:tr>
        <w:trPr>
          <w:cantSplit w:val="0"/>
          <w:tblHeader w:val="0"/>
        </w:trPr>
        <w:tc>
          <w:tcPr/>
          <w:p w:rsidR="00000000" w:rsidDel="00000000" w:rsidP="00000000" w:rsidRDefault="00000000" w:rsidRPr="00000000" w14:paraId="00000063">
            <w:pPr>
              <w:widowControl w:val="0"/>
              <w:rPr>
                <w:b w:val="1"/>
              </w:rPr>
            </w:pPr>
            <w:r w:rsidDel="00000000" w:rsidR="00000000" w:rsidRPr="00000000">
              <w:rPr>
                <w:b w:val="1"/>
                <w:rtl w:val="0"/>
              </w:rPr>
              <w:t xml:space="preserve">Bert</w:t>
            </w:r>
          </w:p>
        </w:tc>
        <w:tc>
          <w:tcPr/>
          <w:p w:rsidR="00000000" w:rsidDel="00000000" w:rsidP="00000000" w:rsidRDefault="00000000" w:rsidRPr="00000000" w14:paraId="00000064">
            <w:pPr>
              <w:widowControl w:val="0"/>
              <w:spacing w:line="276" w:lineRule="auto"/>
              <w:rPr>
                <w:highlight w:val="white"/>
              </w:rPr>
            </w:pPr>
            <w:r w:rsidDel="00000000" w:rsidR="00000000" w:rsidRPr="00000000">
              <w:rPr>
                <w:highlight w:val="white"/>
                <w:rtl w:val="0"/>
              </w:rPr>
              <w:t xml:space="preserve">0.06712417476562717</w:t>
            </w:r>
          </w:p>
          <w:p w:rsidR="00000000" w:rsidDel="00000000" w:rsidP="00000000" w:rsidRDefault="00000000" w:rsidRPr="00000000" w14:paraId="00000065">
            <w:pPr>
              <w:widowControl w:val="0"/>
              <w:spacing w:line="276" w:lineRule="auto"/>
              <w:rPr>
                <w:highlight w:val="white"/>
              </w:rPr>
            </w:pPr>
            <w:r w:rsidDel="00000000" w:rsidR="00000000" w:rsidRPr="00000000">
              <w:rPr>
                <w:rtl w:val="0"/>
              </w:rPr>
            </w:r>
          </w:p>
          <w:p w:rsidR="00000000" w:rsidDel="00000000" w:rsidP="00000000" w:rsidRDefault="00000000" w:rsidRPr="00000000" w14:paraId="00000066">
            <w:pPr>
              <w:widowControl w:val="0"/>
              <w:rPr/>
            </w:pPr>
            <w:r w:rsidDel="00000000" w:rsidR="00000000" w:rsidRPr="00000000">
              <w:rPr>
                <w:rtl w:val="0"/>
              </w:rPr>
            </w:r>
          </w:p>
        </w:tc>
        <w:tc>
          <w:tcPr/>
          <w:p w:rsidR="00000000" w:rsidDel="00000000" w:rsidP="00000000" w:rsidRDefault="00000000" w:rsidRPr="00000000" w14:paraId="00000067">
            <w:pPr>
              <w:widowControl w:val="0"/>
              <w:spacing w:line="276" w:lineRule="auto"/>
              <w:rPr>
                <w:highlight w:val="white"/>
              </w:rPr>
            </w:pPr>
            <w:r w:rsidDel="00000000" w:rsidR="00000000" w:rsidRPr="00000000">
              <w:rPr>
                <w:highlight w:val="white"/>
                <w:rtl w:val="0"/>
              </w:rPr>
              <w:t xml:space="preserve">0.038566904711050176</w:t>
            </w:r>
          </w:p>
          <w:p w:rsidR="00000000" w:rsidDel="00000000" w:rsidP="00000000" w:rsidRDefault="00000000" w:rsidRPr="00000000" w14:paraId="00000068">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69">
            <w:pPr>
              <w:widowControl w:val="0"/>
              <w:spacing w:line="276" w:lineRule="auto"/>
              <w:rPr>
                <w:highlight w:val="white"/>
              </w:rPr>
            </w:pPr>
            <w:r w:rsidDel="00000000" w:rsidR="00000000" w:rsidRPr="00000000">
              <w:rPr>
                <w:highlight w:val="white"/>
                <w:rtl w:val="0"/>
              </w:rPr>
              <w:t xml:space="preserve">0.021562203060958043</w:t>
            </w:r>
          </w:p>
          <w:p w:rsidR="00000000" w:rsidDel="00000000" w:rsidP="00000000" w:rsidRDefault="00000000" w:rsidRPr="00000000" w14:paraId="0000006A">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6B">
            <w:pPr>
              <w:widowControl w:val="0"/>
              <w:spacing w:line="276" w:lineRule="auto"/>
              <w:rPr>
                <w:highlight w:val="white"/>
              </w:rPr>
            </w:pPr>
            <w:r w:rsidDel="00000000" w:rsidR="00000000" w:rsidRPr="00000000">
              <w:rPr>
                <w:highlight w:val="white"/>
                <w:rtl w:val="0"/>
              </w:rPr>
              <w:t xml:space="preserve">0.04054318744115211</w:t>
            </w:r>
          </w:p>
          <w:p w:rsidR="00000000" w:rsidDel="00000000" w:rsidP="00000000" w:rsidRDefault="00000000" w:rsidRPr="00000000" w14:paraId="0000006C">
            <w:pPr>
              <w:widowControl w:val="0"/>
              <w:spacing w:line="276" w:lineRule="auto"/>
              <w:rPr>
                <w:highlight w:val="white"/>
              </w:rPr>
            </w:pPr>
            <w:r w:rsidDel="00000000" w:rsidR="00000000" w:rsidRPr="00000000">
              <w:rPr>
                <w:rtl w:val="0"/>
              </w:rPr>
            </w:r>
          </w:p>
          <w:p w:rsidR="00000000" w:rsidDel="00000000" w:rsidP="00000000" w:rsidRDefault="00000000" w:rsidRPr="00000000" w14:paraId="0000006D">
            <w:pPr>
              <w:widowControl w:val="0"/>
              <w:rPr/>
            </w:pPr>
            <w:r w:rsidDel="00000000" w:rsidR="00000000" w:rsidRPr="00000000">
              <w:rPr>
                <w:rtl w:val="0"/>
              </w:rPr>
            </w:r>
          </w:p>
        </w:tc>
        <w:tc>
          <w:tcPr/>
          <w:p w:rsidR="00000000" w:rsidDel="00000000" w:rsidP="00000000" w:rsidRDefault="00000000" w:rsidRPr="00000000" w14:paraId="0000006E">
            <w:pPr>
              <w:widowControl w:val="0"/>
              <w:spacing w:line="276" w:lineRule="auto"/>
              <w:rPr>
                <w:highlight w:val="white"/>
              </w:rPr>
            </w:pPr>
            <w:r w:rsidDel="00000000" w:rsidR="00000000" w:rsidRPr="00000000">
              <w:rPr>
                <w:highlight w:val="white"/>
                <w:rtl w:val="0"/>
              </w:rPr>
              <w:t xml:space="preserve">0.037206802386340894</w:t>
            </w:r>
          </w:p>
          <w:p w:rsidR="00000000" w:rsidDel="00000000" w:rsidP="00000000" w:rsidRDefault="00000000" w:rsidRPr="00000000" w14:paraId="0000006F">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70">
            <w:pPr>
              <w:widowControl w:val="0"/>
              <w:spacing w:line="276" w:lineRule="auto"/>
              <w:rPr>
                <w:highlight w:val="white"/>
              </w:rPr>
            </w:pPr>
            <w:r w:rsidDel="00000000" w:rsidR="00000000" w:rsidRPr="00000000">
              <w:rPr>
                <w:highlight w:val="white"/>
                <w:rtl w:val="0"/>
              </w:rPr>
              <w:t xml:space="preserve">0.021562203060958043</w:t>
            </w:r>
          </w:p>
          <w:p w:rsidR="00000000" w:rsidDel="00000000" w:rsidP="00000000" w:rsidRDefault="00000000" w:rsidRPr="00000000" w14:paraId="00000071">
            <w:pPr>
              <w:widowControl w:val="0"/>
              <w:spacing w:line="276"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072">
            <w:pPr>
              <w:widowControl w:val="0"/>
              <w:rPr>
                <w:b w:val="1"/>
              </w:rPr>
            </w:pPr>
            <w:r w:rsidDel="00000000" w:rsidR="00000000" w:rsidRPr="00000000">
              <w:rPr>
                <w:b w:val="1"/>
                <w:rtl w:val="0"/>
              </w:rPr>
              <w:t xml:space="preserve">Bio-BERT</w:t>
            </w:r>
          </w:p>
        </w:tc>
        <w:tc>
          <w:tcPr/>
          <w:p w:rsidR="00000000" w:rsidDel="00000000" w:rsidP="00000000" w:rsidRDefault="00000000" w:rsidRPr="00000000" w14:paraId="00000073">
            <w:pPr>
              <w:widowControl w:val="0"/>
              <w:spacing w:line="276" w:lineRule="auto"/>
              <w:rPr>
                <w:highlight w:val="white"/>
              </w:rPr>
            </w:pPr>
            <w:r w:rsidDel="00000000" w:rsidR="00000000" w:rsidRPr="00000000">
              <w:rPr>
                <w:highlight w:val="white"/>
                <w:rtl w:val="0"/>
              </w:rPr>
              <w:t xml:space="preserve">0.3749306775111925</w:t>
            </w:r>
          </w:p>
          <w:p w:rsidR="00000000" w:rsidDel="00000000" w:rsidP="00000000" w:rsidRDefault="00000000" w:rsidRPr="00000000" w14:paraId="00000074">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75">
            <w:pPr>
              <w:widowControl w:val="0"/>
              <w:spacing w:line="276" w:lineRule="auto"/>
              <w:rPr>
                <w:highlight w:val="white"/>
              </w:rPr>
            </w:pPr>
            <w:r w:rsidDel="00000000" w:rsidR="00000000" w:rsidRPr="00000000">
              <w:rPr>
                <w:highlight w:val="white"/>
                <w:rtl w:val="0"/>
              </w:rPr>
              <w:t xml:space="preserve">0.2977099236641222</w:t>
            </w:r>
          </w:p>
        </w:tc>
        <w:tc>
          <w:tcPr/>
          <w:p w:rsidR="00000000" w:rsidDel="00000000" w:rsidP="00000000" w:rsidRDefault="00000000" w:rsidRPr="00000000" w14:paraId="00000076">
            <w:pPr>
              <w:widowControl w:val="0"/>
              <w:spacing w:line="276" w:lineRule="auto"/>
              <w:rPr>
                <w:highlight w:val="white"/>
              </w:rPr>
            </w:pPr>
            <w:r w:rsidDel="00000000" w:rsidR="00000000" w:rsidRPr="00000000">
              <w:rPr>
                <w:highlight w:val="white"/>
                <w:rtl w:val="0"/>
              </w:rPr>
              <w:t xml:space="preserve">0.4758343846465464</w:t>
            </w:r>
          </w:p>
          <w:p w:rsidR="00000000" w:rsidDel="00000000" w:rsidP="00000000" w:rsidRDefault="00000000" w:rsidRPr="00000000" w14:paraId="00000077">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78">
            <w:pPr>
              <w:widowControl w:val="0"/>
              <w:spacing w:line="276" w:lineRule="auto"/>
              <w:rPr>
                <w:highlight w:val="white"/>
              </w:rPr>
            </w:pPr>
            <w:r w:rsidDel="00000000" w:rsidR="00000000" w:rsidRPr="00000000">
              <w:rPr>
                <w:highlight w:val="white"/>
                <w:rtl w:val="0"/>
              </w:rPr>
              <w:t xml:space="preserve">0.5896779102419609</w:t>
            </w:r>
          </w:p>
          <w:p w:rsidR="00000000" w:rsidDel="00000000" w:rsidP="00000000" w:rsidRDefault="00000000" w:rsidRPr="00000000" w14:paraId="00000079">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7A">
            <w:pPr>
              <w:widowControl w:val="0"/>
              <w:spacing w:line="276" w:lineRule="auto"/>
              <w:rPr>
                <w:highlight w:val="white"/>
              </w:rPr>
            </w:pPr>
            <w:r w:rsidDel="00000000" w:rsidR="00000000" w:rsidRPr="00000000">
              <w:rPr>
                <w:highlight w:val="white"/>
                <w:rtl w:val="0"/>
              </w:rPr>
              <w:t xml:space="preserve">0.5431688020354455</w:t>
            </w:r>
          </w:p>
          <w:p w:rsidR="00000000" w:rsidDel="00000000" w:rsidP="00000000" w:rsidRDefault="00000000" w:rsidRPr="00000000" w14:paraId="0000007B">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7C">
            <w:pPr>
              <w:widowControl w:val="0"/>
              <w:spacing w:line="276" w:lineRule="auto"/>
              <w:rPr>
                <w:highlight w:val="white"/>
              </w:rPr>
            </w:pPr>
            <w:r w:rsidDel="00000000" w:rsidR="00000000" w:rsidRPr="00000000">
              <w:rPr>
                <w:highlight w:val="white"/>
                <w:rtl w:val="0"/>
              </w:rPr>
              <w:t xml:space="preserve">0.4758343846465464</w:t>
            </w:r>
          </w:p>
          <w:p w:rsidR="00000000" w:rsidDel="00000000" w:rsidP="00000000" w:rsidRDefault="00000000" w:rsidRPr="00000000" w14:paraId="0000007D">
            <w:pPr>
              <w:widowControl w:val="0"/>
              <w:spacing w:line="276" w:lineRule="auto"/>
              <w:rPr>
                <w:highlight w:val="white"/>
              </w:rPr>
            </w:pPr>
            <w:r w:rsidDel="00000000" w:rsidR="00000000" w:rsidRPr="00000000">
              <w:rPr>
                <w:rtl w:val="0"/>
              </w:rPr>
            </w:r>
          </w:p>
        </w:tc>
      </w:tr>
    </w:tbl>
    <w:p w:rsidR="00000000" w:rsidDel="00000000" w:rsidP="00000000" w:rsidRDefault="00000000" w:rsidRPr="00000000" w14:paraId="0000007E">
      <w:pP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7F">
      <w:pPr>
        <w:spacing w:after="120" w:line="228" w:lineRule="auto"/>
        <w:ind w:left="0" w:firstLine="0"/>
        <w:jc w:val="both"/>
        <w:rPr>
          <w:color w:val="7030a0"/>
          <w:u w:val="single"/>
        </w:rPr>
      </w:pPr>
      <w:r w:rsidDel="00000000" w:rsidR="00000000" w:rsidRPr="00000000">
        <w:rPr>
          <w:color w:val="7030a0"/>
          <w:u w:val="single"/>
          <w:rtl w:val="0"/>
        </w:rPr>
        <w:t xml:space="preserve">Dataset and Data Preprocessing</w:t>
      </w:r>
    </w:p>
    <w:p w:rsidR="00000000" w:rsidDel="00000000" w:rsidP="00000000" w:rsidRDefault="00000000" w:rsidRPr="00000000" w14:paraId="00000080">
      <w:pPr>
        <w:spacing w:after="120" w:line="228" w:lineRule="auto"/>
        <w:ind w:left="0" w:firstLine="0"/>
        <w:jc w:val="both"/>
        <w:rPr>
          <w:color w:val="7030a0"/>
        </w:rPr>
      </w:pPr>
      <w:r w:rsidDel="00000000" w:rsidR="00000000" w:rsidRPr="00000000">
        <w:rPr>
          <w:rtl w:val="0"/>
        </w:rPr>
      </w:r>
    </w:p>
    <w:p w:rsidR="00000000" w:rsidDel="00000000" w:rsidP="00000000" w:rsidRDefault="00000000" w:rsidRPr="00000000" w14:paraId="00000081">
      <w:pPr>
        <w:spacing w:after="120" w:line="228" w:lineRule="auto"/>
        <w:ind w:left="0" w:firstLine="0"/>
        <w:jc w:val="both"/>
        <w:rPr>
          <w:color w:val="7030a0"/>
        </w:rPr>
      </w:pPr>
      <w:r w:rsidDel="00000000" w:rsidR="00000000" w:rsidRPr="00000000">
        <w:rPr>
          <w:color w:val="7030a0"/>
          <w:rtl w:val="0"/>
        </w:rPr>
        <w:t xml:space="preserve">The dataset used in this study, introduced by Jin, Di, and Peter Szolovits (2018), is a collection of biomedical literature from PubMed. It is structured to facilitate the detection of PICO elements (Participants/Problem (P), Intervention (I), Comparison (C), and Outcome (O)) — a widely used framework for formulating clinical questions in evidence-based medicine.</w:t>
      </w:r>
    </w:p>
    <w:p w:rsidR="00000000" w:rsidDel="00000000" w:rsidP="00000000" w:rsidRDefault="00000000" w:rsidRPr="00000000" w14:paraId="00000082">
      <w:pPr>
        <w:spacing w:after="120" w:line="228" w:lineRule="auto"/>
        <w:ind w:left="0" w:firstLine="0"/>
        <w:jc w:val="both"/>
        <w:rPr>
          <w:color w:val="7030a0"/>
        </w:rPr>
      </w:pPr>
      <w:r w:rsidDel="00000000" w:rsidR="00000000" w:rsidRPr="00000000">
        <w:rPr>
          <w:rtl w:val="0"/>
        </w:rPr>
      </w:r>
    </w:p>
    <w:p w:rsidR="00000000" w:rsidDel="00000000" w:rsidP="00000000" w:rsidRDefault="00000000" w:rsidRPr="00000000" w14:paraId="00000083">
      <w:pPr>
        <w:spacing w:after="120" w:line="228" w:lineRule="auto"/>
        <w:ind w:left="0" w:firstLine="0"/>
        <w:jc w:val="both"/>
        <w:rPr>
          <w:color w:val="7030a0"/>
        </w:rPr>
      </w:pPr>
      <w:r w:rsidDel="00000000" w:rsidR="00000000" w:rsidRPr="00000000">
        <w:rPr>
          <w:color w:val="7030a0"/>
          <w:rtl w:val="0"/>
        </w:rPr>
        <w:t xml:space="preserve">This dataset was designed to utilize a Long Short-Term Memory (LSTM) neural network-based model for the automatic identification of PICO elements in a medical text. Each PICO entity in the dataset is tagged, making it an invaluable tool for training machine learning algorithms to detect and classify such elements in biomedical literature.</w:t>
      </w:r>
    </w:p>
    <w:p w:rsidR="00000000" w:rsidDel="00000000" w:rsidP="00000000" w:rsidRDefault="00000000" w:rsidRPr="00000000" w14:paraId="00000084">
      <w:pPr>
        <w:spacing w:after="120" w:line="228" w:lineRule="auto"/>
        <w:ind w:left="0" w:firstLine="0"/>
        <w:jc w:val="both"/>
        <w:rPr>
          <w:color w:val="7030a0"/>
        </w:rPr>
      </w:pPr>
      <w:r w:rsidDel="00000000" w:rsidR="00000000" w:rsidRPr="00000000">
        <w:rPr>
          <w:rtl w:val="0"/>
        </w:rPr>
      </w:r>
    </w:p>
    <w:p w:rsidR="00000000" w:rsidDel="00000000" w:rsidP="00000000" w:rsidRDefault="00000000" w:rsidRPr="00000000" w14:paraId="00000085">
      <w:pPr>
        <w:spacing w:after="120" w:line="228" w:lineRule="auto"/>
        <w:ind w:left="0" w:firstLine="0"/>
        <w:jc w:val="both"/>
        <w:rPr>
          <w:color w:val="7030a0"/>
        </w:rPr>
      </w:pPr>
      <w:r w:rsidDel="00000000" w:rsidR="00000000" w:rsidRPr="00000000">
        <w:rPr>
          <w:color w:val="7030a0"/>
          <w:rtl w:val="0"/>
        </w:rPr>
        <w:t xml:space="preserve">In terms of structure, the dataset contains original abstracts encapsulated in the 'structured_abstracts_PICO' file. Each record begins with a PMID, followed by the original section heading, an assigned gold label for train and test, and the section content. This information is separated by the symbol '|'. The assigned gold label is created based on a keyword check in the section heading. </w:t>
      </w:r>
    </w:p>
    <w:p w:rsidR="00000000" w:rsidDel="00000000" w:rsidP="00000000" w:rsidRDefault="00000000" w:rsidRPr="00000000" w14:paraId="00000086">
      <w:pPr>
        <w:spacing w:after="120" w:line="228" w:lineRule="auto"/>
        <w:ind w:left="0" w:firstLine="0"/>
        <w:jc w:val="both"/>
        <w:rPr>
          <w:color w:val="7030a0"/>
        </w:rPr>
      </w:pPr>
      <w:r w:rsidDel="00000000" w:rsidR="00000000" w:rsidRPr="00000000">
        <w:rPr>
          <w:rtl w:val="0"/>
        </w:rPr>
      </w:r>
    </w:p>
    <w:p w:rsidR="00000000" w:rsidDel="00000000" w:rsidP="00000000" w:rsidRDefault="00000000" w:rsidRPr="00000000" w14:paraId="00000087">
      <w:pPr>
        <w:spacing w:after="120" w:line="228" w:lineRule="auto"/>
        <w:ind w:left="0" w:firstLine="0"/>
        <w:jc w:val="both"/>
        <w:rPr>
          <w:color w:val="7030a0"/>
        </w:rPr>
      </w:pPr>
      <w:r w:rsidDel="00000000" w:rsidR="00000000" w:rsidRPr="00000000">
        <w:rPr>
          <w:color w:val="7030a0"/>
          <w:rtl w:val="0"/>
        </w:rPr>
        <w:t xml:space="preserve">An alternate version of this dataset, 'structured_abstracts_sentences_PICO', has each section content sentence-split using the Stanford CoreNLP toolkit. This arrangement ensures that each line contains only one sentence, and all numeric values are replaced by '@'.</w:t>
      </w:r>
    </w:p>
    <w:p w:rsidR="00000000" w:rsidDel="00000000" w:rsidP="00000000" w:rsidRDefault="00000000" w:rsidRPr="00000000" w14:paraId="00000088">
      <w:pPr>
        <w:spacing w:after="120" w:line="228" w:lineRule="auto"/>
        <w:ind w:left="0" w:firstLine="0"/>
        <w:jc w:val="both"/>
        <w:rPr>
          <w:color w:val="7030a0"/>
        </w:rPr>
      </w:pPr>
      <w:r w:rsidDel="00000000" w:rsidR="00000000" w:rsidRPr="00000000">
        <w:rPr>
          <w:rtl w:val="0"/>
        </w:rPr>
      </w:r>
    </w:p>
    <w:p w:rsidR="00000000" w:rsidDel="00000000" w:rsidP="00000000" w:rsidRDefault="00000000" w:rsidRPr="00000000" w14:paraId="00000089">
      <w:pPr>
        <w:spacing w:after="120" w:line="228" w:lineRule="auto"/>
        <w:ind w:left="0" w:firstLine="0"/>
        <w:jc w:val="both"/>
        <w:rPr>
          <w:color w:val="7030a0"/>
        </w:rPr>
      </w:pPr>
      <w:r w:rsidDel="00000000" w:rsidR="00000000" w:rsidRPr="00000000">
        <w:rPr>
          <w:color w:val="7030a0"/>
          <w:rtl w:val="0"/>
        </w:rPr>
        <w:t xml:space="preserve">The dataset, upon being loaded into a pandas data frame, is observed to consist of 344,636 records across five columns. The initial distribution of PICO entities is skewed, with 'O' or non-PICO elements accounting for the majority of the dataset. In contrast, the other PICO elements ('I-INTERVENTION', 'I-OUTCOME', 'I-PARTICIPANT', and 'I-POPULATION') are underrepresented.</w:t>
      </w:r>
    </w:p>
    <w:p w:rsidR="00000000" w:rsidDel="00000000" w:rsidP="00000000" w:rsidRDefault="00000000" w:rsidRPr="00000000" w14:paraId="0000008A">
      <w:pPr>
        <w:spacing w:after="120" w:line="228" w:lineRule="auto"/>
        <w:ind w:left="0" w:firstLine="0"/>
        <w:jc w:val="both"/>
        <w:rPr>
          <w:color w:val="7030a0"/>
        </w:rPr>
      </w:pPr>
      <w:r w:rsidDel="00000000" w:rsidR="00000000" w:rsidRPr="00000000">
        <w:rPr>
          <w:rtl w:val="0"/>
        </w:rPr>
      </w:r>
    </w:p>
    <w:p w:rsidR="00000000" w:rsidDel="00000000" w:rsidP="00000000" w:rsidRDefault="00000000" w:rsidRPr="00000000" w14:paraId="0000008B">
      <w:pPr>
        <w:spacing w:after="120" w:line="228" w:lineRule="auto"/>
        <w:ind w:left="0" w:firstLine="0"/>
        <w:jc w:val="both"/>
        <w:rPr>
          <w:color w:val="7030a0"/>
        </w:rPr>
      </w:pPr>
      <w:r w:rsidDel="00000000" w:rsidR="00000000" w:rsidRPr="00000000">
        <w:rPr>
          <w:color w:val="7030a0"/>
          <w:rtl w:val="0"/>
        </w:rPr>
        <w:t xml:space="preserve">Addressing this imbalance is crucial, as machine learning models trained on imbalanced datasets could develop a bias towards the majority class, leading to poor generalization performance on underrepresented classes. Particularly in a medical context, such as ours, where every false negative (failure to correctly identify a PICO element) could have serious ramifications, it is imperative to accurately classify all classes.</w:t>
      </w:r>
    </w:p>
    <w:p w:rsidR="00000000" w:rsidDel="00000000" w:rsidP="00000000" w:rsidRDefault="00000000" w:rsidRPr="00000000" w14:paraId="0000008C">
      <w:pPr>
        <w:spacing w:after="120" w:line="228" w:lineRule="auto"/>
        <w:ind w:left="0" w:firstLine="0"/>
        <w:jc w:val="both"/>
        <w:rPr>
          <w:color w:val="7030a0"/>
        </w:rPr>
      </w:pPr>
      <w:r w:rsidDel="00000000" w:rsidR="00000000" w:rsidRPr="00000000">
        <w:rPr>
          <w:rtl w:val="0"/>
        </w:rPr>
      </w:r>
    </w:p>
    <w:p w:rsidR="00000000" w:rsidDel="00000000" w:rsidP="00000000" w:rsidRDefault="00000000" w:rsidRPr="00000000" w14:paraId="0000008D">
      <w:pPr>
        <w:spacing w:after="120" w:line="228" w:lineRule="auto"/>
        <w:ind w:left="0" w:firstLine="0"/>
        <w:jc w:val="both"/>
        <w:rPr>
          <w:color w:val="7030a0"/>
        </w:rPr>
      </w:pPr>
      <w:r w:rsidDel="00000000" w:rsidR="00000000" w:rsidRPr="00000000">
        <w:rPr>
          <w:color w:val="7030a0"/>
          <w:rtl w:val="0"/>
        </w:rPr>
        <w:t xml:space="preserve">To achieve a more balanced class distribution, we employed an undersampling technique. This approach reduces the instances of the majority class to match the size of the minority classes. While this method does risk discarding potentially useful information from the majority class, we considered it a necessary trade-off to mitigate bias and improve the model's performance across all PICO entities. </w:t>
      </w:r>
    </w:p>
    <w:p w:rsidR="00000000" w:rsidDel="00000000" w:rsidP="00000000" w:rsidRDefault="00000000" w:rsidRPr="00000000" w14:paraId="0000008E">
      <w:pPr>
        <w:spacing w:after="120" w:line="228" w:lineRule="auto"/>
        <w:ind w:left="0" w:firstLine="0"/>
        <w:jc w:val="both"/>
        <w:rPr>
          <w:color w:val="7030a0"/>
        </w:rPr>
      </w:pPr>
      <w:r w:rsidDel="00000000" w:rsidR="00000000" w:rsidRPr="00000000">
        <w:rPr>
          <w:rtl w:val="0"/>
        </w:rPr>
      </w:r>
    </w:p>
    <w:p w:rsidR="00000000" w:rsidDel="00000000" w:rsidP="00000000" w:rsidRDefault="00000000" w:rsidRPr="00000000" w14:paraId="0000008F">
      <w:pPr>
        <w:spacing w:after="120" w:line="228" w:lineRule="auto"/>
        <w:ind w:left="0" w:firstLine="0"/>
        <w:jc w:val="both"/>
        <w:rPr>
          <w:color w:val="7030a0"/>
        </w:rPr>
      </w:pPr>
      <w:r w:rsidDel="00000000" w:rsidR="00000000" w:rsidRPr="00000000">
        <w:rPr>
          <w:color w:val="7030a0"/>
          <w:rtl w:val="0"/>
        </w:rPr>
        <w:t xml:space="preserve">The undersampling resulted in each PICO entity being represented 1,538 times, establishing a more balanced dataset for further analysis and model training.</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line="228" w:lineRule="auto"/>
        <w:ind w:left="0" w:firstLine="0"/>
        <w:jc w:val="both"/>
        <w:rPr>
          <w:color w:val="7030a0"/>
        </w:rPr>
      </w:pPr>
      <w:r w:rsidDel="00000000" w:rsidR="00000000" w:rsidRPr="00000000">
        <w:rPr>
          <w:rtl w:val="0"/>
        </w:rPr>
      </w:r>
    </w:p>
    <w:p w:rsidR="00000000" w:rsidDel="00000000" w:rsidP="00000000" w:rsidRDefault="00000000" w:rsidRPr="00000000" w14:paraId="00000091">
      <w:pPr>
        <w:pStyle w:val="Heading2"/>
        <w:keepLines w:val="1"/>
        <w:ind w:left="288" w:hanging="288"/>
        <w:rPr/>
      </w:pPr>
      <w:r w:rsidDel="00000000" w:rsidR="00000000" w:rsidRPr="00000000">
        <w:rPr>
          <w:rtl w:val="0"/>
        </w:rPr>
        <w:t xml:space="preserve">B.</w:t>
        <w:tab/>
        <w:t xml:space="preserve">Machine Learning Models that Utilizes other NLP Technologies such as GP3 and ChatGPT </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Here you will need to identify methods that uses NLP techniques like those components provided by the GP3 or ChatGPT or others to identify PICO components. How do you compare them as well as with the group in A.</w:t>
      </w:r>
    </w:p>
    <w:p w:rsidR="00000000" w:rsidDel="00000000" w:rsidP="00000000" w:rsidRDefault="00000000" w:rsidRPr="00000000" w14:paraId="00000094">
      <w:pPr>
        <w:pStyle w:val="Heading1"/>
        <w:numPr>
          <w:ilvl w:val="0"/>
          <w:numId w:val="2"/>
        </w:numPr>
        <w:spacing w:after="120" w:before="120" w:lineRule="auto"/>
        <w:ind w:left="0" w:firstLine="0"/>
        <w:rPr/>
      </w:pPr>
      <w:r w:rsidDel="00000000" w:rsidR="00000000" w:rsidRPr="00000000">
        <w:rPr>
          <w:rtl w:val="0"/>
        </w:rPr>
        <w:t xml:space="preserve">Individual Clinical Case Summarization</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In this section, you will need to describe different summarization techniques and state which one better. Does the earlier techniques used to identify PICO component helps? Whish techniques is better? </w:t>
      </w:r>
    </w:p>
    <w:p w:rsidR="00000000" w:rsidDel="00000000" w:rsidP="00000000" w:rsidRDefault="00000000" w:rsidRPr="00000000" w14:paraId="00000096">
      <w:pPr>
        <w:pStyle w:val="Heading1"/>
        <w:numPr>
          <w:ilvl w:val="0"/>
          <w:numId w:val="2"/>
        </w:numPr>
        <w:spacing w:after="120" w:before="120" w:lineRule="auto"/>
        <w:ind w:left="0" w:firstLine="0"/>
        <w:rPr/>
      </w:pPr>
      <w:r w:rsidDel="00000000" w:rsidR="00000000" w:rsidRPr="00000000">
        <w:rPr>
          <w:rtl w:val="0"/>
        </w:rPr>
        <w:t xml:space="preserve">Summarization of Literature from PICO Search</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In this section, you will need to experiment with summarizing the structured abstract of many collected PubMed articles. What are the best suggested techniques and which one is better?</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228" w:lineRule="auto"/>
        <w:ind w:left="0" w:firstLine="0"/>
        <w:jc w:val="both"/>
        <w:rPr>
          <w:color w:val="7030a0"/>
        </w:rPr>
      </w:pPr>
      <w:r w:rsidDel="00000000" w:rsidR="00000000" w:rsidRPr="00000000">
        <w:rPr>
          <w:rtl w:val="0"/>
        </w:rPr>
      </w:r>
    </w:p>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252.00000000000003" w:lineRule="auto"/>
        <w:ind w:firstLine="202"/>
        <w:jc w:val="both"/>
        <w:rPr>
          <w:color w:val="000000"/>
        </w:rPr>
      </w:pPr>
      <w:r w:rsidDel="00000000" w:rsidR="00000000" w:rsidRPr="00000000">
        <w:rPr>
          <w:rtl w:val="0"/>
        </w:rPr>
      </w:r>
    </w:p>
    <w:p w:rsidR="00000000" w:rsidDel="00000000" w:rsidP="00000000" w:rsidRDefault="00000000" w:rsidRPr="00000000" w14:paraId="0000009B">
      <w:pPr>
        <w:pStyle w:val="Heading1"/>
        <w:numPr>
          <w:ilvl w:val="0"/>
          <w:numId w:val="2"/>
        </w:numPr>
        <w:ind w:left="0" w:firstLine="0"/>
        <w:rPr>
          <w:highlight w:val="yellow"/>
        </w:rPr>
      </w:pPr>
      <w:r w:rsidDel="00000000" w:rsidR="00000000" w:rsidRPr="00000000">
        <w:rPr>
          <w:highlight w:val="yellow"/>
          <w:rtl w:val="0"/>
        </w:rPr>
        <w:t xml:space="preserve">Conclusion</w:t>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line="252.00000000000003" w:lineRule="auto"/>
        <w:ind w:firstLine="202"/>
        <w:jc w:val="both"/>
        <w:rPr>
          <w:color w:val="000000"/>
          <w:highlight w:val="yellow"/>
        </w:rPr>
      </w:pPr>
      <w:r w:rsidDel="00000000" w:rsidR="00000000" w:rsidRPr="00000000">
        <w:rPr>
          <w:color w:val="000000"/>
          <w:highlight w:val="yellow"/>
          <w:rtl w:val="0"/>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rsidR="00000000" w:rsidDel="00000000" w:rsidP="00000000" w:rsidRDefault="00000000" w:rsidRPr="00000000" w14:paraId="0000009D">
      <w:pPr>
        <w:keepNext w:val="1"/>
        <w:pBdr>
          <w:top w:space="0" w:sz="0" w:val="nil"/>
          <w:left w:space="0" w:sz="0" w:val="nil"/>
          <w:bottom w:space="0" w:sz="0" w:val="nil"/>
          <w:right w:space="0" w:sz="0" w:val="nil"/>
          <w:between w:space="0" w:sz="0" w:val="nil"/>
        </w:pBdr>
        <w:spacing w:after="80" w:before="240" w:lineRule="auto"/>
        <w:jc w:val="center"/>
        <w:rPr>
          <w:smallCaps w:val="1"/>
          <w:color w:val="000000"/>
          <w:highlight w:val="yellow"/>
        </w:rPr>
      </w:pPr>
      <w:r w:rsidDel="00000000" w:rsidR="00000000" w:rsidRPr="00000000">
        <w:rPr>
          <w:smallCaps w:val="1"/>
          <w:color w:val="000000"/>
          <w:highlight w:val="yellow"/>
          <w:rtl w:val="0"/>
        </w:rPr>
        <w:t xml:space="preserve">Acknowledgment</w:t>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highlight w:val="yellow"/>
          <w:rtl w:val="0"/>
        </w:rPr>
        <w:t xml:space="preserve">The preferred spelling of the word “acknowledgment” in America is without an “e” after the “g”. Avoid the stilted expression, “One of us (R. B. G.) thanks . . .”  Instead, try “R. B. G. thanks”. Put sponsor acknowledgments in the unnumbered footnote on the first page.</w:t>
      </w:r>
      <w:r w:rsidDel="00000000" w:rsidR="00000000" w:rsidRPr="00000000">
        <w:rPr>
          <w:rtl w:val="0"/>
        </w:rPr>
      </w:r>
    </w:p>
    <w:p w:rsidR="00000000" w:rsidDel="00000000" w:rsidP="00000000" w:rsidRDefault="00000000" w:rsidRPr="00000000" w14:paraId="0000009F">
      <w:pPr>
        <w:keepNext w:val="1"/>
        <w:pBdr>
          <w:top w:space="0" w:sz="0" w:val="nil"/>
          <w:left w:space="0" w:sz="0" w:val="nil"/>
          <w:bottom w:space="0" w:sz="0" w:val="nil"/>
          <w:right w:space="0" w:sz="0" w:val="nil"/>
          <w:between w:space="0" w:sz="0" w:val="nil"/>
        </w:pBdr>
        <w:spacing w:after="80" w:before="240" w:lineRule="auto"/>
        <w:jc w:val="center"/>
        <w:rPr>
          <w:smallCaps w:val="1"/>
          <w:color w:val="000000"/>
        </w:rPr>
      </w:pPr>
      <w:r w:rsidDel="00000000" w:rsidR="00000000" w:rsidRPr="00000000">
        <w:rPr>
          <w:smallCaps w:val="1"/>
          <w:color w:val="000000"/>
          <w:rtl w:val="0"/>
        </w:rPr>
        <w:t xml:space="preserve">References</w:t>
      </w:r>
    </w:p>
    <w:p w:rsidR="00000000" w:rsidDel="00000000" w:rsidP="00000000" w:rsidRDefault="00000000" w:rsidRPr="00000000" w14:paraId="000000A0">
      <w:pPr>
        <w:numPr>
          <w:ilvl w:val="0"/>
          <w:numId w:val="1"/>
        </w:numPr>
        <w:ind w:left="360" w:hanging="360"/>
        <w:jc w:val="both"/>
        <w:rPr/>
      </w:pPr>
      <w:r w:rsidDel="00000000" w:rsidR="00000000" w:rsidRPr="00000000">
        <w:rPr>
          <w:sz w:val="16"/>
          <w:szCs w:val="16"/>
          <w:rtl w:val="0"/>
        </w:rPr>
        <w:t xml:space="preserve">Burns, Patricia B., and Kevin C. Chung. "Developing good clinical questions and finding the best evidence to answer those questions." Plastic and reconstructive surgery 126, no. 2 (2010): 613.</w:t>
      </w:r>
      <w:r w:rsidDel="00000000" w:rsidR="00000000" w:rsidRPr="00000000">
        <w:rPr>
          <w:rtl w:val="0"/>
        </w:rPr>
      </w:r>
    </w:p>
    <w:p w:rsidR="00000000" w:rsidDel="00000000" w:rsidP="00000000" w:rsidRDefault="00000000" w:rsidRPr="00000000" w14:paraId="000000A1">
      <w:pPr>
        <w:numPr>
          <w:ilvl w:val="0"/>
          <w:numId w:val="1"/>
        </w:numPr>
        <w:ind w:left="360" w:hanging="360"/>
        <w:jc w:val="both"/>
        <w:rPr/>
      </w:pPr>
      <w:r w:rsidDel="00000000" w:rsidR="00000000" w:rsidRPr="00000000">
        <w:rPr>
          <w:sz w:val="16"/>
          <w:szCs w:val="16"/>
          <w:rtl w:val="0"/>
        </w:rPr>
        <w:t xml:space="preserve">Huang, Xiaoli, Jimmy Lin, and Dina Demner-Fushman. "Evaluation of PICO as a knowledge representation for clinical questions." In AMIA annual symposium proceedings, vol. 2006, p. 359. American Medical Informatics Association, 2006.</w:t>
      </w:r>
      <w:r w:rsidDel="00000000" w:rsidR="00000000" w:rsidRPr="00000000">
        <w:rPr>
          <w:rtl w:val="0"/>
        </w:rPr>
      </w:r>
    </w:p>
    <w:p w:rsidR="00000000" w:rsidDel="00000000" w:rsidP="00000000" w:rsidRDefault="00000000" w:rsidRPr="00000000" w14:paraId="000000A2">
      <w:pPr>
        <w:numPr>
          <w:ilvl w:val="0"/>
          <w:numId w:val="1"/>
        </w:numPr>
        <w:ind w:left="360" w:hanging="360"/>
        <w:jc w:val="both"/>
        <w:rPr/>
      </w:pPr>
      <w:r w:rsidDel="00000000" w:rsidR="00000000" w:rsidRPr="00000000">
        <w:rPr>
          <w:sz w:val="16"/>
          <w:szCs w:val="16"/>
          <w:rtl w:val="0"/>
        </w:rPr>
        <w:t xml:space="preserve">Cheng, Grace YT. "A study of clinical questions posed by hospital clinicians." Journal of the Medical Library Association 92, no. 4 (2004): 445.</w:t>
      </w:r>
      <w:r w:rsidDel="00000000" w:rsidR="00000000" w:rsidRPr="00000000">
        <w:rPr>
          <w:rtl w:val="0"/>
        </w:rPr>
      </w:r>
    </w:p>
    <w:p w:rsidR="00000000" w:rsidDel="00000000" w:rsidP="00000000" w:rsidRDefault="00000000" w:rsidRPr="00000000" w14:paraId="000000A3">
      <w:pPr>
        <w:numPr>
          <w:ilvl w:val="0"/>
          <w:numId w:val="1"/>
        </w:numPr>
        <w:ind w:left="360" w:hanging="360"/>
        <w:jc w:val="both"/>
        <w:rPr/>
      </w:pPr>
      <w:r w:rsidDel="00000000" w:rsidR="00000000" w:rsidRPr="00000000">
        <w:rPr>
          <w:sz w:val="16"/>
          <w:szCs w:val="16"/>
          <w:rtl w:val="0"/>
        </w:rPr>
        <w:t xml:space="preserve">Brown, David. "A review of the PubMed PICO tool: using evidence-based practice in health education." Health Promotion Practice 21, no. 4 (2020): 496-498.</w:t>
      </w:r>
      <w:r w:rsidDel="00000000" w:rsidR="00000000" w:rsidRPr="00000000">
        <w:rPr>
          <w:rtl w:val="0"/>
        </w:rPr>
      </w:r>
    </w:p>
    <w:p w:rsidR="00000000" w:rsidDel="00000000" w:rsidP="00000000" w:rsidRDefault="00000000" w:rsidRPr="00000000" w14:paraId="000000A4">
      <w:pPr>
        <w:numPr>
          <w:ilvl w:val="0"/>
          <w:numId w:val="1"/>
        </w:numPr>
        <w:ind w:left="360" w:hanging="360"/>
        <w:jc w:val="both"/>
        <w:rPr/>
      </w:pPr>
      <w:r w:rsidDel="00000000" w:rsidR="00000000" w:rsidRPr="00000000">
        <w:rPr>
          <w:sz w:val="16"/>
          <w:szCs w:val="16"/>
          <w:rtl w:val="0"/>
        </w:rPr>
        <w:t xml:space="preserve">Ebbert, Jon O., Denise M. Dupras, and Patricia J. Erwin. "Searching the medical literature using PubMed: a tutorial." In Mayo Clinic Proceedings, vol. 78, no. 1, pp. 87-91. Elsevier, 2003.</w:t>
      </w:r>
      <w:r w:rsidDel="00000000" w:rsidR="00000000" w:rsidRPr="00000000">
        <w:rPr>
          <w:rtl w:val="0"/>
        </w:rPr>
      </w:r>
    </w:p>
    <w:p w:rsidR="00000000" w:rsidDel="00000000" w:rsidP="00000000" w:rsidRDefault="00000000" w:rsidRPr="00000000" w14:paraId="000000A5">
      <w:pPr>
        <w:numPr>
          <w:ilvl w:val="0"/>
          <w:numId w:val="1"/>
        </w:numPr>
        <w:ind w:left="360" w:hanging="360"/>
        <w:jc w:val="both"/>
        <w:rPr/>
      </w:pPr>
      <w:r w:rsidDel="00000000" w:rsidR="00000000" w:rsidRPr="00000000">
        <w:rPr>
          <w:sz w:val="16"/>
          <w:szCs w:val="16"/>
          <w:rtl w:val="0"/>
        </w:rPr>
        <w:t xml:space="preserve">Huang, Ke-Chun, I-Jen Chiang, Furen Xiao, Chun-Chih Liao, Charles Chih-Ho Liu, and Jau-Min Wong. "PICO element detection in medical text without metadata: Are first sentences enough?." Journal of biomedical informatics 46, no. 5 (2013): 940-946.</w:t>
      </w:r>
      <w:r w:rsidDel="00000000" w:rsidR="00000000" w:rsidRPr="00000000">
        <w:rPr>
          <w:rtl w:val="0"/>
        </w:rPr>
      </w:r>
    </w:p>
    <w:p w:rsidR="00000000" w:rsidDel="00000000" w:rsidP="00000000" w:rsidRDefault="00000000" w:rsidRPr="00000000" w14:paraId="000000A6">
      <w:pPr>
        <w:numPr>
          <w:ilvl w:val="0"/>
          <w:numId w:val="1"/>
        </w:numPr>
        <w:ind w:left="360" w:hanging="360"/>
        <w:jc w:val="both"/>
        <w:rPr/>
      </w:pPr>
      <w:r w:rsidDel="00000000" w:rsidR="00000000" w:rsidRPr="00000000">
        <w:rPr>
          <w:sz w:val="16"/>
          <w:szCs w:val="16"/>
          <w:rtl w:val="0"/>
        </w:rPr>
        <w:t xml:space="preserve">Boudin, Florian, Jian-Yun Nie, Joan C. Bartlett, Roland Grad, Pierre Pluye, and Martin Dawes. "Combining classifiers for robust PICO element detection." BMC medical informatics and decision making 10, no. 1 (2010): 1-6.</w:t>
      </w:r>
      <w:r w:rsidDel="00000000" w:rsidR="00000000" w:rsidRPr="00000000">
        <w:rPr>
          <w:rtl w:val="0"/>
        </w:rPr>
      </w:r>
    </w:p>
    <w:p w:rsidR="00000000" w:rsidDel="00000000" w:rsidP="00000000" w:rsidRDefault="00000000" w:rsidRPr="00000000" w14:paraId="000000A7">
      <w:pPr>
        <w:numPr>
          <w:ilvl w:val="0"/>
          <w:numId w:val="1"/>
        </w:numPr>
        <w:ind w:left="360" w:hanging="360"/>
        <w:jc w:val="both"/>
        <w:rPr/>
      </w:pPr>
      <w:r w:rsidDel="00000000" w:rsidR="00000000" w:rsidRPr="00000000">
        <w:rPr>
          <w:sz w:val="16"/>
          <w:szCs w:val="16"/>
          <w:rtl w:val="0"/>
        </w:rPr>
        <w:t xml:space="preserve">Chabou, S., and M. Iglewski. "PICO Extraction by combining the robustness of machine-learning methods with the rule-based methods." In 2015 World Congress on Information Technology and Computer Applications (WCITCA), pp. 1-4. Ieee, 2015.</w:t>
      </w:r>
      <w:r w:rsidDel="00000000" w:rsidR="00000000" w:rsidRPr="00000000">
        <w:rPr>
          <w:rtl w:val="0"/>
        </w:rPr>
      </w:r>
    </w:p>
    <w:p w:rsidR="00000000" w:rsidDel="00000000" w:rsidP="00000000" w:rsidRDefault="00000000" w:rsidRPr="00000000" w14:paraId="000000A8">
      <w:pPr>
        <w:numPr>
          <w:ilvl w:val="0"/>
          <w:numId w:val="1"/>
        </w:numPr>
        <w:ind w:left="360" w:hanging="360"/>
        <w:jc w:val="both"/>
        <w:rPr/>
      </w:pPr>
      <w:r w:rsidDel="00000000" w:rsidR="00000000" w:rsidRPr="00000000">
        <w:rPr>
          <w:sz w:val="16"/>
          <w:szCs w:val="16"/>
          <w:rtl w:val="0"/>
        </w:rPr>
        <w:t xml:space="preserve">Huang, Ke-Chun, Charles Chih-Ho Liu, Shung-Shiang Yang, Furen Xiao, Jau-Min Wong, Chun-Chih Liao, and I-Jen Chiang. "Classification of PICO elements by text features systematically extracted from PubMed abstracts." In 2011 IEEE International Conference on Granular Computing, pp. 279-283. IEEE, 2011.</w:t>
      </w:r>
      <w:r w:rsidDel="00000000" w:rsidR="00000000" w:rsidRPr="00000000">
        <w:rPr>
          <w:rtl w:val="0"/>
        </w:rPr>
      </w:r>
    </w:p>
    <w:p w:rsidR="00000000" w:rsidDel="00000000" w:rsidP="00000000" w:rsidRDefault="00000000" w:rsidRPr="00000000" w14:paraId="000000A9">
      <w:pPr>
        <w:numPr>
          <w:ilvl w:val="0"/>
          <w:numId w:val="1"/>
        </w:numPr>
        <w:ind w:left="360" w:hanging="360"/>
        <w:jc w:val="both"/>
        <w:rPr/>
      </w:pPr>
      <w:r w:rsidDel="00000000" w:rsidR="00000000" w:rsidRPr="00000000">
        <w:rPr>
          <w:rtl w:val="0"/>
        </w:rPr>
        <w:t xml:space="preserve">Noyes, Jane. "Never mind the qualitative feel the depth! The evolving role of qualitative research in Cochrane intervention reviews." Journal of Research in Nursing 15, no. 6 (2010): 525-534.</w:t>
      </w:r>
    </w:p>
    <w:p w:rsidR="00000000" w:rsidDel="00000000" w:rsidP="00000000" w:rsidRDefault="00000000" w:rsidRPr="00000000" w14:paraId="000000AA">
      <w:pPr>
        <w:numPr>
          <w:ilvl w:val="0"/>
          <w:numId w:val="1"/>
        </w:numPr>
        <w:ind w:left="360" w:hanging="360"/>
        <w:jc w:val="both"/>
        <w:rPr/>
      </w:pPr>
      <w:r w:rsidDel="00000000" w:rsidR="00000000" w:rsidRPr="00000000">
        <w:rPr>
          <w:rtl w:val="0"/>
        </w:rPr>
        <w:t xml:space="preserve">Li, Yikuan, Ramsey M. Wehbe, Faraz S. Ahmad, Hanyin Wang, and Yuan Luo. "A comparative study of pretrained language models for long clinical text." Journal of the American Medical Informatics Association 30, no. 2 (2023): 340-347.</w:t>
      </w:r>
    </w:p>
    <w:p w:rsidR="00000000" w:rsidDel="00000000" w:rsidP="00000000" w:rsidRDefault="00000000" w:rsidRPr="00000000" w14:paraId="000000AB">
      <w:pPr>
        <w:numPr>
          <w:ilvl w:val="0"/>
          <w:numId w:val="1"/>
        </w:numPr>
        <w:ind w:left="360" w:hanging="360"/>
        <w:jc w:val="both"/>
        <w:rPr/>
      </w:pPr>
      <w:r w:rsidDel="00000000" w:rsidR="00000000" w:rsidRPr="00000000">
        <w:rPr>
          <w:rtl w:val="0"/>
        </w:rPr>
        <w:t xml:space="preserve">Wang, Qianying, Jing Liao, Mirella Lapata, and Malcolm Macleod. "PICO entity extraction for preclinical animal literature." Systematic Reviews 11, no. 1 (2022): 1-12.</w:t>
      </w:r>
    </w:p>
    <w:p w:rsidR="00000000" w:rsidDel="00000000" w:rsidP="00000000" w:rsidRDefault="00000000" w:rsidRPr="00000000" w14:paraId="000000AC">
      <w:pPr>
        <w:numPr>
          <w:ilvl w:val="0"/>
          <w:numId w:val="1"/>
        </w:numPr>
        <w:ind w:left="360" w:hanging="360"/>
        <w:jc w:val="both"/>
        <w:rPr/>
      </w:pPr>
      <w:r w:rsidDel="00000000" w:rsidR="00000000" w:rsidRPr="00000000">
        <w:rPr>
          <w:rtl w:val="0"/>
        </w:rPr>
        <w:t xml:space="preserve">Li, Jie, Gaihong Yu, and Zhixiong Zhang. "RCMR 280k: Refined Corpus for Move Recognition Based on PubMed." Data Intelligence,MIT Press Direct, April 27 2023.pp 1-23, https://doi.org/10.1162/dint_a_00214</w:t>
      </w:r>
    </w:p>
    <w:p w:rsidR="00000000" w:rsidDel="00000000" w:rsidP="00000000" w:rsidRDefault="00000000" w:rsidRPr="00000000" w14:paraId="000000AD">
      <w:pPr>
        <w:numPr>
          <w:ilvl w:val="0"/>
          <w:numId w:val="1"/>
        </w:numPr>
        <w:ind w:left="360" w:hanging="360"/>
        <w:jc w:val="both"/>
        <w:rPr/>
      </w:pPr>
      <w:r w:rsidDel="00000000" w:rsidR="00000000" w:rsidRPr="00000000">
        <w:rPr>
          <w:rtl w:val="0"/>
        </w:rPr>
        <w:t xml:space="preserve">Hu, Yan, Yong Chen, and Hua Xu. "Towards More Generalizable and Accurate Sentence Classification in Medical Abstracts with Less Data." Springer Journal of Health Informatics Research, (2022).https://doi.org/10.21203/rs.3.rs-2026270/v1</w:t>
      </w:r>
    </w:p>
    <w:p w:rsidR="00000000" w:rsidDel="00000000" w:rsidP="00000000" w:rsidRDefault="00000000" w:rsidRPr="00000000" w14:paraId="000000AE">
      <w:pPr>
        <w:numPr>
          <w:ilvl w:val="0"/>
          <w:numId w:val="1"/>
        </w:numPr>
        <w:ind w:left="360" w:hanging="360"/>
        <w:jc w:val="both"/>
        <w:rPr/>
      </w:pPr>
      <w:r w:rsidDel="00000000" w:rsidR="00000000" w:rsidRPr="00000000">
        <w:rPr>
          <w:rtl w:val="0"/>
        </w:rPr>
        <w:t xml:space="preserve">Hashimoto, Kai, and Ushio Inoue. "Automatic Generation of Structured Abstracts from Research Papers by using Deep Learning." In 2020 9th International Congress on Advanced Applied Informatics (IIAI-AAI), pp. 424-429. IEEE, 2020.</w:t>
      </w:r>
    </w:p>
    <w:p w:rsidR="00000000" w:rsidDel="00000000" w:rsidP="00000000" w:rsidRDefault="00000000" w:rsidRPr="00000000" w14:paraId="000000AF">
      <w:pPr>
        <w:numPr>
          <w:ilvl w:val="0"/>
          <w:numId w:val="1"/>
        </w:numPr>
        <w:ind w:left="360" w:hanging="360"/>
        <w:jc w:val="both"/>
        <w:rPr/>
      </w:pPr>
      <w:r w:rsidDel="00000000" w:rsidR="00000000" w:rsidRPr="00000000">
        <w:rPr>
          <w:rtl w:val="0"/>
        </w:rPr>
        <w:t xml:space="preserve">Soleimani, Amir, Vassilina Nikoulina, Benoit Favre, and Salah Ait-Mokhtar. "Zero-Shot Aspect-Based Scientific Document Summarization using Self-Supervised Pre-training." In Proceedings of the 21st Workshop on Biomedical Language Processing, pp. 49-62. 2022.</w:t>
      </w:r>
    </w:p>
    <w:p w:rsidR="00000000" w:rsidDel="00000000" w:rsidP="00000000" w:rsidRDefault="00000000" w:rsidRPr="00000000" w14:paraId="000000B0">
      <w:pPr>
        <w:numPr>
          <w:ilvl w:val="0"/>
          <w:numId w:val="1"/>
        </w:numPr>
        <w:ind w:left="360" w:hanging="360"/>
        <w:jc w:val="both"/>
        <w:rPr/>
      </w:pPr>
      <w:r w:rsidDel="00000000" w:rsidR="00000000" w:rsidRPr="00000000">
        <w:rPr>
          <w:rtl w:val="0"/>
        </w:rPr>
        <w:t xml:space="preserve">Turchin, Alexander, Stanislav Masharsky, and Marinka Zitnik. "Comparison of BERT implementations for natural language processing of narrative medical documents." Informatics in Medicine Unlocked 36 (2023): 101139.</w:t>
      </w:r>
    </w:p>
    <w:p w:rsidR="00000000" w:rsidDel="00000000" w:rsidP="00000000" w:rsidRDefault="00000000" w:rsidRPr="00000000" w14:paraId="000000B1">
      <w:pPr>
        <w:numPr>
          <w:ilvl w:val="0"/>
          <w:numId w:val="1"/>
        </w:numPr>
        <w:ind w:left="360" w:hanging="360"/>
        <w:jc w:val="both"/>
        <w:rPr/>
      </w:pPr>
      <w:r w:rsidDel="00000000" w:rsidR="00000000" w:rsidRPr="00000000">
        <w:rPr>
          <w:rtl w:val="0"/>
        </w:rPr>
        <w:t xml:space="preserve">Lee, Jinhyuk, Wonjin Yoon, Sungdong Kim, Donghyeon Kim, Sunkyu Kim, Chan Ho So, and Jaewoo Kang. "BioBERT: a pre-trained biomedical language representation model for biomedical text mining." Bioinformatics 36, no. 4 (2020): 1234-1240.</w:t>
      </w:r>
    </w:p>
    <w:p w:rsidR="00000000" w:rsidDel="00000000" w:rsidP="00000000" w:rsidRDefault="00000000" w:rsidRPr="00000000" w14:paraId="000000B2">
      <w:pPr>
        <w:numPr>
          <w:ilvl w:val="0"/>
          <w:numId w:val="1"/>
        </w:numPr>
        <w:ind w:left="360" w:hanging="360"/>
        <w:jc w:val="both"/>
        <w:rPr/>
      </w:pPr>
      <w:r w:rsidDel="00000000" w:rsidR="00000000" w:rsidRPr="00000000">
        <w:rPr>
          <w:rtl w:val="0"/>
        </w:rPr>
        <w:t xml:space="preserve">Su, Peng, and K. Vijay-Shanker. "Investigation of improving the pre-training and fine-tuning of BERT model for biomedical relation extraction." BMC bioinformatics 23, no. 1 (2022): 120.</w:t>
      </w:r>
    </w:p>
    <w:p w:rsidR="00000000" w:rsidDel="00000000" w:rsidP="00000000" w:rsidRDefault="00000000" w:rsidRPr="00000000" w14:paraId="000000B3">
      <w:pPr>
        <w:numPr>
          <w:ilvl w:val="0"/>
          <w:numId w:val="1"/>
        </w:numPr>
        <w:ind w:left="360" w:hanging="360"/>
        <w:jc w:val="both"/>
        <w:rPr/>
      </w:pPr>
      <w:r w:rsidDel="00000000" w:rsidR="00000000" w:rsidRPr="00000000">
        <w:rPr>
          <w:rtl w:val="0"/>
        </w:rPr>
        <w:t xml:space="preserve">Jin, Di, and Peter Szolovits. "Pico element detection in medical text via long short-term memory neural networks." In Proceedings of the BioNLP 2018 workshop, pp. 67-75. 2018. https://github.com/jind11/PubMed-PICO-Detection</w:t>
      </w:r>
    </w:p>
    <w:p w:rsidR="00000000" w:rsidDel="00000000" w:rsidP="00000000" w:rsidRDefault="00000000" w:rsidRPr="00000000" w14:paraId="000000B4">
      <w:pPr>
        <w:numPr>
          <w:ilvl w:val="0"/>
          <w:numId w:val="1"/>
        </w:numPr>
        <w:ind w:left="360" w:hanging="360"/>
        <w:jc w:val="both"/>
        <w:rPr/>
      </w:pPr>
      <w:r w:rsidDel="00000000" w:rsidR="00000000" w:rsidRPr="00000000">
        <w:rPr>
          <w:rtl w:val="0"/>
        </w:rPr>
        <w:t xml:space="preserve">Juliet Gray, Picking a PICO, Online Tutorial, Available Online: </w:t>
      </w:r>
      <w:hyperlink r:id="rId13">
        <w:r w:rsidDel="00000000" w:rsidR="00000000" w:rsidRPr="00000000">
          <w:rPr>
            <w:color w:val="0000ff"/>
            <w:u w:val="single"/>
            <w:rtl w:val="0"/>
          </w:rPr>
          <w:t xml:space="preserve">https://libguides.siue.edu/c.php?g=333872&amp;p=2244149</w:t>
        </w:r>
      </w:hyperlink>
      <w:r w:rsidDel="00000000" w:rsidR="00000000" w:rsidRPr="00000000">
        <w:rPr>
          <w:rtl w:val="0"/>
        </w:rPr>
      </w:r>
    </w:p>
    <w:p w:rsidR="00000000" w:rsidDel="00000000" w:rsidP="00000000" w:rsidRDefault="00000000" w:rsidRPr="00000000" w14:paraId="000000B5">
      <w:pPr>
        <w:numPr>
          <w:ilvl w:val="0"/>
          <w:numId w:val="1"/>
        </w:numPr>
        <w:ind w:left="360" w:hanging="360"/>
        <w:jc w:val="both"/>
        <w:rPr/>
      </w:pPr>
      <w:r w:rsidDel="00000000" w:rsidR="00000000" w:rsidRPr="00000000">
        <w:rPr>
          <w:rtl w:val="0"/>
        </w:rPr>
        <w:t xml:space="preserve"> </w:t>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360" w:hanging="360"/>
        <w:jc w:val="both"/>
        <w:rPr>
          <w:color w:val="000000"/>
          <w:sz w:val="16"/>
          <w:szCs w:val="16"/>
        </w:rPr>
      </w:pPr>
      <w:r w:rsidDel="00000000" w:rsidR="00000000" w:rsidRPr="00000000">
        <w:rPr>
          <w:rtl w:val="0"/>
        </w:rPr>
      </w:r>
    </w:p>
    <w:sectPr>
      <w:headerReference r:id="rId14" w:type="default"/>
      <w:pgSz w:h="15840" w:w="12240" w:orient="portrait"/>
      <w:pgMar w:bottom="1080" w:top="1080" w:left="1080" w:right="1080" w:header="432" w:footer="432"/>
      <w:pgNumType w:start="1"/>
      <w:cols w:equalWidth="0" w:num="2">
        <w:col w:space="288" w:w="4896"/>
        <w:col w:space="0" w:w="489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7">
      <w:pPr>
        <w:pBdr>
          <w:top w:space="0" w:sz="0" w:val="nil"/>
          <w:left w:space="0" w:sz="0" w:val="nil"/>
          <w:bottom w:space="0" w:sz="0" w:val="nil"/>
          <w:right w:space="0" w:sz="0" w:val="nil"/>
          <w:between w:space="0" w:sz="0" w:val="nil"/>
        </w:pBdr>
        <w:ind w:firstLine="202"/>
        <w:jc w:val="both"/>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*Research supported by NSERC and MITACS.</w:t>
      </w:r>
    </w:p>
    <w:p w:rsidR="00000000" w:rsidDel="00000000" w:rsidP="00000000" w:rsidRDefault="00000000" w:rsidRPr="00000000" w14:paraId="000000B8">
      <w:pPr>
        <w:pBdr>
          <w:top w:space="0" w:sz="0" w:val="nil"/>
          <w:left w:space="0" w:sz="0" w:val="nil"/>
          <w:bottom w:space="0" w:sz="0" w:val="nil"/>
          <w:right w:space="0" w:sz="0" w:val="nil"/>
          <w:between w:space="0" w:sz="0" w:val="nil"/>
        </w:pBdr>
        <w:ind w:firstLine="202"/>
        <w:jc w:val="both"/>
        <w:rPr>
          <w:color w:val="000000"/>
          <w:sz w:val="16"/>
          <w:szCs w:val="16"/>
        </w:rPr>
      </w:pPr>
      <w:r w:rsidDel="00000000" w:rsidR="00000000" w:rsidRPr="00000000">
        <w:rPr>
          <w:b w:val="1"/>
          <w:color w:val="000000"/>
          <w:sz w:val="16"/>
          <w:szCs w:val="16"/>
          <w:rtl w:val="0"/>
        </w:rPr>
        <w:t xml:space="preserve">Sabah Mohammed</w:t>
      </w:r>
      <w:r w:rsidDel="00000000" w:rsidR="00000000" w:rsidRPr="00000000">
        <w:rPr>
          <w:color w:val="000000"/>
          <w:sz w:val="16"/>
          <w:szCs w:val="16"/>
          <w:rtl w:val="0"/>
        </w:rPr>
        <w:t xml:space="preserve"> is a full Professor of Computer Science with the Lakehead University, Thunder Bay Ontario P7B 5E1, Canada (phone 807-343-8777; fax: 807-7667243; e-mail: mohammed@lakeheadu.ca). </w:t>
      </w:r>
    </w:p>
    <w:p w:rsidR="00000000" w:rsidDel="00000000" w:rsidP="00000000" w:rsidRDefault="00000000" w:rsidRPr="00000000" w14:paraId="000000B9">
      <w:pPr>
        <w:pBdr>
          <w:top w:space="0" w:sz="0" w:val="nil"/>
          <w:left w:space="0" w:sz="0" w:val="nil"/>
          <w:bottom w:space="0" w:sz="0" w:val="nil"/>
          <w:right w:space="0" w:sz="0" w:val="nil"/>
          <w:between w:space="0" w:sz="0" w:val="nil"/>
        </w:pBdr>
        <w:ind w:firstLine="202"/>
        <w:jc w:val="both"/>
        <w:rPr>
          <w:color w:val="000000"/>
          <w:sz w:val="16"/>
          <w:szCs w:val="16"/>
        </w:rPr>
      </w:pPr>
      <w:r w:rsidDel="00000000" w:rsidR="00000000" w:rsidRPr="00000000">
        <w:rPr>
          <w:b w:val="1"/>
          <w:color w:val="000000"/>
          <w:sz w:val="16"/>
          <w:szCs w:val="16"/>
          <w:rtl w:val="0"/>
        </w:rPr>
        <w:t xml:space="preserve">Hashmath Shaik</w:t>
      </w:r>
      <w:r w:rsidDel="00000000" w:rsidR="00000000" w:rsidRPr="00000000">
        <w:rPr>
          <w:color w:val="000000"/>
          <w:sz w:val="16"/>
          <w:szCs w:val="16"/>
          <w:rtl w:val="0"/>
        </w:rPr>
        <w:t xml:space="preserve"> is a Graduate Student with Department of Computer Science, Lakehead University, Thunder Bay, Ontario P7B 5E1, Canada (e-mail: </w:t>
      </w:r>
      <w:r w:rsidDel="00000000" w:rsidR="00000000" w:rsidRPr="00000000">
        <w:rPr>
          <w:rFonts w:ascii="Helvetica Neue" w:cs="Helvetica Neue" w:eastAsia="Helvetica Neue" w:hAnsi="Helvetica Neue"/>
          <w:color w:val="222222"/>
          <w:sz w:val="19"/>
          <w:szCs w:val="19"/>
          <w:highlight w:val="white"/>
          <w:rtl w:val="0"/>
        </w:rPr>
        <w:t xml:space="preserve">hshaik@lakeheadu.ca</w:t>
      </w:r>
      <w:r w:rsidDel="00000000" w:rsidR="00000000" w:rsidRPr="00000000">
        <w:rPr>
          <w:color w:val="000000"/>
          <w:sz w:val="16"/>
          <w:szCs w:val="16"/>
          <w:rtl w:val="0"/>
        </w:rPr>
        <w:t xml:space="preserve">).</w:t>
      </w:r>
    </w:p>
    <w:p w:rsidR="00000000" w:rsidDel="00000000" w:rsidP="00000000" w:rsidRDefault="00000000" w:rsidRPr="00000000" w14:paraId="000000BA">
      <w:pPr>
        <w:pBdr>
          <w:top w:space="0" w:sz="0" w:val="nil"/>
          <w:left w:space="0" w:sz="0" w:val="nil"/>
          <w:bottom w:space="0" w:sz="0" w:val="nil"/>
          <w:right w:space="0" w:sz="0" w:val="nil"/>
          <w:between w:space="0" w:sz="0" w:val="nil"/>
        </w:pBdr>
        <w:ind w:firstLine="202"/>
        <w:jc w:val="both"/>
        <w:rPr>
          <w:color w:val="000000"/>
          <w:sz w:val="16"/>
          <w:szCs w:val="16"/>
        </w:rPr>
      </w:pPr>
      <w:r w:rsidDel="00000000" w:rsidR="00000000" w:rsidRPr="00000000">
        <w:rPr>
          <w:b w:val="1"/>
          <w:color w:val="000000"/>
          <w:sz w:val="16"/>
          <w:szCs w:val="16"/>
          <w:rtl w:val="0"/>
        </w:rPr>
        <w:t xml:space="preserve">Jinan Fiaidhi</w:t>
      </w:r>
      <w:r w:rsidDel="00000000" w:rsidR="00000000" w:rsidRPr="00000000">
        <w:rPr>
          <w:color w:val="000000"/>
          <w:sz w:val="16"/>
          <w:szCs w:val="16"/>
          <w:rtl w:val="0"/>
        </w:rPr>
        <w:t xml:space="preserve"> is a full Professor of Computer Science with the Lakehead University, Thunder Bay Ontario P7B 5E1, Canada (e-mail: jfiaidhi@lakeheadu.ca). </w:t>
      </w:r>
    </w:p>
    <w:p w:rsidR="00000000" w:rsidDel="00000000" w:rsidP="00000000" w:rsidRDefault="00000000" w:rsidRPr="00000000" w14:paraId="000000BB">
      <w:pPr>
        <w:pBdr>
          <w:top w:space="0" w:sz="0" w:val="nil"/>
          <w:left w:space="0" w:sz="0" w:val="nil"/>
          <w:bottom w:space="0" w:sz="0" w:val="nil"/>
          <w:right w:space="0" w:sz="0" w:val="nil"/>
          <w:between w:space="0" w:sz="0" w:val="nil"/>
        </w:pBdr>
        <w:ind w:firstLine="202"/>
        <w:jc w:val="both"/>
        <w:rPr>
          <w:color w:val="000000"/>
          <w:sz w:val="16"/>
          <w:szCs w:val="16"/>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jc w:val="right"/>
      <w:rPr/>
    </w:pPr>
    <w:r w:rsidDel="00000000" w:rsidR="00000000" w:rsidRPr="00000000">
      <w:rPr>
        <w:rtl w:val="0"/>
      </w:rPr>
    </w:r>
  </w:p>
  <w:p w:rsidR="00000000" w:rsidDel="00000000" w:rsidP="00000000" w:rsidRDefault="00000000" w:rsidRPr="00000000" w14:paraId="000000BD">
    <w:pPr>
      <w:ind w:right="3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upperRoman"/>
      <w:lvlText w:val="%1."/>
      <w:lvlJc w:val="left"/>
      <w:pPr>
        <w:ind w:left="0" w:firstLine="0"/>
      </w:pPr>
      <w:rPr/>
    </w:lvl>
    <w:lvl w:ilvl="1">
      <w:start w:val="1"/>
      <w:numFmt w:val="upperLetter"/>
      <w:lvlText w:val="%2."/>
      <w:lvlJc w:val="left"/>
      <w:pPr>
        <w:ind w:left="0" w:firstLine="0"/>
      </w:pPr>
      <w:rPr/>
    </w:lvl>
    <w:lvl w:ilvl="2">
      <w:start w:val="1"/>
      <w:numFmt w:val="decimal"/>
      <w:lvlText w:val="%3)"/>
      <w:lvlJc w:val="left"/>
      <w:pPr>
        <w:ind w:left="0" w:firstLine="0"/>
      </w:pPr>
      <w:rPr/>
    </w:lvl>
    <w:lvl w:ilvl="3">
      <w:start w:val="1"/>
      <w:numFmt w:val="lowerLetter"/>
      <w:lvlText w:val="%4)"/>
      <w:lvlJc w:val="left"/>
      <w:pPr>
        <w:ind w:left="1152" w:hanging="720"/>
      </w:pPr>
      <w:rPr/>
    </w:lvl>
    <w:lvl w:ilvl="4">
      <w:start w:val="1"/>
      <w:numFmt w:val="decimal"/>
      <w:lvlText w:val="(%5)"/>
      <w:lvlJc w:val="left"/>
      <w:pPr>
        <w:ind w:left="1872" w:hanging="720"/>
      </w:pPr>
      <w:rPr/>
    </w:lvl>
    <w:lvl w:ilvl="5">
      <w:start w:val="1"/>
      <w:numFmt w:val="lowerLetter"/>
      <w:lvlText w:val="(%6)"/>
      <w:lvlJc w:val="left"/>
      <w:pPr>
        <w:ind w:left="2592" w:hanging="720"/>
      </w:pPr>
      <w:rPr/>
    </w:lvl>
    <w:lvl w:ilvl="6">
      <w:start w:val="1"/>
      <w:numFmt w:val="lowerRoman"/>
      <w:lvlText w:val="(%7)"/>
      <w:lvlJc w:val="left"/>
      <w:pPr>
        <w:ind w:left="3312" w:hanging="720"/>
      </w:pPr>
      <w:rPr/>
    </w:lvl>
    <w:lvl w:ilvl="7">
      <w:start w:val="1"/>
      <w:numFmt w:val="lowerLetter"/>
      <w:lvlText w:val="(%8)"/>
      <w:lvlJc w:val="left"/>
      <w:pPr>
        <w:ind w:left="4032" w:hanging="720"/>
      </w:pPr>
      <w:rPr/>
    </w:lvl>
    <w:lvl w:ilvl="8">
      <w:start w:val="1"/>
      <w:numFmt w:val="lowerRoman"/>
      <w:lvlText w:val="(%9)"/>
      <w:lvlJc w:val="left"/>
      <w:pPr>
        <w:ind w:left="4752" w:hanging="72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jc w:val="center"/>
    </w:pPr>
    <w:rPr>
      <w:smallCaps w:val="1"/>
    </w:rPr>
  </w:style>
  <w:style w:type="paragraph" w:styleId="Heading2">
    <w:name w:val="heading 2"/>
    <w:basedOn w:val="Normal"/>
    <w:next w:val="Normal"/>
    <w:pPr>
      <w:keepNext w:val="1"/>
      <w:spacing w:after="60" w:before="120" w:lineRule="auto"/>
      <w:ind w:left="144"/>
    </w:pPr>
    <w:rPr>
      <w:i w:val="1"/>
    </w:rPr>
  </w:style>
  <w:style w:type="paragraph" w:styleId="Heading3">
    <w:name w:val="heading 3"/>
    <w:basedOn w:val="Normal"/>
    <w:next w:val="Normal"/>
    <w:pPr>
      <w:keepNext w:val="1"/>
      <w:ind w:left="288"/>
    </w:pPr>
    <w:rPr>
      <w:i w:val="1"/>
    </w:rPr>
  </w:style>
  <w:style w:type="paragraph" w:styleId="Heading4">
    <w:name w:val="heading 4"/>
    <w:basedOn w:val="Normal"/>
    <w:next w:val="Normal"/>
    <w:pPr>
      <w:keepNext w:val="1"/>
      <w:spacing w:after="60" w:before="240" w:lineRule="auto"/>
      <w:ind w:left="1152" w:hanging="720"/>
    </w:pPr>
    <w:rPr>
      <w:i w:val="1"/>
      <w:sz w:val="18"/>
      <w:szCs w:val="18"/>
    </w:rPr>
  </w:style>
  <w:style w:type="paragraph" w:styleId="Heading5">
    <w:name w:val="heading 5"/>
    <w:basedOn w:val="Normal"/>
    <w:next w:val="Normal"/>
    <w:pPr>
      <w:spacing w:after="60" w:before="240" w:lineRule="auto"/>
      <w:ind w:left="1872" w:hanging="720"/>
    </w:pPr>
    <w:rPr>
      <w:sz w:val="18"/>
      <w:szCs w:val="18"/>
    </w:rPr>
  </w:style>
  <w:style w:type="paragraph" w:styleId="Heading6">
    <w:name w:val="heading 6"/>
    <w:basedOn w:val="Normal"/>
    <w:next w:val="Normal"/>
    <w:pPr>
      <w:spacing w:after="60" w:before="240" w:lineRule="auto"/>
      <w:ind w:left="2592" w:hanging="720"/>
    </w:pPr>
    <w:rPr>
      <w:i w:val="1"/>
      <w:sz w:val="16"/>
      <w:szCs w:val="16"/>
    </w:rPr>
  </w:style>
  <w:style w:type="paragraph" w:styleId="Title">
    <w:name w:val="Title"/>
    <w:basedOn w:val="Normal"/>
    <w:next w:val="Normal"/>
    <w:pPr>
      <w:spacing w:before="360" w:lineRule="auto"/>
      <w:jc w:val="center"/>
    </w:pPr>
    <w:rPr>
      <w:b w:val="1"/>
      <w:sz w:val="32"/>
      <w:szCs w:val="32"/>
    </w:rPr>
  </w:style>
  <w:style w:type="paragraph" w:styleId="Normal" w:default="1">
    <w:name w:val="Normal"/>
    <w:qFormat w:val="1"/>
    <w:rsid w:val="00BF773E"/>
  </w:style>
  <w:style w:type="paragraph" w:styleId="Heading1">
    <w:name w:val="heading 1"/>
    <w:basedOn w:val="Normal"/>
    <w:next w:val="Normal"/>
    <w:uiPriority w:val="9"/>
    <w:qFormat w:val="1"/>
    <w:rsid w:val="00BF773E"/>
    <w:pPr>
      <w:keepNext w:val="1"/>
      <w:spacing w:after="80" w:before="240"/>
      <w:jc w:val="center"/>
      <w:outlineLvl w:val="0"/>
    </w:pPr>
    <w:rPr>
      <w:smallCaps w:val="1"/>
    </w:rPr>
  </w:style>
  <w:style w:type="paragraph" w:styleId="Heading2">
    <w:name w:val="heading 2"/>
    <w:basedOn w:val="Normal"/>
    <w:next w:val="Normal"/>
    <w:uiPriority w:val="9"/>
    <w:unhideWhenUsed w:val="1"/>
    <w:qFormat w:val="1"/>
    <w:rsid w:val="00BF773E"/>
    <w:pPr>
      <w:keepNext w:val="1"/>
      <w:spacing w:after="60" w:before="120"/>
      <w:ind w:left="144"/>
      <w:outlineLvl w:val="1"/>
    </w:pPr>
    <w:rPr>
      <w:i w:val="1"/>
    </w:rPr>
  </w:style>
  <w:style w:type="paragraph" w:styleId="Heading3">
    <w:name w:val="heading 3"/>
    <w:basedOn w:val="Normal"/>
    <w:next w:val="Normal"/>
    <w:uiPriority w:val="9"/>
    <w:semiHidden w:val="1"/>
    <w:unhideWhenUsed w:val="1"/>
    <w:qFormat w:val="1"/>
    <w:rsid w:val="00BF773E"/>
    <w:pPr>
      <w:keepNext w:val="1"/>
      <w:ind w:left="288"/>
      <w:outlineLvl w:val="2"/>
    </w:pPr>
    <w:rPr>
      <w:i w:val="1"/>
    </w:rPr>
  </w:style>
  <w:style w:type="paragraph" w:styleId="Heading4">
    <w:name w:val="heading 4"/>
    <w:basedOn w:val="Normal"/>
    <w:next w:val="Normal"/>
    <w:uiPriority w:val="9"/>
    <w:semiHidden w:val="1"/>
    <w:unhideWhenUsed w:val="1"/>
    <w:qFormat w:val="1"/>
    <w:rsid w:val="00BF773E"/>
    <w:pPr>
      <w:keepNext w:val="1"/>
      <w:spacing w:after="60" w:before="240"/>
      <w:ind w:left="1152" w:hanging="720"/>
      <w:outlineLvl w:val="3"/>
    </w:pPr>
    <w:rPr>
      <w:i w:val="1"/>
      <w:sz w:val="18"/>
      <w:szCs w:val="18"/>
    </w:rPr>
  </w:style>
  <w:style w:type="paragraph" w:styleId="Heading5">
    <w:name w:val="heading 5"/>
    <w:basedOn w:val="Normal"/>
    <w:next w:val="Normal"/>
    <w:uiPriority w:val="9"/>
    <w:semiHidden w:val="1"/>
    <w:unhideWhenUsed w:val="1"/>
    <w:qFormat w:val="1"/>
    <w:rsid w:val="00BF773E"/>
    <w:pPr>
      <w:spacing w:after="60" w:before="240"/>
      <w:ind w:left="1872" w:hanging="720"/>
      <w:outlineLvl w:val="4"/>
    </w:pPr>
    <w:rPr>
      <w:sz w:val="18"/>
      <w:szCs w:val="18"/>
    </w:rPr>
  </w:style>
  <w:style w:type="paragraph" w:styleId="Heading6">
    <w:name w:val="heading 6"/>
    <w:basedOn w:val="Normal"/>
    <w:next w:val="Normal"/>
    <w:uiPriority w:val="9"/>
    <w:semiHidden w:val="1"/>
    <w:unhideWhenUsed w:val="1"/>
    <w:qFormat w:val="1"/>
    <w:rsid w:val="00BF773E"/>
    <w:pPr>
      <w:spacing w:after="60" w:before="240"/>
      <w:ind w:left="2592" w:hanging="720"/>
      <w:outlineLvl w:val="5"/>
    </w:pPr>
    <w:rPr>
      <w:i w:val="1"/>
      <w:sz w:val="16"/>
      <w:szCs w:val="1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BF773E"/>
  </w:style>
  <w:style w:type="paragraph" w:styleId="Title">
    <w:name w:val="Title"/>
    <w:basedOn w:val="Normal"/>
    <w:next w:val="Normal"/>
    <w:uiPriority w:val="10"/>
    <w:qFormat w:val="1"/>
    <w:rsid w:val="00BF773E"/>
    <w:pPr>
      <w:spacing w:before="360"/>
      <w:jc w:val="center"/>
    </w:pPr>
    <w:rPr>
      <w:b w:val="1"/>
      <w:sz w:val="32"/>
      <w:szCs w:val="32"/>
    </w:rPr>
  </w:style>
  <w:style w:type="paragraph" w:styleId="Subtitle">
    <w:name w:val="Subtitle"/>
    <w:basedOn w:val="Normal"/>
    <w:next w:val="Normal"/>
    <w:rsid w:val="00BF773E"/>
    <w:pPr>
      <w:keepNext w:val="1"/>
      <w:keepLines w:val="1"/>
      <w:spacing w:after="80" w:before="360"/>
    </w:pPr>
    <w:rPr>
      <w:rFonts w:ascii="Georgia" w:cs="Georgia" w:eastAsia="Georgia" w:hAnsi="Georgia"/>
      <w:i w:val="1"/>
      <w:color w:val="666666"/>
      <w:sz w:val="48"/>
      <w:szCs w:val="48"/>
    </w:rPr>
  </w:style>
  <w:style w:type="table" w:styleId="a" w:customStyle="1">
    <w:basedOn w:val="TableNormal"/>
    <w:rsid w:val="00BF773E"/>
    <w:tblPr>
      <w:tblStyleRowBandSize w:val="1"/>
      <w:tblStyleColBandSize w:val="1"/>
      <w:tblInd w:w="0.0" w:type="dxa"/>
      <w:tblCellMar>
        <w:top w:w="100.0" w:type="dxa"/>
        <w:left w:w="100.0" w:type="dxa"/>
        <w:bottom w:w="100.0" w:type="dxa"/>
        <w:right w:w="100.0" w:type="dxa"/>
      </w:tblCellMar>
    </w:tblPr>
  </w:style>
  <w:style w:type="table" w:styleId="a0" w:customStyle="1">
    <w:basedOn w:val="TableNormal"/>
    <w:rsid w:val="00BF773E"/>
    <w:tblPr>
      <w:tblStyleRowBandSize w:val="1"/>
      <w:tblStyleColBandSize w:val="1"/>
      <w:tblInd w:w="0.0" w:type="dxa"/>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CF7C60"/>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F7C60"/>
    <w:rPr>
      <w:rFonts w:ascii="Tahoma" w:cs="Tahoma" w:hAnsi="Tahoma"/>
      <w:sz w:val="16"/>
      <w:szCs w:val="16"/>
    </w:rPr>
  </w:style>
  <w:style w:type="paragraph" w:styleId="ListParagraph">
    <w:name w:val="List Paragraph"/>
    <w:basedOn w:val="Normal"/>
    <w:uiPriority w:val="34"/>
    <w:qFormat w:val="1"/>
    <w:rsid w:val="006D4563"/>
    <w:pPr>
      <w:ind w:left="720"/>
      <w:contextualSpacing w:val="1"/>
    </w:pPr>
  </w:style>
  <w:style w:type="character" w:styleId="Hyperlink">
    <w:name w:val="Hyperlink"/>
    <w:basedOn w:val="DefaultParagraphFont"/>
    <w:uiPriority w:val="99"/>
    <w:unhideWhenUsed w:val="1"/>
    <w:rsid w:val="00767BB3"/>
    <w:rPr>
      <w:color w:val="0000ff" w:themeColor="hyperlink"/>
      <w:u w:val="single"/>
    </w:rPr>
  </w:style>
  <w:style w:type="table" w:styleId="MediumShading2-Accent4">
    <w:name w:val="Medium Shading 2 Accent 4"/>
    <w:basedOn w:val="TableNormal"/>
    <w:uiPriority w:val="64"/>
    <w:rsid w:val="00727B21"/>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shd w:fill="d8d8d8" w:val="clear"/>
      </w:tcPr>
    </w:tblStylePr>
    <w:tblStylePr w:type="band1Vert">
      <w:tcPr>
        <w:tcBorders>
          <w:left w:color="000000" w:space="0" w:sz="0" w:val="nil"/>
          <w:right w:color="000000" w:space="0" w:sz="0" w:val="nil"/>
          <w:insideH w:color="000000" w:space="0" w:sz="0" w:val="nil"/>
          <w:insideV w:color="000000" w:space="0" w:sz="0" w:val="nil"/>
        </w:tcBorders>
        <w:shd w:fill="d8d8d8" w:val="clear"/>
      </w:tcPr>
    </w:tblStylePr>
    <w:tblStylePr w:type="firstCol">
      <w:rPr>
        <w:b w:val="1"/>
        <w:color w:val="ffffff"/>
      </w:rPr>
      <w:tcPr>
        <w:tcBorders>
          <w:top w:color="000000" w:space="0" w:sz="0" w:val="nil"/>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firstRow">
      <w:pPr>
        <w:spacing w:after="0" w:before="0" w:line="240" w:lineRule="auto"/>
      </w:pPr>
      <w:rPr>
        <w:b w:val="1"/>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lastCol">
      <w:rPr>
        <w:b w:val="1"/>
        <w:color w:val="ffffff"/>
      </w:rPr>
      <w:tcPr>
        <w:tcBorders>
          <w:left w:color="000000" w:space="0" w:sz="0" w:val="nil"/>
          <w:right w:color="000000" w:space="0" w:sz="0" w:val="nil"/>
          <w:insideH w:color="000000" w:space="0" w:sz="0" w:val="nil"/>
          <w:insideV w:color="000000" w:space="0" w:sz="0" w:val="nil"/>
        </w:tcBorders>
        <w:shd w:fill="8064a2" w:val="clear"/>
      </w:tcPr>
    </w:tblStylePr>
    <w:tblStylePr w:type="lastRow">
      <w:pPr>
        <w:spacing w:after="0" w:before="0" w:line="240" w:lineRule="auto"/>
      </w:pPr>
      <w:rPr>
        <w:color w:val="000000"/>
      </w:rPr>
      <w:tcPr>
        <w:tcBorders>
          <w:top w:color="000000" w:space="0" w:sz="6" w:val="single"/>
          <w:left w:color="000000" w:space="0" w:sz="0" w:val="nil"/>
          <w:bottom w:color="000000" w:space="0" w:sz="18" w:val="single"/>
          <w:right w:color="000000" w:space="0" w:sz="0" w:val="nil"/>
          <w:insideH w:color="000000" w:space="0" w:sz="0" w:val="nil"/>
          <w:insideV w:color="000000" w:space="0" w:sz="0" w:val="nil"/>
        </w:tcBorders>
        <w:shd w:fill="ffffff" w:val="clear"/>
      </w:tcPr>
    </w:tblStylePr>
    <w:tblStylePr w:type="neCell">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tblStylePr w:type="nwCell">
      <w:rPr>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shd w:fill="d8d8d8" w:val="clear"/>
      </w:tcPr>
    </w:tblStylePr>
    <w:tblStylePr w:type="band1Vert">
      <w:tcPr>
        <w:tcBorders>
          <w:left w:color="000000" w:space="0" w:sz="0" w:val="nil"/>
          <w:right w:color="000000" w:space="0" w:sz="0" w:val="nil"/>
          <w:insideH w:color="000000" w:space="0" w:sz="0" w:val="nil"/>
          <w:insideV w:color="000000" w:space="0" w:sz="0" w:val="nil"/>
        </w:tcBorders>
        <w:shd w:fill="d8d8d8" w:val="clear"/>
      </w:tcPr>
    </w:tblStylePr>
    <w:tblStylePr w:type="firstCol">
      <w:rPr>
        <w:b w:val="1"/>
        <w:color w:val="ffffff"/>
      </w:rPr>
      <w:tcPr>
        <w:tcBorders>
          <w:top w:color="000000" w:space="0" w:sz="0" w:val="nil"/>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firstRow">
      <w:pPr>
        <w:spacing w:after="0" w:before="0" w:line="240" w:lineRule="auto"/>
      </w:pPr>
      <w:rPr>
        <w:b w:val="1"/>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lastCol">
      <w:rPr>
        <w:b w:val="1"/>
        <w:color w:val="ffffff"/>
      </w:rPr>
      <w:tcPr>
        <w:tcBorders>
          <w:left w:color="000000" w:space="0" w:sz="0" w:val="nil"/>
          <w:right w:color="000000" w:space="0" w:sz="0" w:val="nil"/>
          <w:insideH w:color="000000" w:space="0" w:sz="0" w:val="nil"/>
          <w:insideV w:color="000000" w:space="0" w:sz="0" w:val="nil"/>
        </w:tcBorders>
        <w:shd w:fill="8064a2" w:val="clear"/>
      </w:tcPr>
    </w:tblStylePr>
    <w:tblStylePr w:type="lastRow">
      <w:pPr>
        <w:spacing w:after="0" w:before="0" w:line="240" w:lineRule="auto"/>
      </w:pPr>
      <w:rPr>
        <w:color w:val="000000"/>
      </w:rPr>
      <w:tcPr>
        <w:tcBorders>
          <w:top w:color="000000" w:space="0" w:sz="6" w:val="single"/>
          <w:left w:color="000000" w:space="0" w:sz="0" w:val="nil"/>
          <w:bottom w:color="000000" w:space="0" w:sz="18" w:val="single"/>
          <w:right w:color="000000" w:space="0" w:sz="0" w:val="nil"/>
          <w:insideH w:color="000000" w:space="0" w:sz="0" w:val="nil"/>
          <w:insideV w:color="000000" w:space="0" w:sz="0" w:val="nil"/>
        </w:tcBorders>
        <w:shd w:fill="ffffff" w:val="clear"/>
      </w:tcPr>
    </w:tblStylePr>
    <w:tblStylePr w:type="neCell">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tblStylePr w:type="nwCell">
      <w:rPr>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style>
  <w:style w:type="table" w:styleId="Table3">
    <w:basedOn w:val="TableNormal"/>
    <w:tblPr>
      <w:tblStyleRowBandSize w:val="1"/>
      <w:tblStyleColBandSize w:val="1"/>
      <w:tblCellMar>
        <w:top w:w="0.0" w:type="dxa"/>
        <w:left w:w="108.0" w:type="dxa"/>
        <w:bottom w:w="0.0" w:type="dxa"/>
        <w:right w:w="108.0" w:type="dxa"/>
      </w:tblCellMar>
    </w:tblPr>
    <w:tblStylePr w:type="band1Horz">
      <w:tcPr>
        <w:shd w:fill="d8d8d8" w:val="clear"/>
      </w:tcPr>
    </w:tblStylePr>
    <w:tblStylePr w:type="band1Vert">
      <w:tcPr>
        <w:tcBorders>
          <w:left w:color="000000" w:space="0" w:sz="0" w:val="nil"/>
          <w:right w:color="000000" w:space="0" w:sz="0" w:val="nil"/>
          <w:insideH w:color="000000" w:space="0" w:sz="0" w:val="nil"/>
          <w:insideV w:color="000000" w:space="0" w:sz="0" w:val="nil"/>
        </w:tcBorders>
        <w:shd w:fill="d8d8d8" w:val="clear"/>
      </w:tcPr>
    </w:tblStylePr>
    <w:tblStylePr w:type="firstCol">
      <w:rPr>
        <w:b w:val="1"/>
        <w:color w:val="ffffff"/>
      </w:rPr>
      <w:tcPr>
        <w:tcBorders>
          <w:top w:color="000000" w:space="0" w:sz="0" w:val="nil"/>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firstRow">
      <w:pPr>
        <w:spacing w:after="0" w:before="0" w:line="240" w:lineRule="auto"/>
      </w:pPr>
      <w:rPr>
        <w:b w:val="1"/>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lastCol">
      <w:rPr>
        <w:b w:val="1"/>
        <w:color w:val="ffffff"/>
      </w:rPr>
      <w:tcPr>
        <w:tcBorders>
          <w:left w:color="000000" w:space="0" w:sz="0" w:val="nil"/>
          <w:right w:color="000000" w:space="0" w:sz="0" w:val="nil"/>
          <w:insideH w:color="000000" w:space="0" w:sz="0" w:val="nil"/>
          <w:insideV w:color="000000" w:space="0" w:sz="0" w:val="nil"/>
        </w:tcBorders>
        <w:shd w:fill="8064a2" w:val="clear"/>
      </w:tcPr>
    </w:tblStylePr>
    <w:tblStylePr w:type="lastRow">
      <w:pPr>
        <w:spacing w:after="0" w:before="0" w:line="240" w:lineRule="auto"/>
      </w:pPr>
      <w:rPr>
        <w:color w:val="000000"/>
      </w:rPr>
      <w:tcPr>
        <w:tcBorders>
          <w:top w:color="000000" w:space="0" w:sz="6" w:val="single"/>
          <w:left w:color="000000" w:space="0" w:sz="0" w:val="nil"/>
          <w:bottom w:color="000000" w:space="0" w:sz="18" w:val="single"/>
          <w:right w:color="000000" w:space="0" w:sz="0" w:val="nil"/>
          <w:insideH w:color="000000" w:space="0" w:sz="0" w:val="nil"/>
          <w:insideV w:color="000000" w:space="0" w:sz="0" w:val="nil"/>
        </w:tcBorders>
        <w:shd w:fill="ffffff" w:val="clear"/>
      </w:tcPr>
    </w:tblStylePr>
    <w:tblStylePr w:type="neCell">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tblStylePr w:type="nwCell">
      <w:rPr>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https://libguides.siue.edu/c.php?g=333872&amp;p=2244149"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30DcvZnJO9VGPJYH5aQu5bB4Sg==">CgMxLjAyCGguZ2pkZ3hzOAByITFBQmJ3SWx1cURTeTU4MXI4a2RwdDk2TFN4V3FKTy1mbA==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2023-07-05T14:28:00Z</dcterms:created>
  <dc:creator>Sabah Mohammed</dc:creator>
</cp:coreProperties>
</file>