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120"/>
        <w:jc w:val="center"/>
      </w:pPr>
      <w:r>
        <w:rPr>
          <w:rFonts w:ascii="Arial" w:cs="Arial" w:eastAsia="Arial" w:hAnsi="Arial"/>
          <w:b/>
          <w:bCs/>
          <w:caps/>
          <w:color w:val="06747F"/>
          <w:sz w:val="22"/>
          <w:szCs w:val="22"/>
        </w:rPr>
        <w:t xml:space="preserve">COMPREHENSIVE CODE AUDIT</w:t>
      </w:r>
    </w:p>
    <w:p>
      <w:pPr>
        <w:pBdr>
          <w:bottom w:val="single" w:color="0B548B" w:sz="6" w:space="8"/>
        </w:pBdr>
        <w:spacing w:after="80"/>
        <w:jc w:val="center"/>
      </w:pPr>
      <w:r>
        <w:rPr>
          <w:rFonts w:ascii="Arial" w:cs="Arial" w:eastAsia="Arial" w:hAnsi="Arial"/>
          <w:b/>
          <w:bCs/>
          <w:color w:val="0B548B"/>
          <w:sz w:val="52"/>
          <w:szCs w:val="52"/>
        </w:rPr>
        <w:t xml:space="preserve">Fisherman’s Locker</w:t>
      </w:r>
    </w:p>
    <w:p>
      <w:pPr>
        <w:spacing w:after="40" w:before="200"/>
        <w:jc w:val="center"/>
      </w:pPr>
      <w:r>
        <w:rPr>
          <w:rFonts w:ascii="Arial" w:cs="Arial" w:eastAsia="Arial" w:hAnsi="Arial"/>
          <w:color w:val="374151"/>
          <w:sz w:val="26"/>
          <w:szCs w:val="26"/>
        </w:rPr>
        <w:t xml:space="preserve">Promotions Hub &amp; Partner Inquiry System</w:t>
      </w:r>
    </w:p>
    <w:p>
      <w:pPr>
        <w:spacing w:after="400"/>
        <w:jc w:val="center"/>
      </w:pPr>
      <w:r>
        <w:rPr>
          <w:rFonts w:ascii="Arial" w:cs="Arial" w:eastAsia="Arial" w:hAnsi="Arial"/>
          <w:color w:val="06747F"/>
          <w:sz w:val="22"/>
          <w:szCs w:val="22"/>
        </w:rPr>
        <w:t xml:space="preserve">NC Fish Log Mobile Application</w:t>
      </w:r>
    </w:p>
    <w:p>
      <w:pPr>
        <w:spacing w:after="80"/>
      </w:pPr>
    </w:p>
    <w:p>
      <w:pPr>
        <w:spacing w:after="80"/>
      </w:pPr>
    </w:p>
    <w:p>
      <w:pPr>
        <w:spacing w:after="60"/>
        <w:jc w:val="center"/>
      </w:pPr>
      <w:r>
        <w:rPr>
          <w:rFonts w:ascii="Arial" w:cs="Arial" w:eastAsia="Arial" w:hAnsi="Arial"/>
          <w:color w:val="374151"/>
          <w:sz w:val="21"/>
          <w:szCs w:val="21"/>
        </w:rPr>
        <w:t xml:space="preserve">Audit Date: February 25, 2026</w:t>
      </w:r>
    </w:p>
    <w:p>
      <w:pPr>
        <w:spacing w:after="60"/>
        <w:jc w:val="center"/>
      </w:pPr>
      <w:r>
        <w:rPr>
          <w:rFonts w:ascii="Arial" w:cs="Arial" w:eastAsia="Arial" w:hAnsi="Arial"/>
          <w:color w:val="374151"/>
          <w:sz w:val="21"/>
          <w:szCs w:val="21"/>
        </w:rPr>
        <w:t xml:space="preserve">Audit Scope: 20 files | ~3,500 lines of production code</w:t>
      </w:r>
    </w:p>
    <w:p>
      <w:pPr>
        <w:spacing w:after="80"/>
      </w:pPr>
    </w:p>
    <w:p>
      <w:pPr>
        <w:spacing w:after="80"/>
      </w:pPr>
    </w:p>
    <w:p>
      <w:pPr>
        <w:spacing w:after="8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none" w:sz="0"/>
              <w:left w:val="none" w:sz="0"/>
              <w:bottom w:val="none" w:sz="0"/>
              <w:right w:val="none" w:sz="0"/>
            </w:tcBorders>
            <w:tcMar>
              <w:top w:type="dxa" w:w="80"/>
              <w:left w:type="dxa" w:w="120"/>
              <w:bottom w:type="dxa" w:w="80"/>
              <w:right w:type="dxa" w:w="120"/>
            </w:tcMar>
          </w:tcPr>
          <w:p>
            <w:pPr>
              <w:jc w:val="center"/>
            </w:pPr>
            <w:r>
              <w:rPr>
                <w:rFonts w:ascii="Arial" w:cs="Arial" w:eastAsia="Arial" w:hAnsi="Arial"/>
                <w:b/>
                <w:bCs/>
                <w:color w:val="0B548B"/>
                <w:sz w:val="19"/>
                <w:szCs w:val="19"/>
              </w:rPr>
              <w:t xml:space="preserve">Frontend Engineer</w:t>
            </w:r>
          </w:p>
          <w:p>
            <w:pPr>
              <w:jc w:val="center"/>
            </w:pPr>
            <w:r>
              <w:rPr>
                <w:rFonts w:ascii="Arial" w:cs="Arial" w:eastAsia="Arial" w:hAnsi="Arial"/>
                <w:b/>
                <w:bCs/>
                <w:color w:val="0B548B"/>
                <w:sz w:val="19"/>
                <w:szCs w:val="19"/>
              </w:rPr>
              <w:t xml:space="preserve">Backend Engineer</w:t>
            </w:r>
          </w:p>
        </w:tc>
        <w:tc>
          <w:tcPr>
            <w:tcW w:type="dxa" w:w="3600"/>
            <w:tcBorders>
              <w:top w:val="none" w:sz="0"/>
              <w:left w:val="none" w:sz="0"/>
              <w:bottom w:val="none" w:sz="0"/>
              <w:right w:val="none" w:sz="0"/>
            </w:tcBorders>
            <w:tcMar>
              <w:top w:type="dxa" w:w="80"/>
              <w:left w:type="dxa" w:w="120"/>
              <w:bottom w:type="dxa" w:w="80"/>
              <w:right w:type="dxa" w:w="120"/>
            </w:tcMar>
          </w:tcPr>
          <w:p>
            <w:pPr>
              <w:jc w:val="center"/>
            </w:pPr>
            <w:r>
              <w:rPr>
                <w:rFonts w:ascii="Arial" w:cs="Arial" w:eastAsia="Arial" w:hAnsi="Arial"/>
                <w:b/>
                <w:bCs/>
                <w:color w:val="0B548B"/>
                <w:sz w:val="19"/>
                <w:szCs w:val="19"/>
              </w:rPr>
              <w:t xml:space="preserve">QA Engineer</w:t>
            </w:r>
          </w:p>
          <w:p>
            <w:pPr>
              <w:jc w:val="center"/>
            </w:pPr>
            <w:r>
              <w:rPr>
                <w:rFonts w:ascii="Arial" w:cs="Arial" w:eastAsia="Arial" w:hAnsi="Arial"/>
                <w:b/>
                <w:bCs/>
                <w:color w:val="0B548B"/>
                <w:sz w:val="19"/>
                <w:szCs w:val="19"/>
              </w:rPr>
              <w:t xml:space="preserve">Devil’s Advocate</w:t>
            </w:r>
          </w:p>
        </w:tc>
      </w:tr>
    </w:tbl>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B548B"/>
          <w:sz w:val="32"/>
          <w:szCs w:val="32"/>
        </w:rPr>
        <w:t xml:space="preserve">Executive Summary</w:t>
      </w:r>
    </w:p>
    <w:p>
      <w:pPr>
        <w:spacing w:after="120"/>
      </w:pPr>
      <w:r>
        <w:rPr>
          <w:rFonts w:ascii="Arial" w:cs="Arial" w:eastAsia="Arial" w:hAnsi="Arial"/>
          <w:color w:val="374151"/>
          <w:sz w:val="21"/>
          <w:szCs w:val="21"/>
        </w:rPr>
        <w:t xml:space="preserve">This report presents a comprehensive multi-perspective audit of the Fisherman’s Locker feature within the NC Fish Log mobile application. Four independent audits were conducted by specialized engineering roles: Elite Frontend Engineer, Elite Backend Engineer, Elite QA Engineer, and a Devil’s Advocate adversarial reviewer.</w:t>
      </w:r>
    </w:p>
    <w:p>
      <w:pPr>
        <w:spacing w:after="120"/>
      </w:pPr>
      <w:r>
        <w:rPr>
          <w:rFonts w:ascii="Arial" w:cs="Arial" w:eastAsia="Arial" w:hAnsi="Arial"/>
          <w:color w:val="374151"/>
          <w:sz w:val="21"/>
          <w:szCs w:val="21"/>
        </w:rPr>
        <w:t xml:space="preserve">The feature is architecturally sound with good component decomposition and clean separation of concerns. However, the audit uncovered critical gaps across security, performance, accessibility, test coverage, and abuse prevention that must be addressed before production deployment.</w:t>
      </w:r>
    </w:p>
    <w:p>
      <w:pPr>
        <w:spacing w:after="120" w:before="200"/>
      </w:pPr>
      <w:r>
        <w:rPr>
          <w:rFonts w:ascii="Arial" w:cs="Arial" w:eastAsia="Arial" w:hAnsi="Arial"/>
          <w:b/>
          <w:bCs/>
          <w:color w:val="06747F"/>
          <w:sz w:val="22"/>
          <w:szCs w:val="22"/>
        </w:rPr>
        <w:t xml:space="preserve">Overall Findings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680"/>
        <w:gridCol w:w="2680"/>
      </w:tblGrid>
      <w:tr>
        <w:trPr>
          <w:tblHeader/>
        </w:trPr>
        <w:tc>
          <w:tcPr>
            <w:tcW w:type="dxa" w:w="2800"/>
            <w:tcBorders>
              <w:top w:val="single" w:color="E5E7EB" w:sz="1"/>
              <w:left w:val="single" w:color="E5E7EB" w:sz="1"/>
              <w:bottom w:val="single" w:color="E5E7EB" w:sz="1"/>
              <w:right w:val="single" w:color="E5E7EB" w:sz="1"/>
            </w:tcBorders>
            <w:shd w:fill="0B548B" w:val="clear"/>
            <w:tcMar>
              <w:top w:type="dxa" w:w="80"/>
              <w:left w:type="dxa" w:w="120"/>
              <w:bottom w:type="dxa" w:w="80"/>
              <w:right w:type="dxa" w:w="120"/>
            </w:tcMar>
          </w:tcPr>
          <w:p>
            <w:r>
              <w:rPr>
                <w:rFonts w:ascii="Arial" w:cs="Arial" w:eastAsia="Arial" w:hAnsi="Arial"/>
                <w:b/>
                <w:bCs/>
                <w:color w:val="FFFFFF"/>
                <w:sz w:val="19"/>
                <w:szCs w:val="19"/>
              </w:rPr>
              <w:t xml:space="preserve">Audit Perspective</w:t>
            </w:r>
          </w:p>
        </w:tc>
        <w:tc>
          <w:tcPr>
            <w:tcW w:type="dxa" w:w="1200"/>
            <w:tcBorders>
              <w:top w:val="single" w:color="E5E7EB" w:sz="1"/>
              <w:left w:val="single" w:color="E5E7EB" w:sz="1"/>
              <w:bottom w:val="single" w:color="E5E7EB" w:sz="1"/>
              <w:right w:val="single" w:color="E5E7EB" w:sz="1"/>
            </w:tcBorders>
            <w:shd w:fill="0B548B" w:val="clear"/>
            <w:tcMar>
              <w:top w:type="dxa" w:w="80"/>
              <w:left w:type="dxa" w:w="120"/>
              <w:bottom w:type="dxa" w:w="80"/>
              <w:right w:type="dxa" w:w="120"/>
            </w:tcMar>
          </w:tcPr>
          <w:p>
            <w:r>
              <w:rPr>
                <w:rFonts w:ascii="Arial" w:cs="Arial" w:eastAsia="Arial" w:hAnsi="Arial"/>
                <w:b/>
                <w:bCs/>
                <w:color w:val="FFFFFF"/>
                <w:sz w:val="19"/>
                <w:szCs w:val="19"/>
              </w:rPr>
              <w:t xml:space="preserve">Rating</w:t>
            </w:r>
          </w:p>
        </w:tc>
        <w:tc>
          <w:tcPr>
            <w:tcW w:type="dxa" w:w="2680"/>
            <w:tcBorders>
              <w:top w:val="single" w:color="E5E7EB" w:sz="1"/>
              <w:left w:val="single" w:color="E5E7EB" w:sz="1"/>
              <w:bottom w:val="single" w:color="E5E7EB" w:sz="1"/>
              <w:right w:val="single" w:color="E5E7EB" w:sz="1"/>
            </w:tcBorders>
            <w:shd w:fill="0B548B" w:val="clear"/>
            <w:tcMar>
              <w:top w:type="dxa" w:w="80"/>
              <w:left w:type="dxa" w:w="120"/>
              <w:bottom w:type="dxa" w:w="80"/>
              <w:right w:type="dxa" w:w="120"/>
            </w:tcMar>
          </w:tcPr>
          <w:p>
            <w:r>
              <w:rPr>
                <w:rFonts w:ascii="Arial" w:cs="Arial" w:eastAsia="Arial" w:hAnsi="Arial"/>
                <w:b/>
                <w:bCs/>
                <w:color w:val="FFFFFF"/>
                <w:sz w:val="19"/>
                <w:szCs w:val="19"/>
              </w:rPr>
              <w:t xml:space="preserve">Critical Issues</w:t>
            </w:r>
          </w:p>
        </w:tc>
        <w:tc>
          <w:tcPr>
            <w:tcW w:type="dxa" w:w="2680"/>
            <w:tcBorders>
              <w:top w:val="single" w:color="E5E7EB" w:sz="1"/>
              <w:left w:val="single" w:color="E5E7EB" w:sz="1"/>
              <w:bottom w:val="single" w:color="E5E7EB" w:sz="1"/>
              <w:right w:val="single" w:color="E5E7EB" w:sz="1"/>
            </w:tcBorders>
            <w:shd w:fill="0B548B" w:val="clear"/>
            <w:tcMar>
              <w:top w:type="dxa" w:w="80"/>
              <w:left w:type="dxa" w:w="120"/>
              <w:bottom w:type="dxa" w:w="80"/>
              <w:right w:type="dxa" w:w="120"/>
            </w:tcMar>
          </w:tcPr>
          <w:p>
            <w:r>
              <w:rPr>
                <w:rFonts w:ascii="Arial" w:cs="Arial" w:eastAsia="Arial" w:hAnsi="Arial"/>
                <w:b/>
                <w:bCs/>
                <w:color w:val="FFFFFF"/>
                <w:sz w:val="19"/>
                <w:szCs w:val="19"/>
              </w:rPr>
              <w:t xml:space="preserve">Total Issues</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Frontend Engineer</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Needs Work</w:t>
            </w:r>
          </w:p>
        </w:tc>
        <w:tc>
          <w:tcPr>
            <w:tcW w:type="dxa" w:w="2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3 (a11y, perf, auth gate)</w:t>
            </w:r>
          </w:p>
        </w:tc>
        <w:tc>
          <w:tcPr>
            <w:tcW w:type="dxa" w:w="2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35</w:t>
            </w:r>
          </w:p>
        </w:tc>
      </w:tr>
      <w:tr>
        <w:tc>
          <w:tcPr>
            <w:tcW w:type="dxa" w:w="2800"/>
            <w:tcBorders>
              <w:top w:val="single" w:color="E5E7EB" w:sz="1"/>
              <w:left w:val="single" w:color="E5E7EB" w:sz="1"/>
              <w:bottom w:val="single" w:color="E5E7EB" w:sz="1"/>
              <w:right w:val="single" w:color="E5E7EB" w:sz="1"/>
            </w:tcBorders>
            <w:shd w:fill="F0F7FF" w:val="clear"/>
            <w:tcMar>
              <w:top w:type="dxa" w:w="80"/>
              <w:left w:type="dxa" w:w="120"/>
              <w:bottom w:type="dxa" w:w="80"/>
              <w:right w:type="dxa" w:w="120"/>
            </w:tcMar>
          </w:tcPr>
          <w:p>
            <w:r>
              <w:rPr>
                <w:rFonts w:ascii="Arial" w:cs="Arial" w:eastAsia="Arial" w:hAnsi="Arial"/>
                <w:color w:val="374151"/>
                <w:sz w:val="19"/>
                <w:szCs w:val="19"/>
              </w:rPr>
              <w:t xml:space="preserve">Backend Engineer</w:t>
            </w:r>
          </w:p>
        </w:tc>
        <w:tc>
          <w:tcPr>
            <w:tcW w:type="dxa" w:w="1200"/>
            <w:tcBorders>
              <w:top w:val="single" w:color="E5E7EB" w:sz="1"/>
              <w:left w:val="single" w:color="E5E7EB" w:sz="1"/>
              <w:bottom w:val="single" w:color="E5E7EB" w:sz="1"/>
              <w:right w:val="single" w:color="E5E7EB" w:sz="1"/>
            </w:tcBorders>
            <w:shd w:fill="F0F7FF" w:val="clear"/>
            <w:tcMar>
              <w:top w:type="dxa" w:w="80"/>
              <w:left w:type="dxa" w:w="120"/>
              <w:bottom w:type="dxa" w:w="80"/>
              <w:right w:type="dxa" w:w="120"/>
            </w:tcMar>
          </w:tcPr>
          <w:p>
            <w:r>
              <w:rPr>
                <w:rFonts w:ascii="Arial" w:cs="Arial" w:eastAsia="Arial" w:hAnsi="Arial"/>
                <w:color w:val="374151"/>
                <w:sz w:val="19"/>
                <w:szCs w:val="19"/>
              </w:rPr>
              <w:t xml:space="preserve">Critical Fixes</w:t>
            </w:r>
          </w:p>
        </w:tc>
        <w:tc>
          <w:tcPr>
            <w:tcW w:type="dxa" w:w="2680"/>
            <w:tcBorders>
              <w:top w:val="single" w:color="E5E7EB" w:sz="1"/>
              <w:left w:val="single" w:color="E5E7EB" w:sz="1"/>
              <w:bottom w:val="single" w:color="E5E7EB" w:sz="1"/>
              <w:right w:val="single" w:color="E5E7EB" w:sz="1"/>
            </w:tcBorders>
            <w:shd w:fill="F0F7FF" w:val="clear"/>
            <w:tcMar>
              <w:top w:type="dxa" w:w="80"/>
              <w:left w:type="dxa" w:w="120"/>
              <w:bottom w:type="dxa" w:w="80"/>
              <w:right w:type="dxa" w:w="120"/>
            </w:tcMar>
          </w:tcPr>
          <w:p>
            <w:r>
              <w:rPr>
                <w:rFonts w:ascii="Arial" w:cs="Arial" w:eastAsia="Arial" w:hAnsi="Arial"/>
                <w:color w:val="374151"/>
                <w:sz w:val="19"/>
                <w:szCs w:val="19"/>
              </w:rPr>
              <w:t xml:space="preserve">4 (validation, types, security)</w:t>
            </w:r>
          </w:p>
        </w:tc>
        <w:tc>
          <w:tcPr>
            <w:tcW w:type="dxa" w:w="2680"/>
            <w:tcBorders>
              <w:top w:val="single" w:color="E5E7EB" w:sz="1"/>
              <w:left w:val="single" w:color="E5E7EB" w:sz="1"/>
              <w:bottom w:val="single" w:color="E5E7EB" w:sz="1"/>
              <w:right w:val="single" w:color="E5E7EB" w:sz="1"/>
            </w:tcBorders>
            <w:shd w:fill="F0F7FF" w:val="clear"/>
            <w:tcMar>
              <w:top w:type="dxa" w:w="80"/>
              <w:left w:type="dxa" w:w="120"/>
              <w:bottom w:type="dxa" w:w="80"/>
              <w:right w:type="dxa" w:w="120"/>
            </w:tcMar>
          </w:tcPr>
          <w:p>
            <w:r>
              <w:rPr>
                <w:rFonts w:ascii="Arial" w:cs="Arial" w:eastAsia="Arial" w:hAnsi="Arial"/>
                <w:color w:val="374151"/>
                <w:sz w:val="19"/>
                <w:szCs w:val="19"/>
              </w:rPr>
              <w:t xml:space="preserve">18</w:t>
            </w:r>
          </w:p>
        </w:tc>
      </w:tr>
      <w:tr>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QA Engineer</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Critical Gaps</w:t>
            </w:r>
          </w:p>
        </w:tc>
        <w:tc>
          <w:tcPr>
            <w:tcW w:type="dxa" w:w="2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~3–5% test coverage</w:t>
            </w:r>
          </w:p>
        </w:tc>
        <w:tc>
          <w:tcPr>
            <w:tcW w:type="dxa" w:w="2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180+ missing tests</w:t>
            </w:r>
          </w:p>
        </w:tc>
      </w:tr>
      <w:tr>
        <w:tc>
          <w:tcPr>
            <w:tcW w:type="dxa" w:w="2800"/>
            <w:tcBorders>
              <w:top w:val="single" w:color="E5E7EB" w:sz="1"/>
              <w:left w:val="single" w:color="E5E7EB" w:sz="1"/>
              <w:bottom w:val="single" w:color="E5E7EB" w:sz="1"/>
              <w:right w:val="single" w:color="E5E7EB" w:sz="1"/>
            </w:tcBorders>
            <w:shd w:fill="F0F7FF" w:val="clear"/>
            <w:tcMar>
              <w:top w:type="dxa" w:w="80"/>
              <w:left w:type="dxa" w:w="120"/>
              <w:bottom w:type="dxa" w:w="80"/>
              <w:right w:type="dxa" w:w="120"/>
            </w:tcMar>
          </w:tcPr>
          <w:p>
            <w:r>
              <w:rPr>
                <w:rFonts w:ascii="Arial" w:cs="Arial" w:eastAsia="Arial" w:hAnsi="Arial"/>
                <w:color w:val="374151"/>
                <w:sz w:val="19"/>
                <w:szCs w:val="19"/>
              </w:rPr>
              <w:t xml:space="preserve">Devil’s Advocate</w:t>
            </w:r>
          </w:p>
        </w:tc>
        <w:tc>
          <w:tcPr>
            <w:tcW w:type="dxa" w:w="1200"/>
            <w:tcBorders>
              <w:top w:val="single" w:color="E5E7EB" w:sz="1"/>
              <w:left w:val="single" w:color="E5E7EB" w:sz="1"/>
              <w:bottom w:val="single" w:color="E5E7EB" w:sz="1"/>
              <w:right w:val="single" w:color="E5E7EB" w:sz="1"/>
            </w:tcBorders>
            <w:shd w:fill="F0F7FF" w:val="clear"/>
            <w:tcMar>
              <w:top w:type="dxa" w:w="80"/>
              <w:left w:type="dxa" w:w="120"/>
              <w:bottom w:type="dxa" w:w="80"/>
              <w:right w:type="dxa" w:w="120"/>
            </w:tcMar>
          </w:tcPr>
          <w:p>
            <w:r>
              <w:rPr>
                <w:rFonts w:ascii="Arial" w:cs="Arial" w:eastAsia="Arial" w:hAnsi="Arial"/>
                <w:color w:val="374151"/>
                <w:sz w:val="19"/>
                <w:szCs w:val="19"/>
              </w:rPr>
              <w:t xml:space="preserve">High Risk</w:t>
            </w:r>
          </w:p>
        </w:tc>
        <w:tc>
          <w:tcPr>
            <w:tcW w:type="dxa" w:w="2680"/>
            <w:tcBorders>
              <w:top w:val="single" w:color="E5E7EB" w:sz="1"/>
              <w:left w:val="single" w:color="E5E7EB" w:sz="1"/>
              <w:bottom w:val="single" w:color="E5E7EB" w:sz="1"/>
              <w:right w:val="single" w:color="E5E7EB" w:sz="1"/>
            </w:tcBorders>
            <w:shd w:fill="F0F7FF" w:val="clear"/>
            <w:tcMar>
              <w:top w:type="dxa" w:w="80"/>
              <w:left w:type="dxa" w:w="120"/>
              <w:bottom w:type="dxa" w:w="80"/>
              <w:right w:type="dxa" w:w="120"/>
            </w:tcMar>
          </w:tcPr>
          <w:p>
            <w:r>
              <w:rPr>
                <w:rFonts w:ascii="Arial" w:cs="Arial" w:eastAsia="Arial" w:hAnsi="Arial"/>
                <w:color w:val="374151"/>
                <w:sz w:val="19"/>
                <w:szCs w:val="19"/>
              </w:rPr>
              <w:t xml:space="preserve">4 (spam, phishing, injection)</w:t>
            </w:r>
          </w:p>
        </w:tc>
        <w:tc>
          <w:tcPr>
            <w:tcW w:type="dxa" w:w="2680"/>
            <w:tcBorders>
              <w:top w:val="single" w:color="E5E7EB" w:sz="1"/>
              <w:left w:val="single" w:color="E5E7EB" w:sz="1"/>
              <w:bottom w:val="single" w:color="E5E7EB" w:sz="1"/>
              <w:right w:val="single" w:color="E5E7EB" w:sz="1"/>
            </w:tcBorders>
            <w:shd w:fill="F0F7FF" w:val="clear"/>
            <w:tcMar>
              <w:top w:type="dxa" w:w="80"/>
              <w:left w:type="dxa" w:w="120"/>
              <w:bottom w:type="dxa" w:w="80"/>
              <w:right w:type="dxa" w:w="120"/>
            </w:tcMar>
          </w:tcPr>
          <w:p>
            <w:r>
              <w:rPr>
                <w:rFonts w:ascii="Arial" w:cs="Arial" w:eastAsia="Arial" w:hAnsi="Arial"/>
                <w:color w:val="374151"/>
                <w:sz w:val="19"/>
                <w:szCs w:val="19"/>
              </w:rPr>
              <w:t xml:space="preserve">28</w:t>
            </w:r>
          </w:p>
        </w:tc>
      </w:tr>
    </w:tbl>
    <w:p>
      <w:pPr>
        <w:pBdr>
          <w:bottom w:val="single" w:color="E5E7EB" w:sz="4" w:space="1"/>
        </w:pBdr>
        <w:spacing w:after="200" w:before="200"/>
      </w:pPr>
    </w:p>
    <w:p>
      <w:pPr>
        <w:pStyle w:val="Heading1"/>
        <w:spacing w:after="200" w:before="360"/>
      </w:pPr>
      <w:r>
        <w:rPr>
          <w:rFonts w:ascii="Arial" w:cs="Arial" w:eastAsia="Arial" w:hAnsi="Arial"/>
          <w:b/>
          <w:bCs/>
          <w:color w:val="0B548B"/>
          <w:sz w:val="32"/>
          <w:szCs w:val="32"/>
        </w:rPr>
        <w:t xml:space="preserve">1. Frontend Engineering Audit</w:t>
      </w:r>
    </w:p>
    <w:p>
      <w:pPr>
        <w:pStyle w:val="Heading2"/>
        <w:spacing w:after="160" w:before="280"/>
      </w:pPr>
      <w:r>
        <w:rPr>
          <w:rFonts w:ascii="Arial" w:cs="Arial" w:eastAsia="Arial" w:hAnsi="Arial"/>
          <w:b/>
          <w:bCs/>
          <w:color w:val="063A5D"/>
          <w:sz w:val="26"/>
          <w:szCs w:val="26"/>
        </w:rPr>
        <w:t xml:space="preserve">1.1 Component Architecture</w:t>
      </w:r>
    </w:p>
    <w:p>
      <w:pPr>
        <w:spacing w:after="120"/>
      </w:pPr>
      <w:r>
        <w:rPr>
          <w:rFonts w:ascii="Arial" w:cs="Arial" w:eastAsia="Arial" w:hAnsi="Arial"/>
          <w:b/>
          <w:bCs/>
          <w:color w:val="374151"/>
          <w:sz w:val="21"/>
          <w:szCs w:val="21"/>
        </w:rPr>
        <w:t xml:space="preserve">Rating: </w:t>
      </w:r>
      <w:r>
        <w:rPr>
          <w:rFonts w:ascii="Arial" w:cs="Arial" w:eastAsia="Arial" w:hAnsi="Arial"/>
          <w:color w:val="F59E0B"/>
          <w:sz w:val="21"/>
          <w:szCs w:val="21"/>
        </w:rPr>
        <w:t xml:space="preserve">Needs Improvement</w:t>
      </w:r>
    </w:p>
    <w:p>
      <w:pPr>
        <w:spacing w:after="120"/>
      </w:pPr>
      <w:r>
        <w:rPr>
          <w:rFonts w:ascii="Arial" w:cs="Arial" w:eastAsia="Arial" w:hAnsi="Arial"/>
          <w:color w:val="374151"/>
          <w:sz w:val="21"/>
          <w:szCs w:val="21"/>
        </w:rPr>
        <w:t xml:space="preserve">Components are well-decomposed with proper single responsibility (PromotionCard, FeaturedPromotionCard, PartnerCTACard). The barrel export in promotions/index.ts provides a clean public API. However, PromotionsScreen.tsx manages too many state variables (7+) without clear separation. The ListFooter and EmptyState components are inline functions that recreate on every render, defeating memoization.</w:t>
      </w:r>
    </w:p>
    <w:p>
      <w:pPr>
        <w:pStyle w:val="ListParagraph"/>
        <w:numPr>
          <w:ilvl w:val="0"/>
          <w:numId w:val="2"/>
        </w:numPr>
        <w:spacing w:after="60"/>
      </w:pPr>
      <w:r>
        <w:rPr>
          <w:rFonts w:ascii="Arial" w:cs="Arial" w:eastAsia="Arial" w:hAnsi="Arial"/>
          <w:b/>
          <w:bCs/>
          <w:color w:val="374151"/>
          <w:sz w:val="21"/>
          <w:szCs w:val="21"/>
        </w:rPr>
        <w:t xml:space="preserve">Fix: </w:t>
      </w:r>
      <w:r>
        <w:rPr>
          <w:rFonts w:ascii="Arial" w:cs="Arial" w:eastAsia="Arial" w:hAnsi="Arial"/>
          <w:color w:val="374151"/>
          <w:sz w:val="21"/>
          <w:szCs w:val="21"/>
        </w:rPr>
        <w:t xml:space="preserve">Extract filter state into a usePromotionFilters() custom hook. Memoize ListFooter and EmptyState with useMemo.</w:t>
      </w:r>
    </w:p>
    <w:p>
      <w:pPr>
        <w:pStyle w:val="ListParagraph"/>
        <w:numPr>
          <w:ilvl w:val="0"/>
          <w:numId w:val="2"/>
        </w:numPr>
        <w:spacing w:after="60"/>
      </w:pPr>
      <w:r>
        <w:rPr>
          <w:rFonts w:ascii="Arial" w:cs="Arial" w:eastAsia="Arial" w:hAnsi="Arial"/>
          <w:b/>
          <w:bCs/>
          <w:color w:val="374151"/>
          <w:sz w:val="21"/>
          <w:szCs w:val="21"/>
        </w:rPr>
        <w:t xml:space="preserve">Fix: </w:t>
      </w:r>
      <w:r>
        <w:rPr>
          <w:rFonts w:ascii="Arial" w:cs="Arial" w:eastAsia="Arial" w:hAnsi="Arial"/>
          <w:color w:val="374151"/>
          <w:sz w:val="21"/>
          <w:szCs w:val="21"/>
        </w:rPr>
        <w:t xml:space="preserve">Compute allCategoryCounts via useMemo instead of separate state to avoid stale counts.</w:t>
      </w:r>
    </w:p>
    <w:p>
      <w:pPr>
        <w:pStyle w:val="Heading2"/>
        <w:spacing w:after="160" w:before="280"/>
      </w:pPr>
      <w:r>
        <w:rPr>
          <w:rFonts w:ascii="Arial" w:cs="Arial" w:eastAsia="Arial" w:hAnsi="Arial"/>
          <w:b/>
          <w:bCs/>
          <w:color w:val="063A5D"/>
          <w:sz w:val="26"/>
          <w:szCs w:val="26"/>
        </w:rPr>
        <w:t xml:space="preserve">1.2 Performance</w:t>
      </w:r>
    </w:p>
    <w:p>
      <w:pPr>
        <w:spacing w:after="120"/>
      </w:pPr>
      <w:r>
        <w:rPr>
          <w:rFonts w:ascii="Arial" w:cs="Arial" w:eastAsia="Arial" w:hAnsi="Arial"/>
          <w:b/>
          <w:bCs/>
          <w:color w:val="374151"/>
          <w:sz w:val="21"/>
          <w:szCs w:val="21"/>
        </w:rPr>
        <w:t xml:space="preserve">Rating: </w:t>
      </w:r>
      <w:r>
        <w:rPr>
          <w:rFonts w:ascii="Arial" w:cs="Arial" w:eastAsia="Arial" w:hAnsi="Arial"/>
          <w:color w:val="DC2626"/>
          <w:sz w:val="21"/>
          <w:szCs w:val="21"/>
        </w:rPr>
        <w:t xml:space="preserve">Critical Issue</w:t>
      </w:r>
    </w:p>
    <w:p>
      <w:pPr>
        <w:spacing w:after="120"/>
      </w:pPr>
      <w:r>
        <w:rPr>
          <w:rFonts w:ascii="Arial" w:cs="Arial" w:eastAsia="Arial" w:hAnsi="Arial"/>
          <w:color w:val="374151"/>
          <w:sz w:val="21"/>
          <w:szCs w:val="21"/>
        </w:rPr>
        <w:t xml:space="preserve">The FlatList in PromotionsScreen is missing critical optimization props: getItemLayout, windowSize, maxToRenderPerBatch, and removeClippedSubviews. Without getItemLayout, the 2-column grid layout causes scroll jank as React Native cannot pre-calculate positions. Default windowSize of 21 causes excessive memory usage on low-end devices.</w:t>
      </w:r>
    </w:p>
    <w:p>
      <w:pPr>
        <w:pStyle w:val="ListParagraph"/>
        <w:numPr>
          <w:ilvl w:val="0"/>
          <w:numId w:val="2"/>
        </w:numPr>
        <w:spacing w:after="60"/>
      </w:pPr>
      <w:r>
        <w:rPr>
          <w:rFonts w:ascii="Arial" w:cs="Arial" w:eastAsia="Arial" w:hAnsi="Arial"/>
          <w:b/>
          <w:bCs/>
          <w:color w:val="374151"/>
          <w:sz w:val="21"/>
          <w:szCs w:val="21"/>
        </w:rPr>
        <w:t xml:space="preserve">Fix: </w:t>
      </w:r>
      <w:r>
        <w:rPr>
          <w:rFonts w:ascii="Arial" w:cs="Arial" w:eastAsia="Arial" w:hAnsi="Arial"/>
          <w:color w:val="374151"/>
          <w:sz w:val="21"/>
          <w:szCs w:val="21"/>
        </w:rPr>
        <w:t xml:space="preserve">Add getItemLayout with calculated card heights, set windowSize to 8, maxToRenderPerBatch to 6, and removeClippedSubviews to true.</w:t>
      </w:r>
    </w:p>
    <w:p>
      <w:pPr>
        <w:spacing w:after="120"/>
      </w:pPr>
      <w:r>
        <w:rPr>
          <w:rFonts w:ascii="Arial" w:cs="Arial" w:eastAsia="Arial" w:hAnsi="Arial"/>
          <w:color w:val="374151"/>
          <w:sz w:val="21"/>
          <w:szCs w:val="21"/>
        </w:rPr>
        <w:t xml:space="preserve">Image loading lacks a fallback when imageSource is null — cards render empty space instead of a placeholder. The regionItems useMemo wraps a computation on a constant array (unnecessary).</w:t>
      </w:r>
    </w:p>
    <w:p>
      <w:pPr>
        <w:pStyle w:val="Heading2"/>
        <w:spacing w:after="160" w:before="280"/>
      </w:pPr>
      <w:r>
        <w:rPr>
          <w:rFonts w:ascii="Arial" w:cs="Arial" w:eastAsia="Arial" w:hAnsi="Arial"/>
          <w:b/>
          <w:bCs/>
          <w:color w:val="063A5D"/>
          <w:sz w:val="26"/>
          <w:szCs w:val="26"/>
        </w:rPr>
        <w:t xml:space="preserve">1.3 Accessibility</w:t>
      </w:r>
    </w:p>
    <w:p>
      <w:pPr>
        <w:spacing w:after="120"/>
      </w:pPr>
      <w:r>
        <w:rPr>
          <w:rFonts w:ascii="Arial" w:cs="Arial" w:eastAsia="Arial" w:hAnsi="Arial"/>
          <w:b/>
          <w:bCs/>
          <w:color w:val="374151"/>
          <w:sz w:val="21"/>
          <w:szCs w:val="21"/>
        </w:rPr>
        <w:t xml:space="preserve">Rating: </w:t>
      </w:r>
      <w:r>
        <w:rPr>
          <w:rFonts w:ascii="Arial" w:cs="Arial" w:eastAsia="Arial" w:hAnsi="Arial"/>
          <w:color w:val="DC2626"/>
          <w:sz w:val="21"/>
          <w:szCs w:val="21"/>
        </w:rPr>
        <w:t xml:space="preserve">Critical Issue</w:t>
      </w:r>
    </w:p>
    <w:p>
      <w:pPr>
        <w:spacing w:after="120"/>
      </w:pPr>
      <w:r>
        <w:rPr>
          <w:rFonts w:ascii="Arial" w:cs="Arial" w:eastAsia="Arial" w:hAnsi="Arial"/>
          <w:color w:val="374151"/>
          <w:sz w:val="21"/>
          <w:szCs w:val="21"/>
        </w:rPr>
        <w:t xml:space="preserve">No interactive element (TouchableOpacity) across the feature has accessibilityLabel, accessibilityRole, or accessibilityHint. Screen reader users cannot navigate the promotions grid, area selector pills, or category tabs. Touch target sizes for the back button (40x40) and filter pills are below the 44x44 minimum. Filter changes produce no screen reader announcements.</w:t>
      </w:r>
    </w:p>
    <w:p>
      <w:pPr>
        <w:pStyle w:val="ListParagraph"/>
        <w:numPr>
          <w:ilvl w:val="0"/>
          <w:numId w:val="2"/>
        </w:numPr>
        <w:spacing w:after="60"/>
      </w:pPr>
      <w:r>
        <w:rPr>
          <w:rFonts w:ascii="Arial" w:cs="Arial" w:eastAsia="Arial" w:hAnsi="Arial"/>
          <w:b/>
          <w:bCs/>
          <w:color w:val="374151"/>
          <w:sz w:val="21"/>
          <w:szCs w:val="21"/>
        </w:rPr>
        <w:t xml:space="preserve">Fix: </w:t>
      </w:r>
      <w:r>
        <w:rPr>
          <w:rFonts w:ascii="Arial" w:cs="Arial" w:eastAsia="Arial" w:hAnsi="Arial"/>
          <w:color w:val="374151"/>
          <w:sz w:val="21"/>
          <w:szCs w:val="21"/>
        </w:rPr>
        <w:t xml:space="preserve">Add accessibility props to all TouchableOpacity elements. Increase touch targets to 44x44 minimum. Add accessibilityLiveRegion to FlatList for filter change announcements.</w:t>
      </w:r>
    </w:p>
    <w:p>
      <w:pPr>
        <w:pStyle w:val="Heading2"/>
        <w:spacing w:after="160" w:before="280"/>
      </w:pPr>
      <w:r>
        <w:rPr>
          <w:rFonts w:ascii="Arial" w:cs="Arial" w:eastAsia="Arial" w:hAnsi="Arial"/>
          <w:b/>
          <w:bCs/>
          <w:color w:val="063A5D"/>
          <w:sz w:val="26"/>
          <w:szCs w:val="26"/>
        </w:rPr>
        <w:t xml:space="preserve">1.4 State Management</w:t>
      </w:r>
    </w:p>
    <w:p>
      <w:pPr>
        <w:spacing w:after="120"/>
      </w:pPr>
      <w:r>
        <w:rPr>
          <w:rFonts w:ascii="Arial" w:cs="Arial" w:eastAsia="Arial" w:hAnsi="Arial"/>
          <w:b/>
          <w:bCs/>
          <w:color w:val="374151"/>
          <w:sz w:val="21"/>
          <w:szCs w:val="21"/>
        </w:rPr>
        <w:t xml:space="preserve">Rating: </w:t>
      </w:r>
      <w:r>
        <w:rPr>
          <w:rFonts w:ascii="Arial" w:cs="Arial" w:eastAsia="Arial" w:hAnsi="Arial"/>
          <w:color w:val="F59E0B"/>
          <w:sz w:val="21"/>
          <w:szCs w:val="21"/>
        </w:rPr>
        <w:t xml:space="preserve">Needs Improvement</w:t>
      </w:r>
    </w:p>
    <w:p>
      <w:pPr>
        <w:spacing w:after="120"/>
      </w:pPr>
      <w:r>
        <w:rPr>
          <w:rFonts w:ascii="Arial" w:cs="Arial" w:eastAsia="Arial" w:hAnsi="Arial"/>
          <w:color w:val="374151"/>
          <w:sz w:val="21"/>
          <w:szCs w:val="21"/>
        </w:rPr>
        <w:t xml:space="preserve">The userPreferredArea is loaded from AsyncStorage but never applied as the initial selectedArea — the value is fetched and stored in state but completely ignored. Category counts only update when no category filter is active, creating potential stale badge numbers. Featured and regular promotions are separated via two array passes instead of one.</w:t>
      </w:r>
    </w:p>
    <w:p>
      <w:pPr>
        <w:pStyle w:val="ListParagraph"/>
        <w:numPr>
          <w:ilvl w:val="0"/>
          <w:numId w:val="2"/>
        </w:numPr>
        <w:spacing w:after="60"/>
      </w:pPr>
      <w:r>
        <w:rPr>
          <w:rFonts w:ascii="Arial" w:cs="Arial" w:eastAsia="Arial" w:hAnsi="Arial"/>
          <w:b/>
          <w:bCs/>
          <w:color w:val="374151"/>
          <w:sz w:val="21"/>
          <w:szCs w:val="21"/>
        </w:rPr>
        <w:t xml:space="preserve">Fix: </w:t>
      </w:r>
      <w:r>
        <w:rPr>
          <w:rFonts w:ascii="Arial" w:cs="Arial" w:eastAsia="Arial" w:hAnsi="Arial"/>
          <w:color w:val="374151"/>
          <w:sz w:val="21"/>
          <w:szCs w:val="21"/>
        </w:rPr>
        <w:t xml:space="preserve">Auto-apply userPreferredArea as initial filter on mount. Compute unfiltered counts separately. Use single-pass partition for featured vs regular.</w:t>
      </w:r>
    </w:p>
    <w:p>
      <w:pPr>
        <w:pStyle w:val="Heading2"/>
        <w:spacing w:after="160" w:before="280"/>
      </w:pPr>
      <w:r>
        <w:rPr>
          <w:rFonts w:ascii="Arial" w:cs="Arial" w:eastAsia="Arial" w:hAnsi="Arial"/>
          <w:b/>
          <w:bCs/>
          <w:color w:val="063A5D"/>
          <w:sz w:val="26"/>
          <w:szCs w:val="26"/>
        </w:rPr>
        <w:t xml:space="preserve">1.5 Design System Compliance</w:t>
      </w:r>
    </w:p>
    <w:p>
      <w:pPr>
        <w:spacing w:after="120"/>
      </w:pPr>
      <w:r>
        <w:rPr>
          <w:rFonts w:ascii="Arial" w:cs="Arial" w:eastAsia="Arial" w:hAnsi="Arial"/>
          <w:b/>
          <w:bCs/>
          <w:color w:val="374151"/>
          <w:sz w:val="21"/>
          <w:szCs w:val="21"/>
        </w:rPr>
        <w:t xml:space="preserve">Rating: </w:t>
      </w:r>
      <w:r>
        <w:rPr>
          <w:rFonts w:ascii="Arial" w:cs="Arial" w:eastAsia="Arial" w:hAnsi="Arial"/>
          <w:color w:val="F59E0B"/>
          <w:sz w:val="21"/>
          <w:szCs w:val="21"/>
        </w:rPr>
        <w:t xml:space="preserve">Needs Improvement</w:t>
      </w:r>
    </w:p>
    <w:p>
      <w:pPr>
        <w:spacing w:after="120"/>
      </w:pPr>
      <w:r>
        <w:rPr>
          <w:rFonts w:ascii="Arial" w:cs="Arial" w:eastAsia="Arial" w:hAnsi="Arial"/>
          <w:color w:val="374151"/>
          <w:sz w:val="21"/>
          <w:szCs w:val="21"/>
        </w:rPr>
        <w:t xml:space="preserve">Multiple hardcoded rgba() colors exist instead of using design tokens from common.ts (e.g., featured badge color, gradient overlays). Pill/chip styles are duplicated across AreaSelector, CategoryTabs, PromotionCard, and PartnerInquiryScreen. Typography sizes don’t consistently use the typography constants. Several Feather icon names use unsafe “as any” type casts.</w:t>
      </w:r>
    </w:p>
    <w:p>
      <w:pPr>
        <w:pStyle w:val="ListParagraph"/>
        <w:numPr>
          <w:ilvl w:val="0"/>
          <w:numId w:val="2"/>
        </w:numPr>
        <w:spacing w:after="60"/>
      </w:pPr>
      <w:r>
        <w:rPr>
          <w:rFonts w:ascii="Arial" w:cs="Arial" w:eastAsia="Arial" w:hAnsi="Arial"/>
          <w:b/>
          <w:bCs/>
          <w:color w:val="374151"/>
          <w:sz w:val="21"/>
          <w:szCs w:val="21"/>
        </w:rPr>
        <w:t xml:space="preserve">Fix: </w:t>
      </w:r>
      <w:r>
        <w:rPr>
          <w:rFonts w:ascii="Arial" w:cs="Arial" w:eastAsia="Arial" w:hAnsi="Arial"/>
          <w:color w:val="374151"/>
          <w:sz w:val="21"/>
          <w:szCs w:val="21"/>
        </w:rPr>
        <w:t xml:space="preserve">Create a withOpacity() helper and shared Chip component. Consolidate duplicated styling into common.ts.</w:t>
      </w:r>
    </w:p>
    <w:p>
      <w:pPr>
        <w:pStyle w:val="Heading2"/>
        <w:spacing w:after="160" w:before="280"/>
      </w:pPr>
      <w:r>
        <w:rPr>
          <w:rFonts w:ascii="Arial" w:cs="Arial" w:eastAsia="Arial" w:hAnsi="Arial"/>
          <w:b/>
          <w:bCs/>
          <w:color w:val="063A5D"/>
          <w:sz w:val="26"/>
          <w:szCs w:val="26"/>
        </w:rPr>
        <w:t xml:space="preserve">1.6 Auth Gate Bug</w:t>
      </w:r>
    </w:p>
    <w:p>
      <w:pPr>
        <w:spacing w:after="120"/>
      </w:pPr>
      <w:r>
        <w:rPr>
          <w:rFonts w:ascii="Arial" w:cs="Arial" w:eastAsia="Arial" w:hAnsi="Arial"/>
          <w:b/>
          <w:bCs/>
          <w:color w:val="374151"/>
          <w:sz w:val="21"/>
          <w:szCs w:val="21"/>
        </w:rPr>
        <w:t xml:space="preserve">Rating: </w:t>
      </w:r>
      <w:r>
        <w:rPr>
          <w:rFonts w:ascii="Arial" w:cs="Arial" w:eastAsia="Arial" w:hAnsi="Arial"/>
          <w:color w:val="DC2626"/>
          <w:sz w:val="21"/>
          <w:szCs w:val="21"/>
        </w:rPr>
        <w:t xml:space="preserve">Critical Issue</w:t>
      </w:r>
    </w:p>
    <w:p>
      <w:pPr>
        <w:spacing w:after="120"/>
      </w:pPr>
      <w:r>
        <w:rPr>
          <w:rFonts w:ascii="Arial" w:cs="Arial" w:eastAsia="Arial" w:hAnsi="Arial"/>
          <w:color w:val="374151"/>
          <w:sz w:val="21"/>
          <w:szCs w:val="21"/>
        </w:rPr>
        <w:t xml:space="preserve">In DrawerMenu.tsx, Promotions is locked behind authentication (disabled={!isSignedIn}). Promotions are public content meant to attract users — hiding them from unsigned users defeats the feature’s business purpose. Anonymous users should be able to browse deals and be incentivized to sign up.</w:t>
      </w:r>
    </w:p>
    <w:p>
      <w:pPr>
        <w:pStyle w:val="ListParagraph"/>
        <w:numPr>
          <w:ilvl w:val="0"/>
          <w:numId w:val="2"/>
        </w:numPr>
        <w:spacing w:after="60"/>
      </w:pPr>
      <w:r>
        <w:rPr>
          <w:rFonts w:ascii="Arial" w:cs="Arial" w:eastAsia="Arial" w:hAnsi="Arial"/>
          <w:b/>
          <w:bCs/>
          <w:color w:val="374151"/>
          <w:sz w:val="21"/>
          <w:szCs w:val="21"/>
        </w:rPr>
        <w:t xml:space="preserve">Fix: </w:t>
      </w:r>
      <w:r>
        <w:rPr>
          <w:rFonts w:ascii="Arial" w:cs="Arial" w:eastAsia="Arial" w:hAnsi="Arial"/>
          <w:color w:val="374151"/>
          <w:sz w:val="21"/>
          <w:szCs w:val="21"/>
        </w:rPr>
        <w:t xml:space="preserve">Remove the disabled={!isSignedIn} check from the Promotions menu item.</w:t>
      </w:r>
    </w:p>
    <w:p>
      <w:r>
        <w:br w:type="page"/>
      </w:r>
    </w:p>
    <w:p>
      <w:pPr>
        <w:pStyle w:val="Heading1"/>
        <w:spacing w:after="200" w:before="360"/>
      </w:pPr>
      <w:r>
        <w:rPr>
          <w:rFonts w:ascii="Arial" w:cs="Arial" w:eastAsia="Arial" w:hAnsi="Arial"/>
          <w:b/>
          <w:bCs/>
          <w:color w:val="0B548B"/>
          <w:sz w:val="32"/>
          <w:szCs w:val="32"/>
        </w:rPr>
        <w:t xml:space="preserve">2. Backend Engineering Audit</w:t>
      </w:r>
    </w:p>
    <w:p>
      <w:pPr>
        <w:pStyle w:val="Heading2"/>
        <w:spacing w:after="160" w:before="280"/>
      </w:pPr>
      <w:r>
        <w:rPr>
          <w:rFonts w:ascii="Arial" w:cs="Arial" w:eastAsia="Arial" w:hAnsi="Arial"/>
          <w:b/>
          <w:bCs/>
          <w:color w:val="063A5D"/>
          <w:sz w:val="26"/>
          <w:szCs w:val="26"/>
        </w:rPr>
        <w:t xml:space="preserve">2.1 Data Architecture &amp; Type Safety</w:t>
      </w:r>
    </w:p>
    <w:p>
      <w:pPr>
        <w:spacing w:after="120"/>
      </w:pPr>
      <w:r>
        <w:rPr>
          <w:rFonts w:ascii="Arial" w:cs="Arial" w:eastAsia="Arial" w:hAnsi="Arial"/>
          <w:b/>
          <w:bCs/>
          <w:color w:val="374151"/>
          <w:sz w:val="21"/>
          <w:szCs w:val="21"/>
        </w:rPr>
        <w:t xml:space="preserve">Rating: </w:t>
      </w:r>
      <w:r>
        <w:rPr>
          <w:rFonts w:ascii="Arial" w:cs="Arial" w:eastAsia="Arial" w:hAnsi="Arial"/>
          <w:color w:val="DC2626"/>
          <w:sz w:val="21"/>
          <w:szCs w:val="21"/>
        </w:rPr>
        <w:t xml:space="preserve">Critical Issue</w:t>
      </w:r>
    </w:p>
    <w:p>
      <w:pPr>
        <w:spacing w:after="120"/>
      </w:pPr>
      <w:r>
        <w:rPr>
          <w:rFonts w:ascii="Arial" w:cs="Arial" w:eastAsia="Arial" w:hAnsi="Arial"/>
          <w:color w:val="374151"/>
          <w:sz w:val="21"/>
          <w:szCs w:val="21"/>
        </w:rPr>
        <w:t xml:space="preserve">The advertisement transformer uses unsafe “as Type” casts throughout (advertisementTransformer.ts, lines 91–119). If Supabase returns null or undefined for a required field like companyName, TypeScript won’t catch it at compile time and the app will crash at runtime when trying to render or call .substring() on null. No runtime schema validation exists.</w:t>
      </w:r>
    </w:p>
    <w:p>
      <w:pPr>
        <w:pStyle w:val="ListParagraph"/>
        <w:numPr>
          <w:ilvl w:val="0"/>
          <w:numId w:val="2"/>
        </w:numPr>
        <w:spacing w:after="60"/>
      </w:pPr>
      <w:r>
        <w:rPr>
          <w:rFonts w:ascii="Arial" w:cs="Arial" w:eastAsia="Arial" w:hAnsi="Arial"/>
          <w:b/>
          <w:bCs/>
          <w:color w:val="374151"/>
          <w:sz w:val="21"/>
          <w:szCs w:val="21"/>
        </w:rPr>
        <w:t xml:space="preserve">Fix: </w:t>
      </w:r>
      <w:r>
        <w:rPr>
          <w:rFonts w:ascii="Arial" w:cs="Arial" w:eastAsia="Arial" w:hAnsi="Arial"/>
          <w:color w:val="374151"/>
          <w:sz w:val="21"/>
          <w:szCs w:val="21"/>
        </w:rPr>
        <w:t xml:space="preserve">Replace all “as Type” casts with runtime validation. Consider using Zod schemas to validate data shape before transformation.</w:t>
      </w:r>
    </w:p>
    <w:p>
      <w:pPr>
        <w:spacing w:after="120"/>
      </w:pPr>
      <w:r>
        <w:rPr>
          <w:rFonts w:ascii="Arial" w:cs="Arial" w:eastAsia="Arial" w:hAnsi="Arial"/>
          <w:color w:val="374151"/>
          <w:sz w:val="21"/>
          <w:szCs w:val="21"/>
        </w:rPr>
        <w:t xml:space="preserve">The PartnerInquiryRow type is defined but never used — no transformer exists for partner inquiry database rows, creating an inconsistency with the advertisement pattern.</w:t>
      </w:r>
    </w:p>
    <w:p>
      <w:pPr>
        <w:pStyle w:val="Heading2"/>
        <w:spacing w:after="160" w:before="280"/>
      </w:pPr>
      <w:r>
        <w:rPr>
          <w:rFonts w:ascii="Arial" w:cs="Arial" w:eastAsia="Arial" w:hAnsi="Arial"/>
          <w:b/>
          <w:bCs/>
          <w:color w:val="063A5D"/>
          <w:sz w:val="26"/>
          <w:szCs w:val="26"/>
        </w:rPr>
        <w:t xml:space="preserve">2.2 Security Vulnerabilities</w:t>
      </w:r>
    </w:p>
    <w:p>
      <w:pPr>
        <w:spacing w:after="120"/>
      </w:pPr>
      <w:r>
        <w:rPr>
          <w:rFonts w:ascii="Arial" w:cs="Arial" w:eastAsia="Arial" w:hAnsi="Arial"/>
          <w:b/>
          <w:bCs/>
          <w:color w:val="374151"/>
          <w:sz w:val="21"/>
          <w:szCs w:val="21"/>
        </w:rPr>
        <w:t xml:space="preserve">Rating: </w:t>
      </w:r>
      <w:r>
        <w:rPr>
          <w:rFonts w:ascii="Arial" w:cs="Arial" w:eastAsia="Arial" w:hAnsi="Arial"/>
          <w:color w:val="DC2626"/>
          <w:sz w:val="21"/>
          <w:szCs w:val="21"/>
        </w:rPr>
        <w:t xml:space="preserve">Critical Issue</w:t>
      </w:r>
    </w:p>
    <w:p>
      <w:pPr>
        <w:spacing w:after="120"/>
      </w:pPr>
      <w:r>
        <w:rPr>
          <w:rFonts w:ascii="Arial" w:cs="Arial" w:eastAsia="Arial" w:hAnsi="Arial"/>
          <w:color w:val="374151"/>
          <w:sz w:val="21"/>
          <w:szCs w:val="21"/>
        </w:rPr>
        <w:t xml:space="preserve">Partner inquiry fields are not validated or sanitized at the service layer before insertion into Supabase (promotionsService.ts, lines 185–195). All validation exists only in the UI — if the API is called directly, XSS payloads, extremely long strings, or invalid data reach the database. This is particularly dangerous if an admin dashboard renders raw promo text.</w:t>
      </w:r>
    </w:p>
    <w:p>
      <w:pPr>
        <w:pStyle w:val="ListParagraph"/>
        <w:numPr>
          <w:ilvl w:val="0"/>
          <w:numId w:val="2"/>
        </w:numPr>
        <w:spacing w:after="60"/>
      </w:pPr>
      <w:r>
        <w:rPr>
          <w:rFonts w:ascii="Arial" w:cs="Arial" w:eastAsia="Arial" w:hAnsi="Arial"/>
          <w:b/>
          <w:bCs/>
          <w:color w:val="374151"/>
          <w:sz w:val="21"/>
          <w:szCs w:val="21"/>
        </w:rPr>
        <w:t xml:space="preserve">Fix: </w:t>
      </w:r>
      <w:r>
        <w:rPr>
          <w:rFonts w:ascii="Arial" w:cs="Arial" w:eastAsia="Arial" w:hAnsi="Arial"/>
          <w:color w:val="374151"/>
          <w:sz w:val="21"/>
          <w:szCs w:val="21"/>
        </w:rPr>
        <w:t xml:space="preserve">Add a validatePartnerInquiry() function in the service layer with field length limits, character sanitization, and format validation for email/phone/URL fields.</w:t>
      </w:r>
    </w:p>
    <w:p>
      <w:pPr>
        <w:spacing w:after="120"/>
      </w:pPr>
      <w:r>
        <w:rPr>
          <w:rFonts w:ascii="Arial" w:cs="Arial" w:eastAsia="Arial" w:hAnsi="Arial"/>
          <w:color w:val="374151"/>
          <w:sz w:val="21"/>
          <w:szCs w:val="21"/>
        </w:rPr>
        <w:t xml:space="preserve">Date range filtering concatenates ISO timestamps directly into Supabase filter strings (lines 43–46). While the Supabase client URL-encodes parameters (reducing practical risk), this violates security best practices. Additionally, the two .or() calls create OR logic when AND is intended — promotions outside valid date ranges may be served.</w:t>
      </w:r>
    </w:p>
    <w:p>
      <w:pPr>
        <w:pStyle w:val="ListParagraph"/>
        <w:numPr>
          <w:ilvl w:val="0"/>
          <w:numId w:val="2"/>
        </w:numPr>
        <w:spacing w:after="60"/>
      </w:pPr>
      <w:r>
        <w:rPr>
          <w:rFonts w:ascii="Arial" w:cs="Arial" w:eastAsia="Arial" w:hAnsi="Arial"/>
          <w:b/>
          <w:bCs/>
          <w:color w:val="374151"/>
          <w:sz w:val="21"/>
          <w:szCs w:val="21"/>
        </w:rPr>
        <w:t xml:space="preserve">Fix: </w:t>
      </w:r>
      <w:r>
        <w:rPr>
          <w:rFonts w:ascii="Arial" w:cs="Arial" w:eastAsia="Arial" w:hAnsi="Arial"/>
          <w:color w:val="374151"/>
          <w:sz w:val="21"/>
          <w:szCs w:val="21"/>
        </w:rPr>
        <w:t xml:space="preserve">Move date filtering to a server-side RPC function with parameterized queries.</w:t>
      </w:r>
    </w:p>
    <w:p>
      <w:pPr>
        <w:pStyle w:val="Heading2"/>
        <w:spacing w:after="160" w:before="280"/>
      </w:pPr>
      <w:r>
        <w:rPr>
          <w:rFonts w:ascii="Arial" w:cs="Arial" w:eastAsia="Arial" w:hAnsi="Arial"/>
          <w:b/>
          <w:bCs/>
          <w:color w:val="063A5D"/>
          <w:sz w:val="26"/>
          <w:szCs w:val="26"/>
        </w:rPr>
        <w:t xml:space="preserve">2.3 Offline Support</w:t>
      </w:r>
    </w:p>
    <w:p>
      <w:pPr>
        <w:spacing w:after="120"/>
      </w:pPr>
      <w:r>
        <w:rPr>
          <w:rFonts w:ascii="Arial" w:cs="Arial" w:eastAsia="Arial" w:hAnsi="Arial"/>
          <w:b/>
          <w:bCs/>
          <w:color w:val="374151"/>
          <w:sz w:val="21"/>
          <w:szCs w:val="21"/>
        </w:rPr>
        <w:t xml:space="preserve">Rating: </w:t>
      </w:r>
      <w:r>
        <w:rPr>
          <w:rFonts w:ascii="Arial" w:cs="Arial" w:eastAsia="Arial" w:hAnsi="Arial"/>
          <w:color w:val="16A34A"/>
          <w:sz w:val="21"/>
          <w:szCs w:val="21"/>
        </w:rPr>
        <w:t xml:space="preserve">Good with Gaps</w:t>
      </w:r>
    </w:p>
    <w:p>
      <w:pPr>
        <w:spacing w:after="120"/>
      </w:pPr>
      <w:r>
        <w:rPr>
          <w:rFonts w:ascii="Arial" w:cs="Arial" w:eastAsia="Arial" w:hAnsi="Arial"/>
          <w:color w:val="374151"/>
          <w:sz w:val="21"/>
          <w:szCs w:val="21"/>
        </w:rPr>
        <w:t xml:space="preserve">The offline fallback pattern is well-implemented with proper connection checking before all queries and graceful degradation to local data. However, partner inquiries have no offline queueing — unlike harvest reports which use the offlineQueue service, partner inquiries are simply lost if submitted without connection. The fromCache flag is returned but never used by the UI to indicate data staleness.</w:t>
      </w:r>
    </w:p>
    <w:p>
      <w:pPr>
        <w:pStyle w:val="ListParagraph"/>
        <w:numPr>
          <w:ilvl w:val="0"/>
          <w:numId w:val="2"/>
        </w:numPr>
        <w:spacing w:after="60"/>
      </w:pPr>
      <w:r>
        <w:rPr>
          <w:rFonts w:ascii="Arial" w:cs="Arial" w:eastAsia="Arial" w:hAnsi="Arial"/>
          <w:b/>
          <w:bCs/>
          <w:color w:val="374151"/>
          <w:sz w:val="21"/>
          <w:szCs w:val="21"/>
        </w:rPr>
        <w:t xml:space="preserve">Fix: </w:t>
      </w:r>
      <w:r>
        <w:rPr>
          <w:rFonts w:ascii="Arial" w:cs="Arial" w:eastAsia="Arial" w:hAnsi="Arial"/>
          <w:color w:val="374151"/>
          <w:sz w:val="21"/>
          <w:szCs w:val="21"/>
        </w:rPr>
        <w:t xml:space="preserve">Add offline queueing for partner inquiries. Show a “Cached data” indicator in the UI when fromCache is true.</w:t>
      </w:r>
    </w:p>
    <w:p>
      <w:pPr>
        <w:pStyle w:val="Heading2"/>
        <w:spacing w:after="160" w:before="280"/>
      </w:pPr>
      <w:r>
        <w:rPr>
          <w:rFonts w:ascii="Arial" w:cs="Arial" w:eastAsia="Arial" w:hAnsi="Arial"/>
          <w:b/>
          <w:bCs/>
          <w:color w:val="063A5D"/>
          <w:sz w:val="26"/>
          <w:szCs w:val="26"/>
        </w:rPr>
        <w:t xml:space="preserve">2.4 Error Handling</w:t>
      </w:r>
    </w:p>
    <w:p>
      <w:pPr>
        <w:spacing w:after="120"/>
      </w:pPr>
      <w:r>
        <w:rPr>
          <w:rFonts w:ascii="Arial" w:cs="Arial" w:eastAsia="Arial" w:hAnsi="Arial"/>
          <w:b/>
          <w:bCs/>
          <w:color w:val="374151"/>
          <w:sz w:val="21"/>
          <w:szCs w:val="21"/>
        </w:rPr>
        <w:t xml:space="preserve">Rating: </w:t>
      </w:r>
      <w:r>
        <w:rPr>
          <w:rFonts w:ascii="Arial" w:cs="Arial" w:eastAsia="Arial" w:hAnsi="Arial"/>
          <w:color w:val="F59E0B"/>
          <w:sz w:val="21"/>
          <w:szCs w:val="21"/>
        </w:rPr>
        <w:t xml:space="preserve">Needs Improvement</w:t>
      </w:r>
    </w:p>
    <w:p>
      <w:pPr>
        <w:spacing w:after="120"/>
      </w:pPr>
      <w:r>
        <w:rPr>
          <w:rFonts w:ascii="Arial" w:cs="Arial" w:eastAsia="Arial" w:hAnsi="Arial"/>
          <w:color w:val="374151"/>
          <w:sz w:val="21"/>
          <w:szCs w:val="21"/>
        </w:rPr>
        <w:t xml:space="preserve">Error handling is inconsistent: some paths return raw Supabase error.message to users (potentially exposing database details like constraint names), while others return generic messages. Ad click/impression tracking silently fails without notifying the caller. No timeout wrappers exist — queries on slow mobile networks may hang indefinitely.</w:t>
      </w:r>
    </w:p>
    <w:p>
      <w:pPr>
        <w:pStyle w:val="ListParagraph"/>
        <w:numPr>
          <w:ilvl w:val="0"/>
          <w:numId w:val="2"/>
        </w:numPr>
        <w:spacing w:after="60"/>
      </w:pPr>
      <w:r>
        <w:rPr>
          <w:rFonts w:ascii="Arial" w:cs="Arial" w:eastAsia="Arial" w:hAnsi="Arial"/>
          <w:b/>
          <w:bCs/>
          <w:color w:val="374151"/>
          <w:sz w:val="21"/>
          <w:szCs w:val="21"/>
        </w:rPr>
        <w:t xml:space="preserve">Fix: </w:t>
      </w:r>
      <w:r>
        <w:rPr>
          <w:rFonts w:ascii="Arial" w:cs="Arial" w:eastAsia="Arial" w:hAnsi="Arial"/>
          <w:color w:val="374151"/>
          <w:sz w:val="21"/>
          <w:szCs w:val="21"/>
        </w:rPr>
        <w:t xml:space="preserve">Create an error message mapper that converts Supabase error codes to user-friendly text. Add 10–15 second timeout wrappers around all Supabase queries.</w:t>
      </w:r>
    </w:p>
    <w:p>
      <w:pPr>
        <w:pStyle w:val="Heading2"/>
        <w:spacing w:after="160" w:before="280"/>
      </w:pPr>
      <w:r>
        <w:rPr>
          <w:rFonts w:ascii="Arial" w:cs="Arial" w:eastAsia="Arial" w:hAnsi="Arial"/>
          <w:b/>
          <w:bCs/>
          <w:color w:val="063A5D"/>
          <w:sz w:val="26"/>
          <w:szCs w:val="26"/>
        </w:rPr>
        <w:t xml:space="preserve">2.5 Scalability</w:t>
      </w:r>
    </w:p>
    <w:p>
      <w:pPr>
        <w:spacing w:after="120"/>
      </w:pPr>
      <w:r>
        <w:rPr>
          <w:rFonts w:ascii="Arial" w:cs="Arial" w:eastAsia="Arial" w:hAnsi="Arial"/>
          <w:b/>
          <w:bCs/>
          <w:color w:val="374151"/>
          <w:sz w:val="21"/>
          <w:szCs w:val="21"/>
        </w:rPr>
        <w:t xml:space="preserve">Rating: </w:t>
      </w:r>
      <w:r>
        <w:rPr>
          <w:rFonts w:ascii="Arial" w:cs="Arial" w:eastAsia="Arial" w:hAnsi="Arial"/>
          <w:color w:val="F59E0B"/>
          <w:sz w:val="21"/>
          <w:szCs w:val="21"/>
        </w:rPr>
        <w:t xml:space="preserve">Needs Improvement</w:t>
      </w:r>
    </w:p>
    <w:p>
      <w:pPr>
        <w:spacing w:after="120"/>
      </w:pPr>
      <w:r>
        <w:rPr>
          <w:rFonts w:ascii="Arial" w:cs="Arial" w:eastAsia="Arial" w:hAnsi="Arial"/>
          <w:color w:val="374151"/>
          <w:sz w:val="21"/>
          <w:szCs w:val="21"/>
        </w:rPr>
        <w:t xml:space="preserve">No pagination exists — fetchPromotions() and fetchAdvertisements() use .select(‘*’) without .limit(), downloading all rows on every fetch. At 1000+ promotions, this will degrade performance and waste bandwidth. Ad click tracking uses a non-atomic read-then-write pattern as a fallback, creating race conditions under high traffic.</w:t>
      </w:r>
    </w:p>
    <w:p>
      <w:pPr>
        <w:pStyle w:val="ListParagraph"/>
        <w:numPr>
          <w:ilvl w:val="0"/>
          <w:numId w:val="2"/>
        </w:numPr>
        <w:spacing w:after="60"/>
      </w:pPr>
      <w:r>
        <w:rPr>
          <w:rFonts w:ascii="Arial" w:cs="Arial" w:eastAsia="Arial" w:hAnsi="Arial"/>
          <w:b/>
          <w:bCs/>
          <w:color w:val="374151"/>
          <w:sz w:val="21"/>
          <w:szCs w:val="21"/>
        </w:rPr>
        <w:t xml:space="preserve">Fix: </w:t>
      </w:r>
      <w:r>
        <w:rPr>
          <w:rFonts w:ascii="Arial" w:cs="Arial" w:eastAsia="Arial" w:hAnsi="Arial"/>
          <w:color w:val="374151"/>
          <w:sz w:val="21"/>
          <w:szCs w:val="21"/>
        </w:rPr>
        <w:t xml:space="preserve">Add .limit(50) with cursor-based pagination. Integrate React Query (already available in the project) for caching with staleTime configuration.</w:t>
      </w:r>
    </w:p>
    <w:p>
      <w:r>
        <w:br w:type="page"/>
      </w:r>
    </w:p>
    <w:p>
      <w:pPr>
        <w:pStyle w:val="Heading1"/>
        <w:spacing w:after="200" w:before="360"/>
      </w:pPr>
      <w:r>
        <w:rPr>
          <w:rFonts w:ascii="Arial" w:cs="Arial" w:eastAsia="Arial" w:hAnsi="Arial"/>
          <w:b/>
          <w:bCs/>
          <w:color w:val="0B548B"/>
          <w:sz w:val="32"/>
          <w:szCs w:val="32"/>
        </w:rPr>
        <w:t xml:space="preserve">3. QA Engineering Audit</w:t>
      </w:r>
    </w:p>
    <w:p>
      <w:pPr>
        <w:pStyle w:val="Heading2"/>
        <w:spacing w:after="160" w:before="280"/>
      </w:pPr>
      <w:r>
        <w:rPr>
          <w:rFonts w:ascii="Arial" w:cs="Arial" w:eastAsia="Arial" w:hAnsi="Arial"/>
          <w:b/>
          <w:bCs/>
          <w:color w:val="063A5D"/>
          <w:sz w:val="26"/>
          <w:szCs w:val="26"/>
        </w:rPr>
        <w:t xml:space="preserve">3.1 Current Test Coverage</w:t>
      </w:r>
    </w:p>
    <w:p>
      <w:pPr>
        <w:spacing w:after="120"/>
      </w:pPr>
      <w:r>
        <w:rPr>
          <w:rFonts w:ascii="Arial" w:cs="Arial" w:eastAsia="Arial" w:hAnsi="Arial"/>
          <w:b/>
          <w:bCs/>
          <w:color w:val="374151"/>
          <w:sz w:val="21"/>
          <w:szCs w:val="21"/>
        </w:rPr>
        <w:t xml:space="preserve">Rating: </w:t>
      </w:r>
      <w:r>
        <w:rPr>
          <w:rFonts w:ascii="Arial" w:cs="Arial" w:eastAsia="Arial" w:hAnsi="Arial"/>
          <w:color w:val="DC2626"/>
          <w:sz w:val="21"/>
          <w:szCs w:val="21"/>
        </w:rPr>
        <w:t xml:space="preserve">Critical — 3–5% Coverage</w:t>
      </w:r>
    </w:p>
    <w:p>
      <w:pPr>
        <w:spacing w:after="120"/>
      </w:pPr>
      <w:r>
        <w:rPr>
          <w:rFonts w:ascii="Arial" w:cs="Arial" w:eastAsia="Arial" w:hAnsi="Arial"/>
          <w:color w:val="374151"/>
          <w:sz w:val="21"/>
          <w:szCs w:val="21"/>
        </w:rPr>
        <w:t xml:space="preserve">Only 2 test files exist for the entire feature (~132 lines of test code vs ~3,500 lines of production code). The existing tests cover only simple pure functions (getCategoryLabel, getCategoryIcon) and the advertisement transformer. Zero screen tests, zero component tests, zero integration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rPr>
          <w:tblHeader/>
        </w:trPr>
        <w:tc>
          <w:tcPr>
            <w:tcW w:type="dxa" w:w="3500"/>
            <w:tcBorders>
              <w:top w:val="single" w:color="E5E7EB" w:sz="1"/>
              <w:left w:val="single" w:color="E5E7EB" w:sz="1"/>
              <w:bottom w:val="single" w:color="E5E7EB" w:sz="1"/>
              <w:right w:val="single" w:color="E5E7EB" w:sz="1"/>
            </w:tcBorders>
            <w:shd w:fill="0B548B"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1500"/>
            <w:tcBorders>
              <w:top w:val="single" w:color="E5E7EB" w:sz="1"/>
              <w:left w:val="single" w:color="E5E7EB" w:sz="1"/>
              <w:bottom w:val="single" w:color="E5E7EB" w:sz="1"/>
              <w:right w:val="single" w:color="E5E7EB" w:sz="1"/>
            </w:tcBorders>
            <w:shd w:fill="0B548B" w:val="clear"/>
            <w:tcMar>
              <w:top w:type="dxa" w:w="80"/>
              <w:left w:type="dxa" w:w="120"/>
              <w:bottom w:type="dxa" w:w="80"/>
              <w:right w:type="dxa" w:w="120"/>
            </w:tcMar>
          </w:tcPr>
          <w:p>
            <w:r>
              <w:rPr>
                <w:rFonts w:ascii="Arial" w:cs="Arial" w:eastAsia="Arial" w:hAnsi="Arial"/>
                <w:b/>
                <w:bCs/>
                <w:color w:val="FFFFFF"/>
                <w:sz w:val="19"/>
                <w:szCs w:val="19"/>
              </w:rPr>
              <w:t xml:space="preserve">Current</w:t>
            </w:r>
          </w:p>
        </w:tc>
        <w:tc>
          <w:tcPr>
            <w:tcW w:type="dxa" w:w="1500"/>
            <w:tcBorders>
              <w:top w:val="single" w:color="E5E7EB" w:sz="1"/>
              <w:left w:val="single" w:color="E5E7EB" w:sz="1"/>
              <w:bottom w:val="single" w:color="E5E7EB" w:sz="1"/>
              <w:right w:val="single" w:color="E5E7EB" w:sz="1"/>
            </w:tcBorders>
            <w:shd w:fill="0B548B" w:val="clear"/>
            <w:tcMar>
              <w:top w:type="dxa" w:w="80"/>
              <w:left w:type="dxa" w:w="120"/>
              <w:bottom w:type="dxa" w:w="80"/>
              <w:right w:type="dxa" w:w="120"/>
            </w:tcMar>
          </w:tcPr>
          <w:p>
            <w:r>
              <w:rPr>
                <w:rFonts w:ascii="Arial" w:cs="Arial" w:eastAsia="Arial" w:hAnsi="Arial"/>
                <w:b/>
                <w:bCs/>
                <w:color w:val="FFFFFF"/>
                <w:sz w:val="19"/>
                <w:szCs w:val="19"/>
              </w:rPr>
              <w:t xml:space="preserve">Target</w:t>
            </w:r>
          </w:p>
        </w:tc>
        <w:tc>
          <w:tcPr>
            <w:tcW w:type="dxa" w:w="2860"/>
            <w:tcBorders>
              <w:top w:val="single" w:color="E5E7EB" w:sz="1"/>
              <w:left w:val="single" w:color="E5E7EB" w:sz="1"/>
              <w:bottom w:val="single" w:color="E5E7EB" w:sz="1"/>
              <w:right w:val="single" w:color="E5E7EB" w:sz="1"/>
            </w:tcBorders>
            <w:shd w:fill="0B548B" w:val="clear"/>
            <w:tcMar>
              <w:top w:type="dxa" w:w="80"/>
              <w:left w:type="dxa" w:w="120"/>
              <w:bottom w:type="dxa" w:w="80"/>
              <w:right w:type="dxa" w:w="120"/>
            </w:tcMar>
          </w:tcPr>
          <w:p>
            <w:r>
              <w:rPr>
                <w:rFonts w:ascii="Arial" w:cs="Arial" w:eastAsia="Arial" w:hAnsi="Arial"/>
                <w:b/>
                <w:bCs/>
                <w:color w:val="FFFFFF"/>
                <w:sz w:val="19"/>
                <w:szCs w:val="19"/>
              </w:rPr>
              <w:t xml:space="preserve">Gap</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Service Layer</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~15%</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95%</w:t>
            </w:r>
          </w:p>
        </w:tc>
        <w:tc>
          <w:tcPr>
            <w:tcW w:type="dxa" w:w="2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~70% gap</w:t>
            </w:r>
          </w:p>
        </w:tc>
      </w:tr>
      <w:tr>
        <w:tc>
          <w:tcPr>
            <w:tcW w:type="dxa" w:w="3500"/>
            <w:tcBorders>
              <w:top w:val="single" w:color="E5E7EB" w:sz="1"/>
              <w:left w:val="single" w:color="E5E7EB" w:sz="1"/>
              <w:bottom w:val="single" w:color="E5E7EB" w:sz="1"/>
              <w:right w:val="single" w:color="E5E7EB" w:sz="1"/>
            </w:tcBorders>
            <w:shd w:fill="F0F7FF" w:val="clear"/>
            <w:tcMar>
              <w:top w:type="dxa" w:w="80"/>
              <w:left w:type="dxa" w:w="120"/>
              <w:bottom w:type="dxa" w:w="80"/>
              <w:right w:type="dxa" w:w="120"/>
            </w:tcMar>
          </w:tcPr>
          <w:p>
            <w:r>
              <w:rPr>
                <w:rFonts w:ascii="Arial" w:cs="Arial" w:eastAsia="Arial" w:hAnsi="Arial"/>
                <w:color w:val="374151"/>
                <w:sz w:val="19"/>
                <w:szCs w:val="19"/>
              </w:rPr>
              <w:t xml:space="preserve">Screen Layer</w:t>
            </w:r>
          </w:p>
        </w:tc>
        <w:tc>
          <w:tcPr>
            <w:tcW w:type="dxa" w:w="1500"/>
            <w:tcBorders>
              <w:top w:val="single" w:color="E5E7EB" w:sz="1"/>
              <w:left w:val="single" w:color="E5E7EB" w:sz="1"/>
              <w:bottom w:val="single" w:color="E5E7EB" w:sz="1"/>
              <w:right w:val="single" w:color="E5E7EB" w:sz="1"/>
            </w:tcBorders>
            <w:shd w:fill="F0F7FF" w:val="clear"/>
            <w:tcMar>
              <w:top w:type="dxa" w:w="80"/>
              <w:left w:type="dxa" w:w="120"/>
              <w:bottom w:type="dxa" w:w="80"/>
              <w:right w:type="dxa" w:w="120"/>
            </w:tcMar>
          </w:tcPr>
          <w:p>
            <w:r>
              <w:rPr>
                <w:rFonts w:ascii="Arial" w:cs="Arial" w:eastAsia="Arial" w:hAnsi="Arial"/>
                <w:color w:val="374151"/>
                <w:sz w:val="19"/>
                <w:szCs w:val="19"/>
              </w:rPr>
              <w:t xml:space="preserve">0%</w:t>
            </w:r>
          </w:p>
        </w:tc>
        <w:tc>
          <w:tcPr>
            <w:tcW w:type="dxa" w:w="1500"/>
            <w:tcBorders>
              <w:top w:val="single" w:color="E5E7EB" w:sz="1"/>
              <w:left w:val="single" w:color="E5E7EB" w:sz="1"/>
              <w:bottom w:val="single" w:color="E5E7EB" w:sz="1"/>
              <w:right w:val="single" w:color="E5E7EB" w:sz="1"/>
            </w:tcBorders>
            <w:shd w:fill="F0F7FF" w:val="clear"/>
            <w:tcMar>
              <w:top w:type="dxa" w:w="80"/>
              <w:left w:type="dxa" w:w="120"/>
              <w:bottom w:type="dxa" w:w="80"/>
              <w:right w:type="dxa" w:w="120"/>
            </w:tcMar>
          </w:tcPr>
          <w:p>
            <w:r>
              <w:rPr>
                <w:rFonts w:ascii="Arial" w:cs="Arial" w:eastAsia="Arial" w:hAnsi="Arial"/>
                <w:color w:val="374151"/>
                <w:sz w:val="19"/>
                <w:szCs w:val="19"/>
              </w:rPr>
              <w:t xml:space="preserve">90%</w:t>
            </w:r>
          </w:p>
        </w:tc>
        <w:tc>
          <w:tcPr>
            <w:tcW w:type="dxa" w:w="2860"/>
            <w:tcBorders>
              <w:top w:val="single" w:color="E5E7EB" w:sz="1"/>
              <w:left w:val="single" w:color="E5E7EB" w:sz="1"/>
              <w:bottom w:val="single" w:color="E5E7EB" w:sz="1"/>
              <w:right w:val="single" w:color="E5E7EB" w:sz="1"/>
            </w:tcBorders>
            <w:shd w:fill="F0F7FF" w:val="clear"/>
            <w:tcMar>
              <w:top w:type="dxa" w:w="80"/>
              <w:left w:type="dxa" w:w="120"/>
              <w:bottom w:type="dxa" w:w="80"/>
              <w:right w:type="dxa" w:w="120"/>
            </w:tcMar>
          </w:tcPr>
          <w:p>
            <w:r>
              <w:rPr>
                <w:rFonts w:ascii="Arial" w:cs="Arial" w:eastAsia="Arial" w:hAnsi="Arial"/>
                <w:color w:val="374151"/>
                <w:sz w:val="19"/>
                <w:szCs w:val="19"/>
              </w:rPr>
              <w:t xml:space="preserve">~90% gap</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Component Layer</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0%</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85%</w:t>
            </w:r>
          </w:p>
        </w:tc>
        <w:tc>
          <w:tcPr>
            <w:tcW w:type="dxa" w:w="2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~85% gap</w:t>
            </w:r>
          </w:p>
        </w:tc>
      </w:tr>
      <w:tr>
        <w:tc>
          <w:tcPr>
            <w:tcW w:type="dxa" w:w="3500"/>
            <w:tcBorders>
              <w:top w:val="single" w:color="E5E7EB" w:sz="1"/>
              <w:left w:val="single" w:color="E5E7EB" w:sz="1"/>
              <w:bottom w:val="single" w:color="E5E7EB" w:sz="1"/>
              <w:right w:val="single" w:color="E5E7EB" w:sz="1"/>
            </w:tcBorders>
            <w:shd w:fill="F0F7FF" w:val="clear"/>
            <w:tcMar>
              <w:top w:type="dxa" w:w="80"/>
              <w:left w:type="dxa" w:w="120"/>
              <w:bottom w:type="dxa" w:w="80"/>
              <w:right w:type="dxa" w:w="120"/>
            </w:tcMar>
          </w:tcPr>
          <w:p>
            <w:r>
              <w:rPr>
                <w:rFonts w:ascii="Arial" w:cs="Arial" w:eastAsia="Arial" w:hAnsi="Arial"/>
                <w:color w:val="374151"/>
                <w:sz w:val="19"/>
                <w:szCs w:val="19"/>
              </w:rPr>
              <w:t xml:space="preserve">Integration Tests</w:t>
            </w:r>
          </w:p>
        </w:tc>
        <w:tc>
          <w:tcPr>
            <w:tcW w:type="dxa" w:w="1500"/>
            <w:tcBorders>
              <w:top w:val="single" w:color="E5E7EB" w:sz="1"/>
              <w:left w:val="single" w:color="E5E7EB" w:sz="1"/>
              <w:bottom w:val="single" w:color="E5E7EB" w:sz="1"/>
              <w:right w:val="single" w:color="E5E7EB" w:sz="1"/>
            </w:tcBorders>
            <w:shd w:fill="F0F7FF" w:val="clear"/>
            <w:tcMar>
              <w:top w:type="dxa" w:w="80"/>
              <w:left w:type="dxa" w:w="120"/>
              <w:bottom w:type="dxa" w:w="80"/>
              <w:right w:type="dxa" w:w="120"/>
            </w:tcMar>
          </w:tcPr>
          <w:p>
            <w:r>
              <w:rPr>
                <w:rFonts w:ascii="Arial" w:cs="Arial" w:eastAsia="Arial" w:hAnsi="Arial"/>
                <w:color w:val="374151"/>
                <w:sz w:val="19"/>
                <w:szCs w:val="19"/>
              </w:rPr>
              <w:t xml:space="preserve">0%</w:t>
            </w:r>
          </w:p>
        </w:tc>
        <w:tc>
          <w:tcPr>
            <w:tcW w:type="dxa" w:w="1500"/>
            <w:tcBorders>
              <w:top w:val="single" w:color="E5E7EB" w:sz="1"/>
              <w:left w:val="single" w:color="E5E7EB" w:sz="1"/>
              <w:bottom w:val="single" w:color="E5E7EB" w:sz="1"/>
              <w:right w:val="single" w:color="E5E7EB" w:sz="1"/>
            </w:tcBorders>
            <w:shd w:fill="F0F7FF" w:val="clear"/>
            <w:tcMar>
              <w:top w:type="dxa" w:w="80"/>
              <w:left w:type="dxa" w:w="120"/>
              <w:bottom w:type="dxa" w:w="80"/>
              <w:right w:type="dxa" w:w="120"/>
            </w:tcMar>
          </w:tcPr>
          <w:p>
            <w:r>
              <w:rPr>
                <w:rFonts w:ascii="Arial" w:cs="Arial" w:eastAsia="Arial" w:hAnsi="Arial"/>
                <w:color w:val="374151"/>
                <w:sz w:val="19"/>
                <w:szCs w:val="19"/>
              </w:rPr>
              <w:t xml:space="preserve">50%</w:t>
            </w:r>
          </w:p>
        </w:tc>
        <w:tc>
          <w:tcPr>
            <w:tcW w:type="dxa" w:w="2860"/>
            <w:tcBorders>
              <w:top w:val="single" w:color="E5E7EB" w:sz="1"/>
              <w:left w:val="single" w:color="E5E7EB" w:sz="1"/>
              <w:bottom w:val="single" w:color="E5E7EB" w:sz="1"/>
              <w:right w:val="single" w:color="E5E7EB" w:sz="1"/>
            </w:tcBorders>
            <w:shd w:fill="F0F7FF" w:val="clear"/>
            <w:tcMar>
              <w:top w:type="dxa" w:w="80"/>
              <w:left w:type="dxa" w:w="120"/>
              <w:bottom w:type="dxa" w:w="80"/>
              <w:right w:type="dxa" w:w="120"/>
            </w:tcMar>
          </w:tcPr>
          <w:p>
            <w:r>
              <w:rPr>
                <w:rFonts w:ascii="Arial" w:cs="Arial" w:eastAsia="Arial" w:hAnsi="Arial"/>
                <w:color w:val="374151"/>
                <w:sz w:val="19"/>
                <w:szCs w:val="19"/>
              </w:rPr>
              <w:t xml:space="preserve">~50% gap</w:t>
            </w:r>
          </w:p>
        </w:tc>
      </w:tr>
    </w:tbl>
    <w:p>
      <w:pPr>
        <w:pStyle w:val="Heading2"/>
        <w:spacing w:after="160" w:before="280"/>
      </w:pPr>
      <w:r>
        <w:rPr>
          <w:rFonts w:ascii="Arial" w:cs="Arial" w:eastAsia="Arial" w:hAnsi="Arial"/>
          <w:b/>
          <w:bCs/>
          <w:color w:val="063A5D"/>
          <w:sz w:val="26"/>
          <w:szCs w:val="26"/>
        </w:rPr>
        <w:t xml:space="preserve">3.2 Highest-Risk Untested Paths</w:t>
      </w:r>
    </w:p>
    <w:p>
      <w:pPr>
        <w:spacing w:after="120"/>
      </w:pPr>
      <w:r>
        <w:rPr>
          <w:rFonts w:ascii="Arial" w:cs="Arial" w:eastAsia="Arial" w:hAnsi="Arial"/>
          <w:color w:val="374151"/>
          <w:sz w:val="21"/>
          <w:szCs w:val="21"/>
        </w:rPr>
        <w:t xml:space="preserve">The following code paths carry the highest regression risk if modified without test coverage:</w:t>
      </w:r>
    </w:p>
    <w:p>
      <w:pPr>
        <w:pStyle w:val="ListParagraph"/>
        <w:numPr>
          <w:ilvl w:val="0"/>
          <w:numId w:val="2"/>
        </w:numPr>
        <w:spacing w:after="60"/>
      </w:pPr>
      <w:r>
        <w:rPr>
          <w:rFonts w:ascii="Arial" w:cs="Arial" w:eastAsia="Arial" w:hAnsi="Arial"/>
          <w:b/>
          <w:bCs/>
          <w:color w:val="374151"/>
          <w:sz w:val="21"/>
          <w:szCs w:val="21"/>
        </w:rPr>
        <w:t xml:space="preserve">Offline fallback logic </w:t>
      </w:r>
      <w:r>
        <w:rPr>
          <w:rFonts w:ascii="Arial" w:cs="Arial" w:eastAsia="Arial" w:hAnsi="Arial"/>
          <w:color w:val="374151"/>
          <w:sz w:val="21"/>
          <w:szCs w:val="21"/>
        </w:rPr>
        <w:t xml:space="preserve">(promotionsService.ts, lines 31–133) — 50% of function logic, core to user experience when offline, completely untested.</w:t>
      </w:r>
    </w:p>
    <w:p>
      <w:pPr>
        <w:pStyle w:val="ListParagraph"/>
        <w:numPr>
          <w:ilvl w:val="0"/>
          <w:numId w:val="2"/>
        </w:numPr>
        <w:spacing w:after="60"/>
      </w:pPr>
      <w:r>
        <w:rPr>
          <w:rFonts w:ascii="Arial" w:cs="Arial" w:eastAsia="Arial" w:hAnsi="Arial"/>
          <w:b/>
          <w:bCs/>
          <w:color w:val="374151"/>
          <w:sz w:val="21"/>
          <w:szCs w:val="21"/>
        </w:rPr>
        <w:t xml:space="preserve">Placeholder URL detection </w:t>
      </w:r>
      <w:r>
        <w:rPr>
          <w:rFonts w:ascii="Arial" w:cs="Arial" w:eastAsia="Arial" w:hAnsi="Arial"/>
          <w:color w:val="374151"/>
          <w:sz w:val="21"/>
          <w:szCs w:val="21"/>
        </w:rPr>
        <w:t xml:space="preserve">(lines 68–78) — Critical bug prevention logic that, if removed, would serve broken images to users.</w:t>
      </w:r>
    </w:p>
    <w:p>
      <w:pPr>
        <w:pStyle w:val="ListParagraph"/>
        <w:numPr>
          <w:ilvl w:val="0"/>
          <w:numId w:val="2"/>
        </w:numPr>
        <w:spacing w:after="60"/>
      </w:pPr>
      <w:r>
        <w:rPr>
          <w:rFonts w:ascii="Arial" w:cs="Arial" w:eastAsia="Arial" w:hAnsi="Arial"/>
          <w:b/>
          <w:bCs/>
          <w:color w:val="374151"/>
          <w:sz w:val="21"/>
          <w:szCs w:val="21"/>
        </w:rPr>
        <w:t xml:space="preserve">Date range filtering </w:t>
      </w:r>
      <w:r>
        <w:rPr>
          <w:rFonts w:ascii="Arial" w:cs="Arial" w:eastAsia="Arial" w:hAnsi="Arial"/>
          <w:color w:val="374151"/>
          <w:sz w:val="21"/>
          <w:szCs w:val="21"/>
        </w:rPr>
        <w:t xml:space="preserve">(lines 42–46) — Controls which promotions appear; untested means expired deals could silently show.</w:t>
      </w:r>
    </w:p>
    <w:p>
      <w:pPr>
        <w:pStyle w:val="ListParagraph"/>
        <w:numPr>
          <w:ilvl w:val="0"/>
          <w:numId w:val="2"/>
        </w:numPr>
        <w:spacing w:after="60"/>
      </w:pPr>
      <w:r>
        <w:rPr>
          <w:rFonts w:ascii="Arial" w:cs="Arial" w:eastAsia="Arial" w:hAnsi="Arial"/>
          <w:b/>
          <w:bCs/>
          <w:color w:val="374151"/>
          <w:sz w:val="21"/>
          <w:szCs w:val="21"/>
        </w:rPr>
        <w:t xml:space="preserve">Form validation </w:t>
      </w:r>
      <w:r>
        <w:rPr>
          <w:rFonts w:ascii="Arial" w:cs="Arial" w:eastAsia="Arial" w:hAnsi="Arial"/>
          <w:color w:val="374151"/>
          <w:sz w:val="21"/>
          <w:szCs w:val="21"/>
        </w:rPr>
        <w:t xml:space="preserve">(PartnerInquiryScreen.tsx, lines 52–67) — Email regex, required field checks; invalid data could reach the database.</w:t>
      </w:r>
    </w:p>
    <w:p>
      <w:pPr>
        <w:pStyle w:val="ListParagraph"/>
        <w:numPr>
          <w:ilvl w:val="0"/>
          <w:numId w:val="2"/>
        </w:numPr>
        <w:spacing w:after="60"/>
      </w:pPr>
      <w:r>
        <w:rPr>
          <w:rFonts w:ascii="Arial" w:cs="Arial" w:eastAsia="Arial" w:hAnsi="Arial"/>
          <w:b/>
          <w:bCs/>
          <w:color w:val="374151"/>
          <w:sz w:val="21"/>
          <w:szCs w:val="21"/>
        </w:rPr>
        <w:t xml:space="preserve">Partner inquiry data transformation </w:t>
      </w:r>
      <w:r>
        <w:rPr>
          <w:rFonts w:ascii="Arial" w:cs="Arial" w:eastAsia="Arial" w:hAnsi="Arial"/>
          <w:color w:val="374151"/>
          <w:sz w:val="21"/>
          <w:szCs w:val="21"/>
        </w:rPr>
        <w:t xml:space="preserve">(lines 185–195) — camelCase to snake_case conversion; errors cause database constraint failures.</w:t>
      </w:r>
    </w:p>
    <w:p>
      <w:pPr>
        <w:pStyle w:val="Heading2"/>
        <w:spacing w:after="160" w:before="280"/>
      </w:pPr>
      <w:r>
        <w:rPr>
          <w:rFonts w:ascii="Arial" w:cs="Arial" w:eastAsia="Arial" w:hAnsi="Arial"/>
          <w:b/>
          <w:bCs/>
          <w:color w:val="063A5D"/>
          <w:sz w:val="26"/>
          <w:szCs w:val="26"/>
        </w:rPr>
        <w:t xml:space="preserve">3.3 Missing Test Infrastructure</w:t>
      </w:r>
    </w:p>
    <w:p>
      <w:pPr>
        <w:spacing w:after="120"/>
      </w:pPr>
      <w:r>
        <w:rPr>
          <w:rFonts w:ascii="Arial" w:cs="Arial" w:eastAsia="Arial" w:hAnsi="Arial"/>
          <w:color w:val="374151"/>
          <w:sz w:val="21"/>
          <w:szCs w:val="21"/>
        </w:rPr>
        <w:t xml:space="preserve">The test suite lacks foundational infrastructure needed for meaningful testing:</w:t>
      </w:r>
    </w:p>
    <w:p>
      <w:pPr>
        <w:pStyle w:val="ListParagraph"/>
        <w:numPr>
          <w:ilvl w:val="0"/>
          <w:numId w:val="2"/>
        </w:numPr>
        <w:spacing w:after="60"/>
      </w:pPr>
      <w:r>
        <w:rPr>
          <w:rFonts w:ascii="Arial" w:cs="Arial" w:eastAsia="Arial" w:hAnsi="Arial"/>
          <w:b/>
          <w:bCs/>
          <w:color w:val="374151"/>
          <w:sz w:val="21"/>
          <w:szCs w:val="21"/>
        </w:rPr>
        <w:t xml:space="preserve">No Supabase mocking strategy </w:t>
      </w:r>
      <w:r>
        <w:rPr>
          <w:rFonts w:ascii="Arial" w:cs="Arial" w:eastAsia="Arial" w:hAnsi="Arial"/>
          <w:color w:val="374151"/>
          <w:sz w:val="21"/>
          <w:szCs w:val="21"/>
        </w:rPr>
        <w:t xml:space="preserve">— all queries would hit real database in tests.</w:t>
      </w:r>
    </w:p>
    <w:p>
      <w:pPr>
        <w:pStyle w:val="ListParagraph"/>
        <w:numPr>
          <w:ilvl w:val="0"/>
          <w:numId w:val="2"/>
        </w:numPr>
        <w:spacing w:after="60"/>
      </w:pPr>
      <w:r>
        <w:rPr>
          <w:rFonts w:ascii="Arial" w:cs="Arial" w:eastAsia="Arial" w:hAnsi="Arial"/>
          <w:b/>
          <w:bCs/>
          <w:color w:val="374151"/>
          <w:sz w:val="21"/>
          <w:szCs w:val="21"/>
        </w:rPr>
        <w:t xml:space="preserve">No AsyncStorage mocking </w:t>
      </w:r>
      <w:r>
        <w:rPr>
          <w:rFonts w:ascii="Arial" w:cs="Arial" w:eastAsia="Arial" w:hAnsi="Arial"/>
          <w:color w:val="374151"/>
          <w:sz w:val="21"/>
          <w:szCs w:val="21"/>
        </w:rPr>
        <w:t xml:space="preserve">— PromotionsScreen reads user profile that can’t be controlled in tests.</w:t>
      </w:r>
    </w:p>
    <w:p>
      <w:pPr>
        <w:pStyle w:val="ListParagraph"/>
        <w:numPr>
          <w:ilvl w:val="0"/>
          <w:numId w:val="2"/>
        </w:numPr>
        <w:spacing w:after="60"/>
      </w:pPr>
      <w:r>
        <w:rPr>
          <w:rFonts w:ascii="Arial" w:cs="Arial" w:eastAsia="Arial" w:hAnsi="Arial"/>
          <w:b/>
          <w:bCs/>
          <w:color w:val="374151"/>
          <w:sz w:val="21"/>
          <w:szCs w:val="21"/>
        </w:rPr>
        <w:t xml:space="preserve">No test factories </w:t>
      </w:r>
      <w:r>
        <w:rPr>
          <w:rFonts w:ascii="Arial" w:cs="Arial" w:eastAsia="Arial" w:hAnsi="Arial"/>
          <w:color w:val="374151"/>
          <w:sz w:val="21"/>
          <w:szCs w:val="21"/>
        </w:rPr>
        <w:t xml:space="preserve">for Advertisement or PartnerInquiry types (factories.ts only covers harvest reports).</w:t>
      </w:r>
    </w:p>
    <w:p>
      <w:pPr>
        <w:pStyle w:val="ListParagraph"/>
        <w:numPr>
          <w:ilvl w:val="0"/>
          <w:numId w:val="2"/>
        </w:numPr>
        <w:spacing w:after="60"/>
      </w:pPr>
      <w:r>
        <w:rPr>
          <w:rFonts w:ascii="Arial" w:cs="Arial" w:eastAsia="Arial" w:hAnsi="Arial"/>
          <w:b/>
          <w:bCs/>
          <w:color w:val="374151"/>
          <w:sz w:val="21"/>
          <w:szCs w:val="21"/>
        </w:rPr>
        <w:t xml:space="preserve">No React Native Testing Library </w:t>
      </w:r>
      <w:r>
        <w:rPr>
          <w:rFonts w:ascii="Arial" w:cs="Arial" w:eastAsia="Arial" w:hAnsi="Arial"/>
          <w:color w:val="374151"/>
          <w:sz w:val="21"/>
          <w:szCs w:val="21"/>
        </w:rPr>
        <w:t xml:space="preserve">setup for screen/component rendering and interaction testing.</w:t>
      </w:r>
    </w:p>
    <w:p>
      <w:pPr>
        <w:pStyle w:val="Heading2"/>
        <w:spacing w:after="160" w:before="280"/>
      </w:pPr>
      <w:r>
        <w:rPr>
          <w:rFonts w:ascii="Arial" w:cs="Arial" w:eastAsia="Arial" w:hAnsi="Arial"/>
          <w:b/>
          <w:bCs/>
          <w:color w:val="063A5D"/>
          <w:sz w:val="26"/>
          <w:szCs w:val="26"/>
        </w:rPr>
        <w:t xml:space="preserve">3.4 Estimated Remediation</w:t>
      </w:r>
    </w:p>
    <w:p>
      <w:pPr>
        <w:spacing w:after="120"/>
      </w:pPr>
      <w:r>
        <w:rPr>
          <w:rFonts w:ascii="Arial" w:cs="Arial" w:eastAsia="Arial" w:hAnsi="Arial"/>
          <w:color w:val="374151"/>
          <w:sz w:val="21"/>
          <w:szCs w:val="21"/>
        </w:rPr>
        <w:t xml:space="preserve">Achieving 85%+ coverage requires approximately 180–200 new test cases across 10+ test files, estimated at 4–6 weeks of focused development. Priority order: (1) service layer offline/error tests, (2) form validation tests, (3) screen rendering tests, (4) component interaction tests.</w:t>
      </w:r>
    </w:p>
    <w:p>
      <w:r>
        <w:br w:type="page"/>
      </w:r>
    </w:p>
    <w:p>
      <w:pPr>
        <w:pStyle w:val="Heading1"/>
        <w:spacing w:after="200" w:before="360"/>
      </w:pPr>
      <w:r>
        <w:rPr>
          <w:rFonts w:ascii="Arial" w:cs="Arial" w:eastAsia="Arial" w:hAnsi="Arial"/>
          <w:b/>
          <w:bCs/>
          <w:color w:val="0B548B"/>
          <w:sz w:val="32"/>
          <w:szCs w:val="32"/>
        </w:rPr>
        <w:t xml:space="preserve">4. Devil’s Advocate Analysis</w:t>
      </w:r>
    </w:p>
    <w:p>
      <w:pPr>
        <w:pStyle w:val="Heading2"/>
        <w:spacing w:after="160" w:before="280"/>
      </w:pPr>
      <w:r>
        <w:rPr>
          <w:rFonts w:ascii="Arial" w:cs="Arial" w:eastAsia="Arial" w:hAnsi="Arial"/>
          <w:b/>
          <w:bCs/>
          <w:color w:val="063A5D"/>
          <w:sz w:val="26"/>
          <w:szCs w:val="26"/>
        </w:rPr>
        <w:t xml:space="preserve">4.1 Partner Inquiry Spam Abuse</w:t>
      </w:r>
    </w:p>
    <w:p>
      <w:pPr>
        <w:spacing w:after="120"/>
      </w:pPr>
      <w:r>
        <w:rPr>
          <w:rFonts w:ascii="Arial" w:cs="Arial" w:eastAsia="Arial" w:hAnsi="Arial"/>
          <w:b/>
          <w:bCs/>
          <w:color w:val="374151"/>
          <w:sz w:val="21"/>
          <w:szCs w:val="21"/>
        </w:rPr>
        <w:t xml:space="preserve">Blast Radius: </w:t>
      </w:r>
      <w:r>
        <w:rPr>
          <w:rFonts w:ascii="Arial" w:cs="Arial" w:eastAsia="Arial" w:hAnsi="Arial"/>
          <w:b/>
          <w:bCs/>
          <w:color w:val="DC2626"/>
          <w:sz w:val="21"/>
          <w:szCs w:val="21"/>
        </w:rPr>
        <w:t xml:space="preserve">CRITICAL</w:t>
      </w:r>
    </w:p>
    <w:p>
      <w:pPr>
        <w:spacing w:after="120"/>
      </w:pPr>
      <w:r>
        <w:rPr>
          <w:rFonts w:ascii="Arial" w:cs="Arial" w:eastAsia="Arial" w:hAnsi="Arial"/>
          <w:color w:val="374151"/>
          <w:sz w:val="21"/>
          <w:szCs w:val="21"/>
        </w:rPr>
        <w:t xml:space="preserve">submitPartnerInquiry() has zero rate limiting, no CAPTCHA, no duplicate detection, and no content moderation. A simple loop could flood the NC DMF review inbox with 1,000 spam entries in seconds. There is no client-side throttling and no visible server-side rate limit. Legitimate partner inquiries would be buried, eroding trust in the entire program.</w:t>
      </w:r>
    </w:p>
    <w:p>
      <w:pPr>
        <w:pStyle w:val="ListParagraph"/>
        <w:numPr>
          <w:ilvl w:val="0"/>
          <w:numId w:val="2"/>
        </w:numPr>
        <w:spacing w:after="60"/>
      </w:pPr>
      <w:r>
        <w:rPr>
          <w:rFonts w:ascii="Arial" w:cs="Arial" w:eastAsia="Arial" w:hAnsi="Arial"/>
          <w:b/>
          <w:bCs/>
          <w:color w:val="374151"/>
          <w:sz w:val="21"/>
          <w:szCs w:val="21"/>
        </w:rPr>
        <w:t xml:space="preserve">Fix: </w:t>
      </w:r>
      <w:r>
        <w:rPr>
          <w:rFonts w:ascii="Arial" w:cs="Arial" w:eastAsia="Arial" w:hAnsi="Arial"/>
          <w:color w:val="374151"/>
          <w:sz w:val="21"/>
          <w:szCs w:val="21"/>
        </w:rPr>
        <w:t xml:space="preserve">Add client-side throttle (max 1 submission per minute). Create server-side Supabase trigger to enforce rate limits per user/IP. Add duplicate email detection.</w:t>
      </w:r>
    </w:p>
    <w:p>
      <w:pPr>
        <w:pStyle w:val="Heading2"/>
        <w:spacing w:after="160" w:before="280"/>
      </w:pPr>
      <w:r>
        <w:rPr>
          <w:rFonts w:ascii="Arial" w:cs="Arial" w:eastAsia="Arial" w:hAnsi="Arial"/>
          <w:b/>
          <w:bCs/>
          <w:color w:val="063A5D"/>
          <w:sz w:val="26"/>
          <w:szCs w:val="26"/>
        </w:rPr>
        <w:t xml:space="preserve">4.2 URL Injection via Promotion Links</w:t>
      </w:r>
    </w:p>
    <w:p>
      <w:pPr>
        <w:spacing w:after="120"/>
      </w:pPr>
      <w:r>
        <w:rPr>
          <w:rFonts w:ascii="Arial" w:cs="Arial" w:eastAsia="Arial" w:hAnsi="Arial"/>
          <w:b/>
          <w:bCs/>
          <w:color w:val="374151"/>
          <w:sz w:val="21"/>
          <w:szCs w:val="21"/>
        </w:rPr>
        <w:t xml:space="preserve">Blast Radius: </w:t>
      </w:r>
      <w:r>
        <w:rPr>
          <w:rFonts w:ascii="Arial" w:cs="Arial" w:eastAsia="Arial" w:hAnsi="Arial"/>
          <w:b/>
          <w:bCs/>
          <w:color w:val="FF7F25"/>
          <w:sz w:val="21"/>
          <w:szCs w:val="21"/>
        </w:rPr>
        <w:t xml:space="preserve">HIGH</w:t>
      </w:r>
    </w:p>
    <w:p>
      <w:pPr>
        <w:spacing w:after="120"/>
      </w:pPr>
      <w:r>
        <w:rPr>
          <w:rFonts w:ascii="Arial" w:cs="Arial" w:eastAsia="Arial" w:hAnsi="Arial"/>
          <w:color w:val="374151"/>
          <w:sz w:val="21"/>
          <w:szCs w:val="21"/>
        </w:rPr>
        <w:t xml:space="preserve">PromotionCard and FeaturedPromotionCard call Linking.openURL() with raw linkUrl from Supabase without any validation. If a database row is compromised, it could contain phishing URLs, SMS spam vectors (sms://), or malicious app install links (market://). No URL whitelist or protocol validation exists. This directly subverts user trust in the app as an official government partner.</w:t>
      </w:r>
    </w:p>
    <w:p>
      <w:pPr>
        <w:pStyle w:val="ListParagraph"/>
        <w:numPr>
          <w:ilvl w:val="0"/>
          <w:numId w:val="2"/>
        </w:numPr>
        <w:spacing w:after="60"/>
      </w:pPr>
      <w:r>
        <w:rPr>
          <w:rFonts w:ascii="Arial" w:cs="Arial" w:eastAsia="Arial" w:hAnsi="Arial"/>
          <w:b/>
          <w:bCs/>
          <w:color w:val="374151"/>
          <w:sz w:val="21"/>
          <w:szCs w:val="21"/>
        </w:rPr>
        <w:t xml:space="preserve">Fix: </w:t>
      </w:r>
      <w:r>
        <w:rPr>
          <w:rFonts w:ascii="Arial" w:cs="Arial" w:eastAsia="Arial" w:hAnsi="Arial"/>
          <w:color w:val="374151"/>
          <w:sz w:val="21"/>
          <w:szCs w:val="21"/>
        </w:rPr>
        <w:t xml:space="preserve">Validate URL protocol (allow only http/https). Consider a domain whitelist for promoted links. Add a confirmation dialog before opening external URLs.</w:t>
      </w:r>
    </w:p>
    <w:p>
      <w:pPr>
        <w:pStyle w:val="Heading2"/>
        <w:spacing w:after="160" w:before="280"/>
      </w:pPr>
      <w:r>
        <w:rPr>
          <w:rFonts w:ascii="Arial" w:cs="Arial" w:eastAsia="Arial" w:hAnsi="Arial"/>
          <w:b/>
          <w:bCs/>
          <w:color w:val="063A5D"/>
          <w:sz w:val="26"/>
          <w:szCs w:val="26"/>
        </w:rPr>
        <w:t xml:space="preserve">4.3 Malicious Image URLs</w:t>
      </w:r>
    </w:p>
    <w:p>
      <w:pPr>
        <w:spacing w:after="120"/>
      </w:pPr>
      <w:r>
        <w:rPr>
          <w:rFonts w:ascii="Arial" w:cs="Arial" w:eastAsia="Arial" w:hAnsi="Arial"/>
          <w:b/>
          <w:bCs/>
          <w:color w:val="374151"/>
          <w:sz w:val="21"/>
          <w:szCs w:val="21"/>
        </w:rPr>
        <w:t xml:space="preserve">Blast Radius: </w:t>
      </w:r>
      <w:r>
        <w:rPr>
          <w:rFonts w:ascii="Arial" w:cs="Arial" w:eastAsia="Arial" w:hAnsi="Arial"/>
          <w:b/>
          <w:bCs/>
          <w:color w:val="FF7F25"/>
          <w:sz w:val="21"/>
          <w:szCs w:val="21"/>
        </w:rPr>
        <w:t xml:space="preserve">HIGH</w:t>
      </w:r>
    </w:p>
    <w:p>
      <w:pPr>
        <w:spacing w:after="120"/>
      </w:pPr>
      <w:r>
        <w:rPr>
          <w:rFonts w:ascii="Arial" w:cs="Arial" w:eastAsia="Arial" w:hAnsi="Arial"/>
          <w:color w:val="374151"/>
          <w:sz w:val="21"/>
          <w:szCs w:val="21"/>
        </w:rPr>
        <w:t xml:space="preserve">Image URLs from Supabase have no size validation, format validation, or domain restrictions. Extremely large images (50MB+) could crash low-end devices via OOM. Tracking-pixel URLs could exfiltrate user data. The memory-disk cache policy persists images indefinitely with no eviction mechanism, leading to potential memory leaks after sustained browsing of 500+ promotions.</w:t>
      </w:r>
    </w:p>
    <w:p>
      <w:pPr>
        <w:pStyle w:val="ListParagraph"/>
        <w:numPr>
          <w:ilvl w:val="0"/>
          <w:numId w:val="2"/>
        </w:numPr>
        <w:spacing w:after="60"/>
      </w:pPr>
      <w:r>
        <w:rPr>
          <w:rFonts w:ascii="Arial" w:cs="Arial" w:eastAsia="Arial" w:hAnsi="Arial"/>
          <w:b/>
          <w:bCs/>
          <w:color w:val="374151"/>
          <w:sz w:val="21"/>
          <w:szCs w:val="21"/>
        </w:rPr>
        <w:t xml:space="preserve">Fix: </w:t>
      </w:r>
      <w:r>
        <w:rPr>
          <w:rFonts w:ascii="Arial" w:cs="Arial" w:eastAsia="Arial" w:hAnsi="Arial"/>
          <w:color w:val="374151"/>
          <w:sz w:val="21"/>
          <w:szCs w:val="21"/>
        </w:rPr>
        <w:t xml:space="preserve">Validate image domains against a whitelist. Add onError fallback for failed loads. Implement cache size limits or periodic eviction.</w:t>
      </w:r>
    </w:p>
    <w:p>
      <w:pPr>
        <w:pStyle w:val="Heading2"/>
        <w:spacing w:after="160" w:before="280"/>
      </w:pPr>
      <w:r>
        <w:rPr>
          <w:rFonts w:ascii="Arial" w:cs="Arial" w:eastAsia="Arial" w:hAnsi="Arial"/>
          <w:b/>
          <w:bCs/>
          <w:color w:val="063A5D"/>
          <w:sz w:val="26"/>
          <w:szCs w:val="26"/>
        </w:rPr>
        <w:t xml:space="preserve">4.4 Stale Offline Data</w:t>
      </w:r>
    </w:p>
    <w:p>
      <w:pPr>
        <w:spacing w:after="120"/>
      </w:pPr>
      <w:r>
        <w:rPr>
          <w:rFonts w:ascii="Arial" w:cs="Arial" w:eastAsia="Arial" w:hAnsi="Arial"/>
          <w:b/>
          <w:bCs/>
          <w:color w:val="374151"/>
          <w:sz w:val="21"/>
          <w:szCs w:val="21"/>
        </w:rPr>
        <w:t xml:space="preserve">Blast Radius: </w:t>
      </w:r>
      <w:r>
        <w:rPr>
          <w:rFonts w:ascii="Arial" w:cs="Arial" w:eastAsia="Arial" w:hAnsi="Arial"/>
          <w:b/>
          <w:bCs/>
          <w:color w:val="F59E0B"/>
          <w:sz w:val="21"/>
          <w:szCs w:val="21"/>
        </w:rPr>
        <w:t xml:space="preserve">MEDIUM</w:t>
      </w:r>
    </w:p>
    <w:p>
      <w:pPr>
        <w:spacing w:after="120"/>
      </w:pPr>
      <w:r>
        <w:rPr>
          <w:rFonts w:ascii="Arial" w:cs="Arial" w:eastAsia="Arial" w:hAnsi="Arial"/>
          <w:color w:val="374151"/>
          <w:sz w:val="21"/>
          <w:szCs w:val="21"/>
        </w:rPr>
        <w:t xml:space="preserve">Local fallback data in advertisementsData.ts contains hardcoded promotions with expiration dates. After those dates pass, offline users will see expired deals with outdated contact information. The UI provides zero indication that data is cached or how old it is. Users may contact businesses with disconnected numbers or attempt to use expired promo codes.</w:t>
      </w:r>
    </w:p>
    <w:p>
      <w:pPr>
        <w:pStyle w:val="ListParagraph"/>
        <w:numPr>
          <w:ilvl w:val="0"/>
          <w:numId w:val="2"/>
        </w:numPr>
        <w:spacing w:after="60"/>
      </w:pPr>
      <w:r>
        <w:rPr>
          <w:rFonts w:ascii="Arial" w:cs="Arial" w:eastAsia="Arial" w:hAnsi="Arial"/>
          <w:b/>
          <w:bCs/>
          <w:color w:val="374151"/>
          <w:sz w:val="21"/>
          <w:szCs w:val="21"/>
        </w:rPr>
        <w:t xml:space="preserve">Fix: </w:t>
      </w:r>
      <w:r>
        <w:rPr>
          <w:rFonts w:ascii="Arial" w:cs="Arial" w:eastAsia="Arial" w:hAnsi="Arial"/>
          <w:color w:val="374151"/>
          <w:sz w:val="21"/>
          <w:szCs w:val="21"/>
        </w:rPr>
        <w:t xml:space="preserve">Return cache age metadata to UI. Show a “Showing cached deals” banner with timestamp. Filter local data by date on the client side.</w:t>
      </w:r>
    </w:p>
    <w:p>
      <w:pPr>
        <w:pStyle w:val="Heading2"/>
        <w:spacing w:after="160" w:before="280"/>
      </w:pPr>
      <w:r>
        <w:rPr>
          <w:rFonts w:ascii="Arial" w:cs="Arial" w:eastAsia="Arial" w:hAnsi="Arial"/>
          <w:b/>
          <w:bCs/>
          <w:color w:val="063A5D"/>
          <w:sz w:val="26"/>
          <w:szCs w:val="26"/>
        </w:rPr>
        <w:t xml:space="preserve">4.5 Hardcoded Regions &amp; Categories</w:t>
      </w:r>
    </w:p>
    <w:p>
      <w:pPr>
        <w:spacing w:after="120"/>
      </w:pPr>
      <w:r>
        <w:rPr>
          <w:rFonts w:ascii="Arial" w:cs="Arial" w:eastAsia="Arial" w:hAnsi="Arial"/>
          <w:b/>
          <w:bCs/>
          <w:color w:val="374151"/>
          <w:sz w:val="21"/>
          <w:szCs w:val="21"/>
        </w:rPr>
        <w:t xml:space="preserve">Blast Radius: </w:t>
      </w:r>
      <w:r>
        <w:rPr>
          <w:rFonts w:ascii="Arial" w:cs="Arial" w:eastAsia="Arial" w:hAnsi="Arial"/>
          <w:b/>
          <w:bCs/>
          <w:color w:val="F59E0B"/>
          <w:sz w:val="21"/>
          <w:szCs w:val="21"/>
        </w:rPr>
        <w:t xml:space="preserve">MEDIUM</w:t>
      </w:r>
    </w:p>
    <w:p>
      <w:pPr>
        <w:spacing w:after="120"/>
      </w:pPr>
      <w:r>
        <w:rPr>
          <w:rFonts w:ascii="Arial" w:cs="Arial" w:eastAsia="Arial" w:hAnsi="Arial"/>
          <w:color w:val="374151"/>
          <w:sz w:val="21"/>
          <w:szCs w:val="21"/>
        </w:rPr>
        <w:t xml:space="preserve">REGION_OPTIONS and CATEGORIES are hardcoded in the app. If NC DMF adds a new coastal region or promotion category via the database, old app versions will silently ignore promotions tagged with unknown codes. This creates a tight coupling between database schema and app releases.</w:t>
      </w:r>
    </w:p>
    <w:p>
      <w:pPr>
        <w:pStyle w:val="ListParagraph"/>
        <w:numPr>
          <w:ilvl w:val="0"/>
          <w:numId w:val="2"/>
        </w:numPr>
        <w:spacing w:after="60"/>
      </w:pPr>
      <w:r>
        <w:rPr>
          <w:rFonts w:ascii="Arial" w:cs="Arial" w:eastAsia="Arial" w:hAnsi="Arial"/>
          <w:b/>
          <w:bCs/>
          <w:color w:val="374151"/>
          <w:sz w:val="21"/>
          <w:szCs w:val="21"/>
        </w:rPr>
        <w:t xml:space="preserve">Fix: </w:t>
      </w:r>
      <w:r>
        <w:rPr>
          <w:rFonts w:ascii="Arial" w:cs="Arial" w:eastAsia="Arial" w:hAnsi="Arial"/>
          <w:color w:val="374151"/>
          <w:sz w:val="21"/>
          <w:szCs w:val="21"/>
        </w:rPr>
        <w:t xml:space="preserve">Fetch regions and categories dynamically from Supabase with local caching. Gracefully handle unknown codes with a fallback display.</w:t>
      </w:r>
    </w:p>
    <w:p>
      <w:pPr>
        <w:pStyle w:val="Heading2"/>
        <w:spacing w:after="160" w:before="280"/>
      </w:pPr>
      <w:r>
        <w:rPr>
          <w:rFonts w:ascii="Arial" w:cs="Arial" w:eastAsia="Arial" w:hAnsi="Arial"/>
          <w:b/>
          <w:bCs/>
          <w:color w:val="063A5D"/>
          <w:sz w:val="26"/>
          <w:szCs w:val="26"/>
        </w:rPr>
        <w:t xml:space="preserve">4.6 Promo Code Scraping</w:t>
      </w:r>
    </w:p>
    <w:p>
      <w:pPr>
        <w:spacing w:after="120"/>
      </w:pPr>
      <w:r>
        <w:rPr>
          <w:rFonts w:ascii="Arial" w:cs="Arial" w:eastAsia="Arial" w:hAnsi="Arial"/>
          <w:b/>
          <w:bCs/>
          <w:color w:val="374151"/>
          <w:sz w:val="21"/>
          <w:szCs w:val="21"/>
        </w:rPr>
        <w:t xml:space="preserve">Blast Radius: </w:t>
      </w:r>
      <w:r>
        <w:rPr>
          <w:rFonts w:ascii="Arial" w:cs="Arial" w:eastAsia="Arial" w:hAnsi="Arial"/>
          <w:b/>
          <w:bCs/>
          <w:color w:val="F59E0B"/>
          <w:sz w:val="21"/>
          <w:szCs w:val="21"/>
        </w:rPr>
        <w:t xml:space="preserve">MEDIUM</w:t>
      </w:r>
    </w:p>
    <w:p>
      <w:pPr>
        <w:spacing w:after="120"/>
      </w:pPr>
      <w:r>
        <w:rPr>
          <w:rFonts w:ascii="Arial" w:cs="Arial" w:eastAsia="Arial" w:hAnsi="Arial"/>
          <w:color w:val="374151"/>
          <w:sz w:val="21"/>
          <w:szCs w:val="21"/>
        </w:rPr>
        <w:t xml:space="preserve">Promo codes are displayed in plain text on every card. Automated scraping or repeated screenshots could harvest all codes, which would then be published on discount aggregation sites. Partners’ exclusive codes lose value, reducing their incentive to participate in the program.</w:t>
      </w:r>
    </w:p>
    <w:p>
      <w:pPr>
        <w:pStyle w:val="ListParagraph"/>
        <w:numPr>
          <w:ilvl w:val="0"/>
          <w:numId w:val="2"/>
        </w:numPr>
        <w:spacing w:after="60"/>
      </w:pPr>
      <w:r>
        <w:rPr>
          <w:rFonts w:ascii="Arial" w:cs="Arial" w:eastAsia="Arial" w:hAnsi="Arial"/>
          <w:b/>
          <w:bCs/>
          <w:color w:val="374151"/>
          <w:sz w:val="21"/>
          <w:szCs w:val="21"/>
        </w:rPr>
        <w:t xml:space="preserve">Fix: </w:t>
      </w:r>
      <w:r>
        <w:rPr>
          <w:rFonts w:ascii="Arial" w:cs="Arial" w:eastAsia="Arial" w:hAnsi="Arial"/>
          <w:color w:val="374151"/>
          <w:sz w:val="21"/>
          <w:szCs w:val="21"/>
        </w:rPr>
        <w:t xml:space="preserve">Implement a tap-to-reveal pattern for promo codes. Track code reveal events to detect suspicious bulk patterns.</w:t>
      </w:r>
    </w:p>
    <w:p>
      <w:r>
        <w:br w:type="page"/>
      </w:r>
    </w:p>
    <w:p>
      <w:pPr>
        <w:pStyle w:val="Heading1"/>
        <w:spacing w:after="200" w:before="360"/>
      </w:pPr>
      <w:r>
        <w:rPr>
          <w:rFonts w:ascii="Arial" w:cs="Arial" w:eastAsia="Arial" w:hAnsi="Arial"/>
          <w:b/>
          <w:bCs/>
          <w:color w:val="0B548B"/>
          <w:sz w:val="32"/>
          <w:szCs w:val="32"/>
        </w:rPr>
        <w:t xml:space="preserve">5. Priority Remediation Roadmap</w:t>
      </w:r>
    </w:p>
    <w:p>
      <w:pPr>
        <w:pStyle w:val="Heading2"/>
        <w:spacing w:after="160" w:before="280"/>
      </w:pPr>
      <w:r>
        <w:rPr>
          <w:rFonts w:ascii="Arial" w:cs="Arial" w:eastAsia="Arial" w:hAnsi="Arial"/>
          <w:b/>
          <w:bCs/>
          <w:color w:val="063A5D"/>
          <w:sz w:val="26"/>
          <w:szCs w:val="26"/>
        </w:rPr>
        <w:t xml:space="preserve">5.1 Immediate (Deploy-Blocking)</w:t>
      </w:r>
    </w:p>
    <w:p>
      <w:pPr>
        <w:spacing w:after="120"/>
      </w:pPr>
      <w:r>
        <w:rPr>
          <w:rFonts w:ascii="Arial" w:cs="Arial" w:eastAsia="Arial" w:hAnsi="Arial"/>
          <w:color w:val="374151"/>
          <w:sz w:val="21"/>
          <w:szCs w:val="21"/>
        </w:rPr>
        <w:t xml:space="preserve">These issues must be resolved before the feature ships to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360"/>
        <w:gridCol w:w="4000"/>
        <w:gridCol w:w="1200"/>
        <w:gridCol w:w="1300"/>
      </w:tblGrid>
      <w:tr>
        <w:trPr>
          <w:tblHeader/>
        </w:trPr>
        <w:tc>
          <w:tcPr>
            <w:tcW w:type="dxa" w:w="500"/>
            <w:tcBorders>
              <w:top w:val="single" w:color="E5E7EB" w:sz="1"/>
              <w:left w:val="single" w:color="E5E7EB" w:sz="1"/>
              <w:bottom w:val="single" w:color="E5E7EB" w:sz="1"/>
              <w:right w:val="single" w:color="E5E7EB" w:sz="1"/>
            </w:tcBorders>
            <w:shd w:fill="0B548B"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360"/>
            <w:tcBorders>
              <w:top w:val="single" w:color="E5E7EB" w:sz="1"/>
              <w:left w:val="single" w:color="E5E7EB" w:sz="1"/>
              <w:bottom w:val="single" w:color="E5E7EB" w:sz="1"/>
              <w:right w:val="single" w:color="E5E7EB" w:sz="1"/>
            </w:tcBorders>
            <w:shd w:fill="0B548B" w:val="clear"/>
            <w:tcMar>
              <w:top w:type="dxa" w:w="80"/>
              <w:left w:type="dxa" w:w="120"/>
              <w:bottom w:type="dxa" w:w="80"/>
              <w:right w:type="dxa" w:w="120"/>
            </w:tcMar>
          </w:tcPr>
          <w:p>
            <w:r>
              <w:rPr>
                <w:rFonts w:ascii="Arial" w:cs="Arial" w:eastAsia="Arial" w:hAnsi="Arial"/>
                <w:b/>
                <w:bCs/>
                <w:color w:val="FFFFFF"/>
                <w:sz w:val="19"/>
                <w:szCs w:val="19"/>
              </w:rPr>
              <w:t xml:space="preserve">Issue</w:t>
            </w:r>
          </w:p>
        </w:tc>
        <w:tc>
          <w:tcPr>
            <w:tcW w:type="dxa" w:w="4000"/>
            <w:tcBorders>
              <w:top w:val="single" w:color="E5E7EB" w:sz="1"/>
              <w:left w:val="single" w:color="E5E7EB" w:sz="1"/>
              <w:bottom w:val="single" w:color="E5E7EB" w:sz="1"/>
              <w:right w:val="single" w:color="E5E7EB" w:sz="1"/>
            </w:tcBorders>
            <w:shd w:fill="0B548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200"/>
            <w:tcBorders>
              <w:top w:val="single" w:color="E5E7EB" w:sz="1"/>
              <w:left w:val="single" w:color="E5E7EB" w:sz="1"/>
              <w:bottom w:val="single" w:color="E5E7EB" w:sz="1"/>
              <w:right w:val="single" w:color="E5E7EB" w:sz="1"/>
            </w:tcBorders>
            <w:shd w:fill="0B548B" w:val="clear"/>
            <w:tcMar>
              <w:top w:type="dxa" w:w="80"/>
              <w:left w:type="dxa" w:w="120"/>
              <w:bottom w:type="dxa" w:w="80"/>
              <w:right w:type="dxa" w:w="120"/>
            </w:tcMar>
          </w:tcPr>
          <w:p>
            <w:r>
              <w:rPr>
                <w:rFonts w:ascii="Arial" w:cs="Arial" w:eastAsia="Arial" w:hAnsi="Arial"/>
                <w:b/>
                <w:bCs/>
                <w:color w:val="FFFFFF"/>
                <w:sz w:val="19"/>
                <w:szCs w:val="19"/>
              </w:rPr>
              <w:t xml:space="preserve">Severity</w:t>
            </w:r>
          </w:p>
        </w:tc>
        <w:tc>
          <w:tcPr>
            <w:tcW w:type="dxa" w:w="1300"/>
            <w:tcBorders>
              <w:top w:val="single" w:color="E5E7EB" w:sz="1"/>
              <w:left w:val="single" w:color="E5E7EB" w:sz="1"/>
              <w:bottom w:val="single" w:color="E5E7EB" w:sz="1"/>
              <w:right w:val="single" w:color="E5E7EB" w:sz="1"/>
            </w:tcBorders>
            <w:shd w:fill="0B548B" w:val="clear"/>
            <w:tcMar>
              <w:top w:type="dxa" w:w="80"/>
              <w:left w:type="dxa" w:w="120"/>
              <w:bottom w:type="dxa" w:w="80"/>
              <w:right w:type="dxa" w:w="120"/>
            </w:tcMar>
          </w:tcPr>
          <w:p>
            <w:r>
              <w:rPr>
                <w:rFonts w:ascii="Arial" w:cs="Arial" w:eastAsia="Arial" w:hAnsi="Arial"/>
                <w:b/>
                <w:bCs/>
                <w:color w:val="FFFFFF"/>
                <w:sz w:val="19"/>
                <w:szCs w:val="19"/>
              </w:rPr>
              <w:t xml:space="preserve">Est. Effort</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1</w:t>
            </w:r>
          </w:p>
        </w:tc>
        <w:tc>
          <w:tcPr>
            <w:tcW w:type="dxa" w:w="2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Partner inquiry spam</w:t>
            </w:r>
          </w:p>
        </w:tc>
        <w:tc>
          <w:tcPr>
            <w:tcW w:type="dxa" w:w="4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Add rate limiting, throttle, and duplicate detection</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CRITICAL</w:t>
            </w:r>
          </w:p>
        </w:tc>
        <w:tc>
          <w:tcPr>
            <w:tcW w:type="dxa" w:w="13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4–6 hours</w:t>
            </w:r>
          </w:p>
        </w:tc>
      </w:tr>
      <w:tr>
        <w:tc>
          <w:tcPr>
            <w:tcW w:type="dxa" w:w="500"/>
            <w:tcBorders>
              <w:top w:val="single" w:color="E5E7EB" w:sz="1"/>
              <w:left w:val="single" w:color="E5E7EB" w:sz="1"/>
              <w:bottom w:val="single" w:color="E5E7EB" w:sz="1"/>
              <w:right w:val="single" w:color="E5E7EB" w:sz="1"/>
            </w:tcBorders>
            <w:shd w:fill="F0F7FF" w:val="clear"/>
            <w:tcMar>
              <w:top w:type="dxa" w:w="80"/>
              <w:left w:type="dxa" w:w="120"/>
              <w:bottom w:type="dxa" w:w="80"/>
              <w:right w:type="dxa" w:w="120"/>
            </w:tcMar>
          </w:tcPr>
          <w:p>
            <w:r>
              <w:rPr>
                <w:rFonts w:ascii="Arial" w:cs="Arial" w:eastAsia="Arial" w:hAnsi="Arial"/>
                <w:color w:val="374151"/>
                <w:sz w:val="19"/>
                <w:szCs w:val="19"/>
              </w:rPr>
              <w:t xml:space="preserve">2</w:t>
            </w:r>
          </w:p>
        </w:tc>
        <w:tc>
          <w:tcPr>
            <w:tcW w:type="dxa" w:w="2360"/>
            <w:tcBorders>
              <w:top w:val="single" w:color="E5E7EB" w:sz="1"/>
              <w:left w:val="single" w:color="E5E7EB" w:sz="1"/>
              <w:bottom w:val="single" w:color="E5E7EB" w:sz="1"/>
              <w:right w:val="single" w:color="E5E7EB" w:sz="1"/>
            </w:tcBorders>
            <w:shd w:fill="F0F7FF" w:val="clear"/>
            <w:tcMar>
              <w:top w:type="dxa" w:w="80"/>
              <w:left w:type="dxa" w:w="120"/>
              <w:bottom w:type="dxa" w:w="80"/>
              <w:right w:type="dxa" w:w="120"/>
            </w:tcMar>
          </w:tcPr>
          <w:p>
            <w:r>
              <w:rPr>
                <w:rFonts w:ascii="Arial" w:cs="Arial" w:eastAsia="Arial" w:hAnsi="Arial"/>
                <w:color w:val="374151"/>
                <w:sz w:val="19"/>
                <w:szCs w:val="19"/>
              </w:rPr>
              <w:t xml:space="preserve">Service-layer validation</w:t>
            </w:r>
          </w:p>
        </w:tc>
        <w:tc>
          <w:tcPr>
            <w:tcW w:type="dxa" w:w="4000"/>
            <w:tcBorders>
              <w:top w:val="single" w:color="E5E7EB" w:sz="1"/>
              <w:left w:val="single" w:color="E5E7EB" w:sz="1"/>
              <w:bottom w:val="single" w:color="E5E7EB" w:sz="1"/>
              <w:right w:val="single" w:color="E5E7EB" w:sz="1"/>
            </w:tcBorders>
            <w:shd w:fill="F0F7FF" w:val="clear"/>
            <w:tcMar>
              <w:top w:type="dxa" w:w="80"/>
              <w:left w:type="dxa" w:w="120"/>
              <w:bottom w:type="dxa" w:w="80"/>
              <w:right w:type="dxa" w:w="120"/>
            </w:tcMar>
          </w:tcPr>
          <w:p>
            <w:r>
              <w:rPr>
                <w:rFonts w:ascii="Arial" w:cs="Arial" w:eastAsia="Arial" w:hAnsi="Arial"/>
                <w:color w:val="374151"/>
                <w:sz w:val="19"/>
                <w:szCs w:val="19"/>
              </w:rPr>
              <w:t xml:space="preserve">Add validatePartnerInquiry() with sanitization</w:t>
            </w:r>
          </w:p>
        </w:tc>
        <w:tc>
          <w:tcPr>
            <w:tcW w:type="dxa" w:w="1200"/>
            <w:tcBorders>
              <w:top w:val="single" w:color="E5E7EB" w:sz="1"/>
              <w:left w:val="single" w:color="E5E7EB" w:sz="1"/>
              <w:bottom w:val="single" w:color="E5E7EB" w:sz="1"/>
              <w:right w:val="single" w:color="E5E7EB" w:sz="1"/>
            </w:tcBorders>
            <w:shd w:fill="F0F7FF" w:val="clear"/>
            <w:tcMar>
              <w:top w:type="dxa" w:w="80"/>
              <w:left w:type="dxa" w:w="120"/>
              <w:bottom w:type="dxa" w:w="80"/>
              <w:right w:type="dxa" w:w="120"/>
            </w:tcMar>
          </w:tcPr>
          <w:p>
            <w:r>
              <w:rPr>
                <w:rFonts w:ascii="Arial" w:cs="Arial" w:eastAsia="Arial" w:hAnsi="Arial"/>
                <w:color w:val="374151"/>
                <w:sz w:val="19"/>
                <w:szCs w:val="19"/>
              </w:rPr>
              <w:t xml:space="preserve">CRITICAL</w:t>
            </w:r>
          </w:p>
        </w:tc>
        <w:tc>
          <w:tcPr>
            <w:tcW w:type="dxa" w:w="1300"/>
            <w:tcBorders>
              <w:top w:val="single" w:color="E5E7EB" w:sz="1"/>
              <w:left w:val="single" w:color="E5E7EB" w:sz="1"/>
              <w:bottom w:val="single" w:color="E5E7EB" w:sz="1"/>
              <w:right w:val="single" w:color="E5E7EB" w:sz="1"/>
            </w:tcBorders>
            <w:shd w:fill="F0F7FF" w:val="clear"/>
            <w:tcMar>
              <w:top w:type="dxa" w:w="80"/>
              <w:left w:type="dxa" w:w="120"/>
              <w:bottom w:type="dxa" w:w="80"/>
              <w:right w:type="dxa" w:w="120"/>
            </w:tcMar>
          </w:tcPr>
          <w:p>
            <w:r>
              <w:rPr>
                <w:rFonts w:ascii="Arial" w:cs="Arial" w:eastAsia="Arial" w:hAnsi="Arial"/>
                <w:color w:val="374151"/>
                <w:sz w:val="19"/>
                <w:szCs w:val="19"/>
              </w:rPr>
              <w:t xml:space="preserve">2–3 hours</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3</w:t>
            </w:r>
          </w:p>
        </w:tc>
        <w:tc>
          <w:tcPr>
            <w:tcW w:type="dxa" w:w="2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Unsafe type casting</w:t>
            </w:r>
          </w:p>
        </w:tc>
        <w:tc>
          <w:tcPr>
            <w:tcW w:type="dxa" w:w="4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Replace “as Type” with runtime validation</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CRITICAL</w:t>
            </w:r>
          </w:p>
        </w:tc>
        <w:tc>
          <w:tcPr>
            <w:tcW w:type="dxa" w:w="13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3–4 hours</w:t>
            </w:r>
          </w:p>
        </w:tc>
      </w:tr>
      <w:tr>
        <w:tc>
          <w:tcPr>
            <w:tcW w:type="dxa" w:w="500"/>
            <w:tcBorders>
              <w:top w:val="single" w:color="E5E7EB" w:sz="1"/>
              <w:left w:val="single" w:color="E5E7EB" w:sz="1"/>
              <w:bottom w:val="single" w:color="E5E7EB" w:sz="1"/>
              <w:right w:val="single" w:color="E5E7EB" w:sz="1"/>
            </w:tcBorders>
            <w:shd w:fill="F0F7FF" w:val="clear"/>
            <w:tcMar>
              <w:top w:type="dxa" w:w="80"/>
              <w:left w:type="dxa" w:w="120"/>
              <w:bottom w:type="dxa" w:w="80"/>
              <w:right w:type="dxa" w:w="120"/>
            </w:tcMar>
          </w:tcPr>
          <w:p>
            <w:r>
              <w:rPr>
                <w:rFonts w:ascii="Arial" w:cs="Arial" w:eastAsia="Arial" w:hAnsi="Arial"/>
                <w:color w:val="374151"/>
                <w:sz w:val="19"/>
                <w:szCs w:val="19"/>
              </w:rPr>
              <w:t xml:space="preserve">4</w:t>
            </w:r>
          </w:p>
        </w:tc>
        <w:tc>
          <w:tcPr>
            <w:tcW w:type="dxa" w:w="2360"/>
            <w:tcBorders>
              <w:top w:val="single" w:color="E5E7EB" w:sz="1"/>
              <w:left w:val="single" w:color="E5E7EB" w:sz="1"/>
              <w:bottom w:val="single" w:color="E5E7EB" w:sz="1"/>
              <w:right w:val="single" w:color="E5E7EB" w:sz="1"/>
            </w:tcBorders>
            <w:shd w:fill="F0F7FF" w:val="clear"/>
            <w:tcMar>
              <w:top w:type="dxa" w:w="80"/>
              <w:left w:type="dxa" w:w="120"/>
              <w:bottom w:type="dxa" w:w="80"/>
              <w:right w:type="dxa" w:w="120"/>
            </w:tcMar>
          </w:tcPr>
          <w:p>
            <w:r>
              <w:rPr>
                <w:rFonts w:ascii="Arial" w:cs="Arial" w:eastAsia="Arial" w:hAnsi="Arial"/>
                <w:color w:val="374151"/>
                <w:sz w:val="19"/>
                <w:szCs w:val="19"/>
              </w:rPr>
              <w:t xml:space="preserve">URL validation</w:t>
            </w:r>
          </w:p>
        </w:tc>
        <w:tc>
          <w:tcPr>
            <w:tcW w:type="dxa" w:w="4000"/>
            <w:tcBorders>
              <w:top w:val="single" w:color="E5E7EB" w:sz="1"/>
              <w:left w:val="single" w:color="E5E7EB" w:sz="1"/>
              <w:bottom w:val="single" w:color="E5E7EB" w:sz="1"/>
              <w:right w:val="single" w:color="E5E7EB" w:sz="1"/>
            </w:tcBorders>
            <w:shd w:fill="F0F7FF" w:val="clear"/>
            <w:tcMar>
              <w:top w:type="dxa" w:w="80"/>
              <w:left w:type="dxa" w:w="120"/>
              <w:bottom w:type="dxa" w:w="80"/>
              <w:right w:type="dxa" w:w="120"/>
            </w:tcMar>
          </w:tcPr>
          <w:p>
            <w:r>
              <w:rPr>
                <w:rFonts w:ascii="Arial" w:cs="Arial" w:eastAsia="Arial" w:hAnsi="Arial"/>
                <w:color w:val="374151"/>
                <w:sz w:val="19"/>
                <w:szCs w:val="19"/>
              </w:rPr>
              <w:t xml:space="preserve">Validate protocol before Linking.openURL()</w:t>
            </w:r>
          </w:p>
        </w:tc>
        <w:tc>
          <w:tcPr>
            <w:tcW w:type="dxa" w:w="1200"/>
            <w:tcBorders>
              <w:top w:val="single" w:color="E5E7EB" w:sz="1"/>
              <w:left w:val="single" w:color="E5E7EB" w:sz="1"/>
              <w:bottom w:val="single" w:color="E5E7EB" w:sz="1"/>
              <w:right w:val="single" w:color="E5E7EB" w:sz="1"/>
            </w:tcBorders>
            <w:shd w:fill="F0F7FF" w:val="clear"/>
            <w:tcMar>
              <w:top w:type="dxa" w:w="80"/>
              <w:left w:type="dxa" w:w="120"/>
              <w:bottom w:type="dxa" w:w="80"/>
              <w:right w:type="dxa" w:w="120"/>
            </w:tcMar>
          </w:tcPr>
          <w:p>
            <w:r>
              <w:rPr>
                <w:rFonts w:ascii="Arial" w:cs="Arial" w:eastAsia="Arial" w:hAnsi="Arial"/>
                <w:color w:val="374151"/>
                <w:sz w:val="19"/>
                <w:szCs w:val="19"/>
              </w:rPr>
              <w:t xml:space="preserve">HIGH</w:t>
            </w:r>
          </w:p>
        </w:tc>
        <w:tc>
          <w:tcPr>
            <w:tcW w:type="dxa" w:w="1300"/>
            <w:tcBorders>
              <w:top w:val="single" w:color="E5E7EB" w:sz="1"/>
              <w:left w:val="single" w:color="E5E7EB" w:sz="1"/>
              <w:bottom w:val="single" w:color="E5E7EB" w:sz="1"/>
              <w:right w:val="single" w:color="E5E7EB" w:sz="1"/>
            </w:tcBorders>
            <w:shd w:fill="F0F7FF" w:val="clear"/>
            <w:tcMar>
              <w:top w:type="dxa" w:w="80"/>
              <w:left w:type="dxa" w:w="120"/>
              <w:bottom w:type="dxa" w:w="80"/>
              <w:right w:type="dxa" w:w="120"/>
            </w:tcMar>
          </w:tcPr>
          <w:p>
            <w:r>
              <w:rPr>
                <w:rFonts w:ascii="Arial" w:cs="Arial" w:eastAsia="Arial" w:hAnsi="Arial"/>
                <w:color w:val="374151"/>
                <w:sz w:val="19"/>
                <w:szCs w:val="19"/>
              </w:rPr>
              <w:t xml:space="preserve">1–2 hours</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5</w:t>
            </w:r>
          </w:p>
        </w:tc>
        <w:tc>
          <w:tcPr>
            <w:tcW w:type="dxa" w:w="2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Accessibility labels</w:t>
            </w:r>
          </w:p>
        </w:tc>
        <w:tc>
          <w:tcPr>
            <w:tcW w:type="dxa" w:w="4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Add a11y props to all interactive elements</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HIGH</w:t>
            </w:r>
          </w:p>
        </w:tc>
        <w:tc>
          <w:tcPr>
            <w:tcW w:type="dxa" w:w="13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3–4 hours</w:t>
            </w:r>
          </w:p>
        </w:tc>
      </w:tr>
      <w:tr>
        <w:tc>
          <w:tcPr>
            <w:tcW w:type="dxa" w:w="500"/>
            <w:tcBorders>
              <w:top w:val="single" w:color="E5E7EB" w:sz="1"/>
              <w:left w:val="single" w:color="E5E7EB" w:sz="1"/>
              <w:bottom w:val="single" w:color="E5E7EB" w:sz="1"/>
              <w:right w:val="single" w:color="E5E7EB" w:sz="1"/>
            </w:tcBorders>
            <w:shd w:fill="F0F7FF" w:val="clear"/>
            <w:tcMar>
              <w:top w:type="dxa" w:w="80"/>
              <w:left w:type="dxa" w:w="120"/>
              <w:bottom w:type="dxa" w:w="80"/>
              <w:right w:type="dxa" w:w="120"/>
            </w:tcMar>
          </w:tcPr>
          <w:p>
            <w:r>
              <w:rPr>
                <w:rFonts w:ascii="Arial" w:cs="Arial" w:eastAsia="Arial" w:hAnsi="Arial"/>
                <w:color w:val="374151"/>
                <w:sz w:val="19"/>
                <w:szCs w:val="19"/>
              </w:rPr>
              <w:t xml:space="preserve">6</w:t>
            </w:r>
          </w:p>
        </w:tc>
        <w:tc>
          <w:tcPr>
            <w:tcW w:type="dxa" w:w="2360"/>
            <w:tcBorders>
              <w:top w:val="single" w:color="E5E7EB" w:sz="1"/>
              <w:left w:val="single" w:color="E5E7EB" w:sz="1"/>
              <w:bottom w:val="single" w:color="E5E7EB" w:sz="1"/>
              <w:right w:val="single" w:color="E5E7EB" w:sz="1"/>
            </w:tcBorders>
            <w:shd w:fill="F0F7FF" w:val="clear"/>
            <w:tcMar>
              <w:top w:type="dxa" w:w="80"/>
              <w:left w:type="dxa" w:w="120"/>
              <w:bottom w:type="dxa" w:w="80"/>
              <w:right w:type="dxa" w:w="120"/>
            </w:tcMar>
          </w:tcPr>
          <w:p>
            <w:r>
              <w:rPr>
                <w:rFonts w:ascii="Arial" w:cs="Arial" w:eastAsia="Arial" w:hAnsi="Arial"/>
                <w:color w:val="374151"/>
                <w:sz w:val="19"/>
                <w:szCs w:val="19"/>
              </w:rPr>
              <w:t xml:space="preserve">Auth gate removal</w:t>
            </w:r>
          </w:p>
        </w:tc>
        <w:tc>
          <w:tcPr>
            <w:tcW w:type="dxa" w:w="4000"/>
            <w:tcBorders>
              <w:top w:val="single" w:color="E5E7EB" w:sz="1"/>
              <w:left w:val="single" w:color="E5E7EB" w:sz="1"/>
              <w:bottom w:val="single" w:color="E5E7EB" w:sz="1"/>
              <w:right w:val="single" w:color="E5E7EB" w:sz="1"/>
            </w:tcBorders>
            <w:shd w:fill="F0F7FF" w:val="clear"/>
            <w:tcMar>
              <w:top w:type="dxa" w:w="80"/>
              <w:left w:type="dxa" w:w="120"/>
              <w:bottom w:type="dxa" w:w="80"/>
              <w:right w:type="dxa" w:w="120"/>
            </w:tcMar>
          </w:tcPr>
          <w:p>
            <w:r>
              <w:rPr>
                <w:rFonts w:ascii="Arial" w:cs="Arial" w:eastAsia="Arial" w:hAnsi="Arial"/>
                <w:color w:val="374151"/>
                <w:sz w:val="19"/>
                <w:szCs w:val="19"/>
              </w:rPr>
              <w:t xml:space="preserve">Allow unsigned users to browse Promotions</w:t>
            </w:r>
          </w:p>
        </w:tc>
        <w:tc>
          <w:tcPr>
            <w:tcW w:type="dxa" w:w="1200"/>
            <w:tcBorders>
              <w:top w:val="single" w:color="E5E7EB" w:sz="1"/>
              <w:left w:val="single" w:color="E5E7EB" w:sz="1"/>
              <w:bottom w:val="single" w:color="E5E7EB" w:sz="1"/>
              <w:right w:val="single" w:color="E5E7EB" w:sz="1"/>
            </w:tcBorders>
            <w:shd w:fill="F0F7FF" w:val="clear"/>
            <w:tcMar>
              <w:top w:type="dxa" w:w="80"/>
              <w:left w:type="dxa" w:w="120"/>
              <w:bottom w:type="dxa" w:w="80"/>
              <w:right w:type="dxa" w:w="120"/>
            </w:tcMar>
          </w:tcPr>
          <w:p>
            <w:r>
              <w:rPr>
                <w:rFonts w:ascii="Arial" w:cs="Arial" w:eastAsia="Arial" w:hAnsi="Arial"/>
                <w:color w:val="374151"/>
                <w:sz w:val="19"/>
                <w:szCs w:val="19"/>
              </w:rPr>
              <w:t xml:space="preserve">HIGH</w:t>
            </w:r>
          </w:p>
        </w:tc>
        <w:tc>
          <w:tcPr>
            <w:tcW w:type="dxa" w:w="1300"/>
            <w:tcBorders>
              <w:top w:val="single" w:color="E5E7EB" w:sz="1"/>
              <w:left w:val="single" w:color="E5E7EB" w:sz="1"/>
              <w:bottom w:val="single" w:color="E5E7EB" w:sz="1"/>
              <w:right w:val="single" w:color="E5E7EB" w:sz="1"/>
            </w:tcBorders>
            <w:shd w:fill="F0F7FF" w:val="clear"/>
            <w:tcMar>
              <w:top w:type="dxa" w:w="80"/>
              <w:left w:type="dxa" w:w="120"/>
              <w:bottom w:type="dxa" w:w="80"/>
              <w:right w:type="dxa" w:w="120"/>
            </w:tcMar>
          </w:tcPr>
          <w:p>
            <w:r>
              <w:rPr>
                <w:rFonts w:ascii="Arial" w:cs="Arial" w:eastAsia="Arial" w:hAnsi="Arial"/>
                <w:color w:val="374151"/>
                <w:sz w:val="19"/>
                <w:szCs w:val="19"/>
              </w:rPr>
              <w:t xml:space="preserve">30 min</w:t>
            </w:r>
          </w:p>
        </w:tc>
      </w:tr>
    </w:tbl>
    <w:p>
      <w:pPr>
        <w:pStyle w:val="Heading2"/>
        <w:spacing w:after="160" w:before="280"/>
      </w:pPr>
      <w:r>
        <w:rPr>
          <w:rFonts w:ascii="Arial" w:cs="Arial" w:eastAsia="Arial" w:hAnsi="Arial"/>
          <w:b/>
          <w:bCs/>
          <w:color w:val="063A5D"/>
          <w:sz w:val="26"/>
          <w:szCs w:val="26"/>
        </w:rPr>
        <w:t xml:space="preserve">5.2 Short-Term (Next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360"/>
        <w:gridCol w:w="4000"/>
        <w:gridCol w:w="1200"/>
        <w:gridCol w:w="1300"/>
      </w:tblGrid>
      <w:tr>
        <w:trPr>
          <w:tblHeader/>
        </w:trPr>
        <w:tc>
          <w:tcPr>
            <w:tcW w:type="dxa" w:w="500"/>
            <w:tcBorders>
              <w:top w:val="single" w:color="E5E7EB" w:sz="1"/>
              <w:left w:val="single" w:color="E5E7EB" w:sz="1"/>
              <w:bottom w:val="single" w:color="E5E7EB" w:sz="1"/>
              <w:right w:val="single" w:color="E5E7EB" w:sz="1"/>
            </w:tcBorders>
            <w:shd w:fill="0B548B"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360"/>
            <w:tcBorders>
              <w:top w:val="single" w:color="E5E7EB" w:sz="1"/>
              <w:left w:val="single" w:color="E5E7EB" w:sz="1"/>
              <w:bottom w:val="single" w:color="E5E7EB" w:sz="1"/>
              <w:right w:val="single" w:color="E5E7EB" w:sz="1"/>
            </w:tcBorders>
            <w:shd w:fill="0B548B" w:val="clear"/>
            <w:tcMar>
              <w:top w:type="dxa" w:w="80"/>
              <w:left w:type="dxa" w:w="120"/>
              <w:bottom w:type="dxa" w:w="80"/>
              <w:right w:type="dxa" w:w="120"/>
            </w:tcMar>
          </w:tcPr>
          <w:p>
            <w:r>
              <w:rPr>
                <w:rFonts w:ascii="Arial" w:cs="Arial" w:eastAsia="Arial" w:hAnsi="Arial"/>
                <w:b/>
                <w:bCs/>
                <w:color w:val="FFFFFF"/>
                <w:sz w:val="19"/>
                <w:szCs w:val="19"/>
              </w:rPr>
              <w:t xml:space="preserve">Issue</w:t>
            </w:r>
          </w:p>
        </w:tc>
        <w:tc>
          <w:tcPr>
            <w:tcW w:type="dxa" w:w="4000"/>
            <w:tcBorders>
              <w:top w:val="single" w:color="E5E7EB" w:sz="1"/>
              <w:left w:val="single" w:color="E5E7EB" w:sz="1"/>
              <w:bottom w:val="single" w:color="E5E7EB" w:sz="1"/>
              <w:right w:val="single" w:color="E5E7EB" w:sz="1"/>
            </w:tcBorders>
            <w:shd w:fill="0B548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200"/>
            <w:tcBorders>
              <w:top w:val="single" w:color="E5E7EB" w:sz="1"/>
              <w:left w:val="single" w:color="E5E7EB" w:sz="1"/>
              <w:bottom w:val="single" w:color="E5E7EB" w:sz="1"/>
              <w:right w:val="single" w:color="E5E7EB" w:sz="1"/>
            </w:tcBorders>
            <w:shd w:fill="0B548B" w:val="clear"/>
            <w:tcMar>
              <w:top w:type="dxa" w:w="80"/>
              <w:left w:type="dxa" w:w="120"/>
              <w:bottom w:type="dxa" w:w="80"/>
              <w:right w:type="dxa" w:w="120"/>
            </w:tcMar>
          </w:tcPr>
          <w:p>
            <w:r>
              <w:rPr>
                <w:rFonts w:ascii="Arial" w:cs="Arial" w:eastAsia="Arial" w:hAnsi="Arial"/>
                <w:b/>
                <w:bCs/>
                <w:color w:val="FFFFFF"/>
                <w:sz w:val="19"/>
                <w:szCs w:val="19"/>
              </w:rPr>
              <w:t xml:space="preserve">Severity</w:t>
            </w:r>
          </w:p>
        </w:tc>
        <w:tc>
          <w:tcPr>
            <w:tcW w:type="dxa" w:w="1300"/>
            <w:tcBorders>
              <w:top w:val="single" w:color="E5E7EB" w:sz="1"/>
              <w:left w:val="single" w:color="E5E7EB" w:sz="1"/>
              <w:bottom w:val="single" w:color="E5E7EB" w:sz="1"/>
              <w:right w:val="single" w:color="E5E7EB" w:sz="1"/>
            </w:tcBorders>
            <w:shd w:fill="0B548B" w:val="clear"/>
            <w:tcMar>
              <w:top w:type="dxa" w:w="80"/>
              <w:left w:type="dxa" w:w="120"/>
              <w:bottom w:type="dxa" w:w="80"/>
              <w:right w:type="dxa" w:w="120"/>
            </w:tcMar>
          </w:tcPr>
          <w:p>
            <w:r>
              <w:rPr>
                <w:rFonts w:ascii="Arial" w:cs="Arial" w:eastAsia="Arial" w:hAnsi="Arial"/>
                <w:b/>
                <w:bCs/>
                <w:color w:val="FFFFFF"/>
                <w:sz w:val="19"/>
                <w:szCs w:val="19"/>
              </w:rPr>
              <w:t xml:space="preserve">Est. Effort</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7</w:t>
            </w:r>
          </w:p>
        </w:tc>
        <w:tc>
          <w:tcPr>
            <w:tcW w:type="dxa" w:w="2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FlatList optimization</w:t>
            </w:r>
          </w:p>
        </w:tc>
        <w:tc>
          <w:tcPr>
            <w:tcW w:type="dxa" w:w="4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Add getItemLayout, windowSize, batch props</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HIGH</w:t>
            </w:r>
          </w:p>
        </w:tc>
        <w:tc>
          <w:tcPr>
            <w:tcW w:type="dxa" w:w="13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2–3 hours</w:t>
            </w:r>
          </w:p>
        </w:tc>
      </w:tr>
      <w:tr>
        <w:tc>
          <w:tcPr>
            <w:tcW w:type="dxa" w:w="500"/>
            <w:tcBorders>
              <w:top w:val="single" w:color="E5E7EB" w:sz="1"/>
              <w:left w:val="single" w:color="E5E7EB" w:sz="1"/>
              <w:bottom w:val="single" w:color="E5E7EB" w:sz="1"/>
              <w:right w:val="single" w:color="E5E7EB" w:sz="1"/>
            </w:tcBorders>
            <w:shd w:fill="F0F7FF" w:val="clear"/>
            <w:tcMar>
              <w:top w:type="dxa" w:w="80"/>
              <w:left w:type="dxa" w:w="120"/>
              <w:bottom w:type="dxa" w:w="80"/>
              <w:right w:type="dxa" w:w="120"/>
            </w:tcMar>
          </w:tcPr>
          <w:p>
            <w:r>
              <w:rPr>
                <w:rFonts w:ascii="Arial" w:cs="Arial" w:eastAsia="Arial" w:hAnsi="Arial"/>
                <w:color w:val="374151"/>
                <w:sz w:val="19"/>
                <w:szCs w:val="19"/>
              </w:rPr>
              <w:t xml:space="preserve">8</w:t>
            </w:r>
          </w:p>
        </w:tc>
        <w:tc>
          <w:tcPr>
            <w:tcW w:type="dxa" w:w="2360"/>
            <w:tcBorders>
              <w:top w:val="single" w:color="E5E7EB" w:sz="1"/>
              <w:left w:val="single" w:color="E5E7EB" w:sz="1"/>
              <w:bottom w:val="single" w:color="E5E7EB" w:sz="1"/>
              <w:right w:val="single" w:color="E5E7EB" w:sz="1"/>
            </w:tcBorders>
            <w:shd w:fill="F0F7FF" w:val="clear"/>
            <w:tcMar>
              <w:top w:type="dxa" w:w="80"/>
              <w:left w:type="dxa" w:w="120"/>
              <w:bottom w:type="dxa" w:w="80"/>
              <w:right w:type="dxa" w:w="120"/>
            </w:tcMar>
          </w:tcPr>
          <w:p>
            <w:r>
              <w:rPr>
                <w:rFonts w:ascii="Arial" w:cs="Arial" w:eastAsia="Arial" w:hAnsi="Arial"/>
                <w:color w:val="374151"/>
                <w:sz w:val="19"/>
                <w:szCs w:val="19"/>
              </w:rPr>
              <w:t xml:space="preserve">Pagination</w:t>
            </w:r>
          </w:p>
        </w:tc>
        <w:tc>
          <w:tcPr>
            <w:tcW w:type="dxa" w:w="4000"/>
            <w:tcBorders>
              <w:top w:val="single" w:color="E5E7EB" w:sz="1"/>
              <w:left w:val="single" w:color="E5E7EB" w:sz="1"/>
              <w:bottom w:val="single" w:color="E5E7EB" w:sz="1"/>
              <w:right w:val="single" w:color="E5E7EB" w:sz="1"/>
            </w:tcBorders>
            <w:shd w:fill="F0F7FF" w:val="clear"/>
            <w:tcMar>
              <w:top w:type="dxa" w:w="80"/>
              <w:left w:type="dxa" w:w="120"/>
              <w:bottom w:type="dxa" w:w="80"/>
              <w:right w:type="dxa" w:w="120"/>
            </w:tcMar>
          </w:tcPr>
          <w:p>
            <w:r>
              <w:rPr>
                <w:rFonts w:ascii="Arial" w:cs="Arial" w:eastAsia="Arial" w:hAnsi="Arial"/>
                <w:color w:val="374151"/>
                <w:sz w:val="19"/>
                <w:szCs w:val="19"/>
              </w:rPr>
              <w:t xml:space="preserve">Add .limit() and cursor-based loading</w:t>
            </w:r>
          </w:p>
        </w:tc>
        <w:tc>
          <w:tcPr>
            <w:tcW w:type="dxa" w:w="1200"/>
            <w:tcBorders>
              <w:top w:val="single" w:color="E5E7EB" w:sz="1"/>
              <w:left w:val="single" w:color="E5E7EB" w:sz="1"/>
              <w:bottom w:val="single" w:color="E5E7EB" w:sz="1"/>
              <w:right w:val="single" w:color="E5E7EB" w:sz="1"/>
            </w:tcBorders>
            <w:shd w:fill="F0F7FF" w:val="clear"/>
            <w:tcMar>
              <w:top w:type="dxa" w:w="80"/>
              <w:left w:type="dxa" w:w="120"/>
              <w:bottom w:type="dxa" w:w="80"/>
              <w:right w:type="dxa" w:w="120"/>
            </w:tcMar>
          </w:tcPr>
          <w:p>
            <w:r>
              <w:rPr>
                <w:rFonts w:ascii="Arial" w:cs="Arial" w:eastAsia="Arial" w:hAnsi="Arial"/>
                <w:color w:val="374151"/>
                <w:sz w:val="19"/>
                <w:szCs w:val="19"/>
              </w:rPr>
              <w:t xml:space="preserve">MEDIUM</w:t>
            </w:r>
          </w:p>
        </w:tc>
        <w:tc>
          <w:tcPr>
            <w:tcW w:type="dxa" w:w="1300"/>
            <w:tcBorders>
              <w:top w:val="single" w:color="E5E7EB" w:sz="1"/>
              <w:left w:val="single" w:color="E5E7EB" w:sz="1"/>
              <w:bottom w:val="single" w:color="E5E7EB" w:sz="1"/>
              <w:right w:val="single" w:color="E5E7EB" w:sz="1"/>
            </w:tcBorders>
            <w:shd w:fill="F0F7FF" w:val="clear"/>
            <w:tcMar>
              <w:top w:type="dxa" w:w="80"/>
              <w:left w:type="dxa" w:w="120"/>
              <w:bottom w:type="dxa" w:w="80"/>
              <w:right w:type="dxa" w:w="120"/>
            </w:tcMar>
          </w:tcPr>
          <w:p>
            <w:r>
              <w:rPr>
                <w:rFonts w:ascii="Arial" w:cs="Arial" w:eastAsia="Arial" w:hAnsi="Arial"/>
                <w:color w:val="374151"/>
                <w:sz w:val="19"/>
                <w:szCs w:val="19"/>
              </w:rPr>
              <w:t xml:space="preserve">3–4 hours</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9</w:t>
            </w:r>
          </w:p>
        </w:tc>
        <w:tc>
          <w:tcPr>
            <w:tcW w:type="dxa" w:w="2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Test coverage (Phase 1)</w:t>
            </w:r>
          </w:p>
        </w:tc>
        <w:tc>
          <w:tcPr>
            <w:tcW w:type="dxa" w:w="4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Service layer tests with Supabase mocking</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HIGH</w:t>
            </w:r>
          </w:p>
        </w:tc>
        <w:tc>
          <w:tcPr>
            <w:tcW w:type="dxa" w:w="13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2–3 days</w:t>
            </w:r>
          </w:p>
        </w:tc>
      </w:tr>
      <w:tr>
        <w:tc>
          <w:tcPr>
            <w:tcW w:type="dxa" w:w="500"/>
            <w:tcBorders>
              <w:top w:val="single" w:color="E5E7EB" w:sz="1"/>
              <w:left w:val="single" w:color="E5E7EB" w:sz="1"/>
              <w:bottom w:val="single" w:color="E5E7EB" w:sz="1"/>
              <w:right w:val="single" w:color="E5E7EB" w:sz="1"/>
            </w:tcBorders>
            <w:shd w:fill="F0F7FF" w:val="clear"/>
            <w:tcMar>
              <w:top w:type="dxa" w:w="80"/>
              <w:left w:type="dxa" w:w="120"/>
              <w:bottom w:type="dxa" w:w="80"/>
              <w:right w:type="dxa" w:w="120"/>
            </w:tcMar>
          </w:tcPr>
          <w:p>
            <w:r>
              <w:rPr>
                <w:rFonts w:ascii="Arial" w:cs="Arial" w:eastAsia="Arial" w:hAnsi="Arial"/>
                <w:color w:val="374151"/>
                <w:sz w:val="19"/>
                <w:szCs w:val="19"/>
              </w:rPr>
              <w:t xml:space="preserve">10</w:t>
            </w:r>
          </w:p>
        </w:tc>
        <w:tc>
          <w:tcPr>
            <w:tcW w:type="dxa" w:w="2360"/>
            <w:tcBorders>
              <w:top w:val="single" w:color="E5E7EB" w:sz="1"/>
              <w:left w:val="single" w:color="E5E7EB" w:sz="1"/>
              <w:bottom w:val="single" w:color="E5E7EB" w:sz="1"/>
              <w:right w:val="single" w:color="E5E7EB" w:sz="1"/>
            </w:tcBorders>
            <w:shd w:fill="F0F7FF" w:val="clear"/>
            <w:tcMar>
              <w:top w:type="dxa" w:w="80"/>
              <w:left w:type="dxa" w:w="120"/>
              <w:bottom w:type="dxa" w:w="80"/>
              <w:right w:type="dxa" w:w="120"/>
            </w:tcMar>
          </w:tcPr>
          <w:p>
            <w:r>
              <w:rPr>
                <w:rFonts w:ascii="Arial" w:cs="Arial" w:eastAsia="Arial" w:hAnsi="Arial"/>
                <w:color w:val="374151"/>
                <w:sz w:val="19"/>
                <w:szCs w:val="19"/>
              </w:rPr>
              <w:t xml:space="preserve">Offline inquiry queue</w:t>
            </w:r>
          </w:p>
        </w:tc>
        <w:tc>
          <w:tcPr>
            <w:tcW w:type="dxa" w:w="4000"/>
            <w:tcBorders>
              <w:top w:val="single" w:color="E5E7EB" w:sz="1"/>
              <w:left w:val="single" w:color="E5E7EB" w:sz="1"/>
              <w:bottom w:val="single" w:color="E5E7EB" w:sz="1"/>
              <w:right w:val="single" w:color="E5E7EB" w:sz="1"/>
            </w:tcBorders>
            <w:shd w:fill="F0F7FF" w:val="clear"/>
            <w:tcMar>
              <w:top w:type="dxa" w:w="80"/>
              <w:left w:type="dxa" w:w="120"/>
              <w:bottom w:type="dxa" w:w="80"/>
              <w:right w:type="dxa" w:w="120"/>
            </w:tcMar>
          </w:tcPr>
          <w:p>
            <w:r>
              <w:rPr>
                <w:rFonts w:ascii="Arial" w:cs="Arial" w:eastAsia="Arial" w:hAnsi="Arial"/>
                <w:color w:val="374151"/>
                <w:sz w:val="19"/>
                <w:szCs w:val="19"/>
              </w:rPr>
              <w:t xml:space="preserve">Queue partner inquiries like harvest reports</w:t>
            </w:r>
          </w:p>
        </w:tc>
        <w:tc>
          <w:tcPr>
            <w:tcW w:type="dxa" w:w="1200"/>
            <w:tcBorders>
              <w:top w:val="single" w:color="E5E7EB" w:sz="1"/>
              <w:left w:val="single" w:color="E5E7EB" w:sz="1"/>
              <w:bottom w:val="single" w:color="E5E7EB" w:sz="1"/>
              <w:right w:val="single" w:color="E5E7EB" w:sz="1"/>
            </w:tcBorders>
            <w:shd w:fill="F0F7FF" w:val="clear"/>
            <w:tcMar>
              <w:top w:type="dxa" w:w="80"/>
              <w:left w:type="dxa" w:w="120"/>
              <w:bottom w:type="dxa" w:w="80"/>
              <w:right w:type="dxa" w:w="120"/>
            </w:tcMar>
          </w:tcPr>
          <w:p>
            <w:r>
              <w:rPr>
                <w:rFonts w:ascii="Arial" w:cs="Arial" w:eastAsia="Arial" w:hAnsi="Arial"/>
                <w:color w:val="374151"/>
                <w:sz w:val="19"/>
                <w:szCs w:val="19"/>
              </w:rPr>
              <w:t xml:space="preserve">MEDIUM</w:t>
            </w:r>
          </w:p>
        </w:tc>
        <w:tc>
          <w:tcPr>
            <w:tcW w:type="dxa" w:w="1300"/>
            <w:tcBorders>
              <w:top w:val="single" w:color="E5E7EB" w:sz="1"/>
              <w:left w:val="single" w:color="E5E7EB" w:sz="1"/>
              <w:bottom w:val="single" w:color="E5E7EB" w:sz="1"/>
              <w:right w:val="single" w:color="E5E7EB" w:sz="1"/>
            </w:tcBorders>
            <w:shd w:fill="F0F7FF" w:val="clear"/>
            <w:tcMar>
              <w:top w:type="dxa" w:w="80"/>
              <w:left w:type="dxa" w:w="120"/>
              <w:bottom w:type="dxa" w:w="80"/>
              <w:right w:type="dxa" w:w="120"/>
            </w:tcMar>
          </w:tcPr>
          <w:p>
            <w:r>
              <w:rPr>
                <w:rFonts w:ascii="Arial" w:cs="Arial" w:eastAsia="Arial" w:hAnsi="Arial"/>
                <w:color w:val="374151"/>
                <w:sz w:val="19"/>
                <w:szCs w:val="19"/>
              </w:rPr>
              <w:t xml:space="preserve">3–4 hours</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11</w:t>
            </w:r>
          </w:p>
        </w:tc>
        <w:tc>
          <w:tcPr>
            <w:tcW w:type="dxa" w:w="2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Error message mapping</w:t>
            </w:r>
          </w:p>
        </w:tc>
        <w:tc>
          <w:tcPr>
            <w:tcW w:type="dxa" w:w="4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User-friendly errors instead of raw DB messages</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MEDIUM</w:t>
            </w:r>
          </w:p>
        </w:tc>
        <w:tc>
          <w:tcPr>
            <w:tcW w:type="dxa" w:w="13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9"/>
                <w:szCs w:val="19"/>
              </w:rPr>
              <w:t xml:space="preserve">2 hours</w:t>
            </w:r>
          </w:p>
        </w:tc>
      </w:tr>
      <w:tr>
        <w:tc>
          <w:tcPr>
            <w:tcW w:type="dxa" w:w="500"/>
            <w:tcBorders>
              <w:top w:val="single" w:color="E5E7EB" w:sz="1"/>
              <w:left w:val="single" w:color="E5E7EB" w:sz="1"/>
              <w:bottom w:val="single" w:color="E5E7EB" w:sz="1"/>
              <w:right w:val="single" w:color="E5E7EB" w:sz="1"/>
            </w:tcBorders>
            <w:shd w:fill="F0F7FF" w:val="clear"/>
            <w:tcMar>
              <w:top w:type="dxa" w:w="80"/>
              <w:left w:type="dxa" w:w="120"/>
              <w:bottom w:type="dxa" w:w="80"/>
              <w:right w:type="dxa" w:w="120"/>
            </w:tcMar>
          </w:tcPr>
          <w:p>
            <w:r>
              <w:rPr>
                <w:rFonts w:ascii="Arial" w:cs="Arial" w:eastAsia="Arial" w:hAnsi="Arial"/>
                <w:color w:val="374151"/>
                <w:sz w:val="19"/>
                <w:szCs w:val="19"/>
              </w:rPr>
              <w:t xml:space="preserve">12</w:t>
            </w:r>
          </w:p>
        </w:tc>
        <w:tc>
          <w:tcPr>
            <w:tcW w:type="dxa" w:w="2360"/>
            <w:tcBorders>
              <w:top w:val="single" w:color="E5E7EB" w:sz="1"/>
              <w:left w:val="single" w:color="E5E7EB" w:sz="1"/>
              <w:bottom w:val="single" w:color="E5E7EB" w:sz="1"/>
              <w:right w:val="single" w:color="E5E7EB" w:sz="1"/>
            </w:tcBorders>
            <w:shd w:fill="F0F7FF" w:val="clear"/>
            <w:tcMar>
              <w:top w:type="dxa" w:w="80"/>
              <w:left w:type="dxa" w:w="120"/>
              <w:bottom w:type="dxa" w:w="80"/>
              <w:right w:type="dxa" w:w="120"/>
            </w:tcMar>
          </w:tcPr>
          <w:p>
            <w:r>
              <w:rPr>
                <w:rFonts w:ascii="Arial" w:cs="Arial" w:eastAsia="Arial" w:hAnsi="Arial"/>
                <w:color w:val="374151"/>
                <w:sz w:val="19"/>
                <w:szCs w:val="19"/>
              </w:rPr>
              <w:t xml:space="preserve">Date filter fix</w:t>
            </w:r>
          </w:p>
        </w:tc>
        <w:tc>
          <w:tcPr>
            <w:tcW w:type="dxa" w:w="4000"/>
            <w:tcBorders>
              <w:top w:val="single" w:color="E5E7EB" w:sz="1"/>
              <w:left w:val="single" w:color="E5E7EB" w:sz="1"/>
              <w:bottom w:val="single" w:color="E5E7EB" w:sz="1"/>
              <w:right w:val="single" w:color="E5E7EB" w:sz="1"/>
            </w:tcBorders>
            <w:shd w:fill="F0F7FF" w:val="clear"/>
            <w:tcMar>
              <w:top w:type="dxa" w:w="80"/>
              <w:left w:type="dxa" w:w="120"/>
              <w:bottom w:type="dxa" w:w="80"/>
              <w:right w:type="dxa" w:w="120"/>
            </w:tcMar>
          </w:tcPr>
          <w:p>
            <w:r>
              <w:rPr>
                <w:rFonts w:ascii="Arial" w:cs="Arial" w:eastAsia="Arial" w:hAnsi="Arial"/>
                <w:color w:val="374151"/>
                <w:sz w:val="19"/>
                <w:szCs w:val="19"/>
              </w:rPr>
              <w:t xml:space="preserve">Change .or() to .and() for date range logic</w:t>
            </w:r>
          </w:p>
        </w:tc>
        <w:tc>
          <w:tcPr>
            <w:tcW w:type="dxa" w:w="1200"/>
            <w:tcBorders>
              <w:top w:val="single" w:color="E5E7EB" w:sz="1"/>
              <w:left w:val="single" w:color="E5E7EB" w:sz="1"/>
              <w:bottom w:val="single" w:color="E5E7EB" w:sz="1"/>
              <w:right w:val="single" w:color="E5E7EB" w:sz="1"/>
            </w:tcBorders>
            <w:shd w:fill="F0F7FF" w:val="clear"/>
            <w:tcMar>
              <w:top w:type="dxa" w:w="80"/>
              <w:left w:type="dxa" w:w="120"/>
              <w:bottom w:type="dxa" w:w="80"/>
              <w:right w:type="dxa" w:w="120"/>
            </w:tcMar>
          </w:tcPr>
          <w:p>
            <w:r>
              <w:rPr>
                <w:rFonts w:ascii="Arial" w:cs="Arial" w:eastAsia="Arial" w:hAnsi="Arial"/>
                <w:color w:val="374151"/>
                <w:sz w:val="19"/>
                <w:szCs w:val="19"/>
              </w:rPr>
              <w:t xml:space="preserve">MEDIUM</w:t>
            </w:r>
          </w:p>
        </w:tc>
        <w:tc>
          <w:tcPr>
            <w:tcW w:type="dxa" w:w="1300"/>
            <w:tcBorders>
              <w:top w:val="single" w:color="E5E7EB" w:sz="1"/>
              <w:left w:val="single" w:color="E5E7EB" w:sz="1"/>
              <w:bottom w:val="single" w:color="E5E7EB" w:sz="1"/>
              <w:right w:val="single" w:color="E5E7EB" w:sz="1"/>
            </w:tcBorders>
            <w:shd w:fill="F0F7FF" w:val="clear"/>
            <w:tcMar>
              <w:top w:type="dxa" w:w="80"/>
              <w:left w:type="dxa" w:w="120"/>
              <w:bottom w:type="dxa" w:w="80"/>
              <w:right w:type="dxa" w:w="120"/>
            </w:tcMar>
          </w:tcPr>
          <w:p>
            <w:r>
              <w:rPr>
                <w:rFonts w:ascii="Arial" w:cs="Arial" w:eastAsia="Arial" w:hAnsi="Arial"/>
                <w:color w:val="374151"/>
                <w:sz w:val="19"/>
                <w:szCs w:val="19"/>
              </w:rPr>
              <w:t xml:space="preserve">1 hour</w:t>
            </w:r>
          </w:p>
        </w:tc>
      </w:tr>
    </w:tbl>
    <w:p>
      <w:pPr>
        <w:pStyle w:val="Heading2"/>
        <w:spacing w:after="160" w:before="280"/>
      </w:pPr>
      <w:r>
        <w:rPr>
          <w:rFonts w:ascii="Arial" w:cs="Arial" w:eastAsia="Arial" w:hAnsi="Arial"/>
          <w:b/>
          <w:bCs/>
          <w:color w:val="063A5D"/>
          <w:sz w:val="26"/>
          <w:szCs w:val="26"/>
        </w:rPr>
        <w:t xml:space="preserve">5.3 Medium-Term (Next Quarter)</w:t>
      </w:r>
    </w:p>
    <w:p>
      <w:pPr>
        <w:pStyle w:val="ListParagraph"/>
        <w:numPr>
          <w:ilvl w:val="0"/>
          <w:numId w:val="2"/>
        </w:numPr>
        <w:spacing w:after="60"/>
      </w:pPr>
      <w:r>
        <w:rPr>
          <w:rFonts w:ascii="Arial" w:cs="Arial" w:eastAsia="Arial" w:hAnsi="Arial"/>
          <w:b/>
          <w:bCs/>
          <w:color w:val="374151"/>
          <w:sz w:val="21"/>
          <w:szCs w:val="21"/>
        </w:rPr>
        <w:t xml:space="preserve">Test coverage (Phase 2–4): </w:t>
      </w:r>
      <w:r>
        <w:rPr>
          <w:rFonts w:ascii="Arial" w:cs="Arial" w:eastAsia="Arial" w:hAnsi="Arial"/>
          <w:color w:val="374151"/>
          <w:sz w:val="21"/>
          <w:szCs w:val="21"/>
        </w:rPr>
        <w:t xml:space="preserve">Screen and component tests with React Native Testing Library (4–6 weeks)</w:t>
      </w:r>
    </w:p>
    <w:p>
      <w:pPr>
        <w:pStyle w:val="ListParagraph"/>
        <w:numPr>
          <w:ilvl w:val="0"/>
          <w:numId w:val="2"/>
        </w:numPr>
        <w:spacing w:after="60"/>
      </w:pPr>
      <w:r>
        <w:rPr>
          <w:rFonts w:ascii="Arial" w:cs="Arial" w:eastAsia="Arial" w:hAnsi="Arial"/>
          <w:b/>
          <w:bCs/>
          <w:color w:val="374151"/>
          <w:sz w:val="21"/>
          <w:szCs w:val="21"/>
        </w:rPr>
        <w:t xml:space="preserve">React Query integration: </w:t>
      </w:r>
      <w:r>
        <w:rPr>
          <w:rFonts w:ascii="Arial" w:cs="Arial" w:eastAsia="Arial" w:hAnsi="Arial"/>
          <w:color w:val="374151"/>
          <w:sz w:val="21"/>
          <w:szCs w:val="21"/>
        </w:rPr>
        <w:t xml:space="preserve">Centralized caching, retry logic, and stale data management (3–4 days)</w:t>
      </w:r>
    </w:p>
    <w:p>
      <w:pPr>
        <w:pStyle w:val="ListParagraph"/>
        <w:numPr>
          <w:ilvl w:val="0"/>
          <w:numId w:val="2"/>
        </w:numPr>
        <w:spacing w:after="60"/>
      </w:pPr>
      <w:r>
        <w:rPr>
          <w:rFonts w:ascii="Arial" w:cs="Arial" w:eastAsia="Arial" w:hAnsi="Arial"/>
          <w:b/>
          <w:bCs/>
          <w:color w:val="374151"/>
          <w:sz w:val="21"/>
          <w:szCs w:val="21"/>
        </w:rPr>
        <w:t xml:space="preserve">Dynamic regions/categories: </w:t>
      </w:r>
      <w:r>
        <w:rPr>
          <w:rFonts w:ascii="Arial" w:cs="Arial" w:eastAsia="Arial" w:hAnsi="Arial"/>
          <w:color w:val="374151"/>
          <w:sz w:val="21"/>
          <w:szCs w:val="21"/>
        </w:rPr>
        <w:t xml:space="preserve">Fetch from Supabase instead of hardcoding (2–3 days)</w:t>
      </w:r>
    </w:p>
    <w:p>
      <w:pPr>
        <w:pStyle w:val="ListParagraph"/>
        <w:numPr>
          <w:ilvl w:val="0"/>
          <w:numId w:val="2"/>
        </w:numPr>
        <w:spacing w:after="60"/>
      </w:pPr>
      <w:r>
        <w:rPr>
          <w:rFonts w:ascii="Arial" w:cs="Arial" w:eastAsia="Arial" w:hAnsi="Arial"/>
          <w:b/>
          <w:bCs/>
          <w:color w:val="374151"/>
          <w:sz w:val="21"/>
          <w:szCs w:val="21"/>
        </w:rPr>
        <w:t xml:space="preserve">Promo code tap-to-reveal: </w:t>
      </w:r>
      <w:r>
        <w:rPr>
          <w:rFonts w:ascii="Arial" w:cs="Arial" w:eastAsia="Arial" w:hAnsi="Arial"/>
          <w:color w:val="374151"/>
          <w:sz w:val="21"/>
          <w:szCs w:val="21"/>
        </w:rPr>
        <w:t xml:space="preserve">Protect codes from scraping with interaction requirement (1–2 days)</w:t>
      </w:r>
    </w:p>
    <w:p>
      <w:pPr>
        <w:pStyle w:val="ListParagraph"/>
        <w:numPr>
          <w:ilvl w:val="0"/>
          <w:numId w:val="2"/>
        </w:numPr>
        <w:spacing w:after="60"/>
      </w:pPr>
      <w:r>
        <w:rPr>
          <w:rFonts w:ascii="Arial" w:cs="Arial" w:eastAsia="Arial" w:hAnsi="Arial"/>
          <w:b/>
          <w:bCs/>
          <w:color w:val="374151"/>
          <w:sz w:val="21"/>
          <w:szCs w:val="21"/>
        </w:rPr>
        <w:t xml:space="preserve">Cache staleness UI: </w:t>
      </w:r>
      <w:r>
        <w:rPr>
          <w:rFonts w:ascii="Arial" w:cs="Arial" w:eastAsia="Arial" w:hAnsi="Arial"/>
          <w:color w:val="374151"/>
          <w:sz w:val="21"/>
          <w:szCs w:val="21"/>
        </w:rPr>
        <w:t xml:space="preserve">Show banner when viewing cached/stale promotion data (1 day)</w:t>
      </w:r>
    </w:p>
    <w:p>
      <w:pPr>
        <w:pStyle w:val="ListParagraph"/>
        <w:numPr>
          <w:ilvl w:val="0"/>
          <w:numId w:val="2"/>
        </w:numPr>
        <w:spacing w:after="60"/>
      </w:pPr>
      <w:r>
        <w:rPr>
          <w:rFonts w:ascii="Arial" w:cs="Arial" w:eastAsia="Arial" w:hAnsi="Arial"/>
          <w:b/>
          <w:bCs/>
          <w:color w:val="374151"/>
          <w:sz w:val="21"/>
          <w:szCs w:val="21"/>
        </w:rPr>
        <w:t xml:space="preserve">Design system consolidation: </w:t>
      </w:r>
      <w:r>
        <w:rPr>
          <w:rFonts w:ascii="Arial" w:cs="Arial" w:eastAsia="Arial" w:hAnsi="Arial"/>
          <w:color w:val="374151"/>
          <w:sz w:val="21"/>
          <w:szCs w:val="21"/>
        </w:rPr>
        <w:t xml:space="preserve">Extract shared Chip component, opacity helper, eliminate hardcoded colors (2–3 days)</w:t>
      </w:r>
    </w:p>
    <w:p>
      <w:pPr>
        <w:pBdr>
          <w:bottom w:val="single" w:color="E5E7EB" w:sz="4" w:space="1"/>
        </w:pBdr>
        <w:spacing w:after="200" w:before="200"/>
      </w:pPr>
    </w:p>
    <w:p>
      <w:pPr>
        <w:pStyle w:val="Heading1"/>
        <w:spacing w:after="200" w:before="360"/>
      </w:pPr>
      <w:r>
        <w:rPr>
          <w:rFonts w:ascii="Arial" w:cs="Arial" w:eastAsia="Arial" w:hAnsi="Arial"/>
          <w:b/>
          <w:bCs/>
          <w:color w:val="0B548B"/>
          <w:sz w:val="32"/>
          <w:szCs w:val="32"/>
        </w:rPr>
        <w:t xml:space="preserve">6. Conclusion</w:t>
      </w:r>
    </w:p>
    <w:p>
      <w:pPr>
        <w:spacing w:after="120"/>
      </w:pPr>
      <w:r>
        <w:rPr>
          <w:rFonts w:ascii="Arial" w:cs="Arial" w:eastAsia="Arial" w:hAnsi="Arial"/>
          <w:color w:val="374151"/>
          <w:sz w:val="21"/>
          <w:szCs w:val="21"/>
        </w:rPr>
        <w:t xml:space="preserve">The Fisherman’s Locker feature demonstrates solid architectural decisions: clean component decomposition, proper offline fallback patterns, and a well-organized file structure. The UI design is polished with good use of the ocean-themed design system.</w:t>
      </w:r>
    </w:p>
    <w:p>
      <w:pPr>
        <w:spacing w:after="120"/>
      </w:pPr>
      <w:r>
        <w:rPr>
          <w:rFonts w:ascii="Arial" w:cs="Arial" w:eastAsia="Arial" w:hAnsi="Arial"/>
          <w:color w:val="374151"/>
          <w:sz w:val="21"/>
          <w:szCs w:val="21"/>
        </w:rPr>
        <w:t xml:space="preserve">However, the audit reveals that the feature is not yet production-ready. The most urgent issues are: (1) zero rate limiting on partner inquiries, creating a direct spam vector; (2) no service-layer data validation, allowing malicious or invalid data to reach the database; (3) unsafe type casting that will cause runtime crashes if Supabase returns unexpected data; and (4) near-zero test coverage at 3–5%.</w:t>
      </w:r>
    </w:p>
    <w:p>
      <w:pPr>
        <w:spacing w:after="120"/>
      </w:pPr>
      <w:r>
        <w:rPr>
          <w:rFonts w:ascii="Arial" w:cs="Arial" w:eastAsia="Arial" w:hAnsi="Arial"/>
          <w:color w:val="374151"/>
          <w:sz w:val="21"/>
          <w:szCs w:val="21"/>
        </w:rPr>
        <w:t xml:space="preserve">Addressing the 6 deploy-blocking items (approximately 15–20 hours of focused work) will bring the feature to a shippable state. The short-term and medium-term items will then progressively harden it for scale, reliability, and long-term maintainability.</w:t>
      </w:r>
    </w:p>
    <w:p>
      <w:pPr>
        <w:spacing w:after="120"/>
      </w:pPr>
      <w:r>
        <w:rPr>
          <w:rFonts w:ascii="Arial" w:cs="Arial" w:eastAsia="Arial" w:hAnsi="Arial"/>
          <w:color w:val="374151"/>
          <w:sz w:val="21"/>
          <w:szCs w:val="21"/>
        </w:rPr>
        <w:t xml:space="preserve">The feature’s business value is clear — it creates a marketplace connecting NC anglers with local businesses. With the security and quality improvements outlined above, it will be a reliable, trustworthy addition to the NC Fish Log platform.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6747F"/>
        <w:sz w:val="16"/>
        <w:szCs w:val="16"/>
      </w:rPr>
      <w:t xml:space="preserve">Page </w:t>
    </w:r>
    <w:r>
      <w:rPr>
        <w:rFonts w:ascii="Arial" w:cs="Arial" w:eastAsia="Arial" w:hAnsi="Arial"/>
        <w:color w:val="0674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2" w:space="4"/>
      </w:pBdr>
      <w:tabs>
        <w:tab w:val="right" w:pos="9026"/>
      </w:tabs>
    </w:pPr>
    <w:r>
      <w:rPr>
        <w:rFonts w:ascii="Arial" w:cs="Arial" w:eastAsia="Arial" w:hAnsi="Arial"/>
        <w:i/>
        <w:iCs/>
        <w:color w:val="06747F"/>
        <w:sz w:val="16"/>
        <w:szCs w:val="16"/>
      </w:rPr>
      <w:t xml:space="preserve">Fisherman’s Locker — Full Code Audit</w:t>
    </w:r>
    <w:r>
      <w:rPr>
        <w:rFonts w:ascii="Arial" w:cs="Arial" w:eastAsia="Arial" w:hAnsi="Arial"/>
        <w:i/>
        <w:iCs/>
        <w:color w:val="06747F"/>
        <w:sz w:val="16"/>
        <w:szCs w:val="16"/>
      </w:rPr>
      <w:t xml:space="preserve">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548B"/>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63A5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2026-02-25T07:40:36.638Z</dcterms:created>
  <dcterms:modified xsi:type="dcterms:W3CDTF">2026-02-25T07:40:36.640Z</dcterms:modified>
</cp:coreProperties>
</file>

<file path=docProps/custom.xml><?xml version="1.0" encoding="utf-8"?>
<Properties xmlns="http://schemas.openxmlformats.org/officeDocument/2006/custom-properties" xmlns:vt="http://schemas.openxmlformats.org/officeDocument/2006/docPropsVTypes"/>
</file>