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22072" w14:textId="70B4355F" w:rsidR="008603DB" w:rsidRPr="00A84AEC" w:rsidRDefault="00A84AEC" w:rsidP="00A84AEC">
      <w:pPr>
        <w:spacing w:line="480" w:lineRule="auto"/>
        <w:jc w:val="center"/>
        <w:rPr>
          <w:rFonts w:ascii="Times New Roman" w:hAnsi="Times New Roman" w:cs="Times New Roman"/>
        </w:rPr>
      </w:pPr>
      <w:r w:rsidRPr="00A84AEC">
        <w:rPr>
          <w:rFonts w:ascii="Times New Roman" w:hAnsi="Times New Roman" w:cs="Times New Roman"/>
        </w:rPr>
        <w:t>Midterm</w:t>
      </w:r>
      <w:r w:rsidR="00346ACD" w:rsidRPr="00A84AEC">
        <w:rPr>
          <w:rFonts w:ascii="Times New Roman" w:hAnsi="Times New Roman" w:cs="Times New Roman"/>
        </w:rPr>
        <w:t xml:space="preserve"> Paper</w:t>
      </w:r>
    </w:p>
    <w:p w14:paraId="07610DFC" w14:textId="7BFEE883" w:rsidR="00346ACD" w:rsidRPr="00A84AEC" w:rsidRDefault="00346ACD" w:rsidP="00A84AEC">
      <w:pPr>
        <w:spacing w:line="480" w:lineRule="auto"/>
        <w:jc w:val="center"/>
        <w:rPr>
          <w:rFonts w:ascii="Times New Roman" w:hAnsi="Times New Roman" w:cs="Times New Roman"/>
        </w:rPr>
      </w:pPr>
      <w:r w:rsidRPr="00A84AEC">
        <w:rPr>
          <w:rFonts w:ascii="Times New Roman" w:hAnsi="Times New Roman" w:cs="Times New Roman"/>
        </w:rPr>
        <w:t xml:space="preserve">Traditional </w:t>
      </w:r>
      <w:r w:rsidR="00A84AEC" w:rsidRPr="00A84AEC">
        <w:rPr>
          <w:rFonts w:ascii="Times New Roman" w:hAnsi="Times New Roman" w:cs="Times New Roman"/>
        </w:rPr>
        <w:t>household’s</w:t>
      </w:r>
      <w:r w:rsidRPr="00A84AEC">
        <w:rPr>
          <w:rFonts w:ascii="Times New Roman" w:hAnsi="Times New Roman" w:cs="Times New Roman"/>
        </w:rPr>
        <w:t xml:space="preserve"> vs modern trends </w:t>
      </w:r>
    </w:p>
    <w:p w14:paraId="6190F369" w14:textId="77777777" w:rsidR="008F04BB" w:rsidRDefault="008F04BB" w:rsidP="008F04BB">
      <w:pPr>
        <w:pStyle w:val="NormalWeb"/>
        <w:spacing w:before="0" w:beforeAutospacing="0" w:after="0" w:afterAutospacing="0" w:line="480" w:lineRule="auto"/>
        <w:ind w:firstLine="720"/>
        <w:rPr>
          <w:color w:val="0E101A"/>
        </w:rPr>
      </w:pPr>
      <w:r>
        <w:rPr>
          <w:color w:val="0E101A"/>
        </w:rPr>
        <w:t xml:space="preserve">Throughout American history, the family has been the foundation of moral order and social stability. However, over the past few decades, it has shifted dramatically. We have seen a decline in marriage rates, a rise in single-parent families, and a new wave of diverse family structures. These changes represent cultural changes towards individualism, gender equality, and economic change.  Many sociologists question what is lost when the traditional family structure weakens. As we look towards 2035, the difference between conventional households and modern family trends will define the new era of American family life. These modern family trends tend to emphasize flexibility and self-expression, where traditional households are grounded in commitment, stability, and shared values and viewpoints. These traditional viewpoints tend to be the strongest foundation for raising children and sustaining family and community life. </w:t>
      </w:r>
    </w:p>
    <w:p w14:paraId="10D6E48E" w14:textId="77777777" w:rsidR="008F04BB" w:rsidRDefault="008F04BB" w:rsidP="008F04BB">
      <w:pPr>
        <w:pStyle w:val="NormalWeb"/>
        <w:spacing w:before="0" w:beforeAutospacing="0" w:after="0" w:afterAutospacing="0" w:line="480" w:lineRule="auto"/>
        <w:rPr>
          <w:color w:val="0E101A"/>
        </w:rPr>
      </w:pPr>
      <w:r>
        <w:rPr>
          <w:color w:val="0E101A"/>
        </w:rPr>
        <w:t xml:space="preserve">            Over the last fifty years, marriages in America have shifted from being viewed as a social and religious obligation to a personal choice or lifestyle preference.  According to the Pew Research Center (2023), marriage rates have fallen to new historic lows.  With these declining rates, there has also been a new average age for first marriage, now 30. The reason for this shift is economic uncertainty, educational priorities, and a new cultural focus on personal fulfillment rather than collective responsibility. From a sociological viewpoint, this shift in declining marriages is a result of individualism (Cherlin, 2010). </w:t>
      </w:r>
    </w:p>
    <w:p w14:paraId="1F0AD429" w14:textId="77777777" w:rsidR="008F04BB" w:rsidRDefault="008F04BB" w:rsidP="008F04BB">
      <w:pPr>
        <w:pStyle w:val="NormalWeb"/>
        <w:spacing w:before="0" w:beforeAutospacing="0" w:after="0" w:afterAutospacing="0" w:line="480" w:lineRule="auto"/>
        <w:rPr>
          <w:color w:val="0E101A"/>
        </w:rPr>
      </w:pPr>
      <w:r>
        <w:rPr>
          <w:color w:val="0E101A"/>
        </w:rPr>
        <w:t xml:space="preserve">            By 2035, we can expect marriages to remain relevant but less tied to religious and communal expectations. There will be a rise in long-term partners and cohabitation among many Americans. However, research shows that stable marriages and two-parent households are better environments for young children. They tend to have better education, better well-being, and long-term economic stability (Wilcox &amp; Marquardt, 2025). Even though our culture still gravitates toward flexible family arrangements, the traditional family and traditional marriage will remain the most stable and prosperous. </w:t>
      </w:r>
    </w:p>
    <w:p w14:paraId="7D79E1B0" w14:textId="77777777" w:rsidR="008F04BB" w:rsidRDefault="008F04BB" w:rsidP="008F04BB">
      <w:pPr>
        <w:pStyle w:val="NormalWeb"/>
        <w:spacing w:before="0" w:beforeAutospacing="0" w:after="0" w:afterAutospacing="0" w:line="480" w:lineRule="auto"/>
        <w:rPr>
          <w:color w:val="0E101A"/>
        </w:rPr>
      </w:pPr>
      <w:r>
        <w:rPr>
          <w:color w:val="0E101A"/>
        </w:rPr>
        <w:t xml:space="preserve">            The nuclear family model, in which men traditionally worked and women managed the household, has largely disappeared. In 2024, more than 70% of mothers with children under 18 were in the workforce (U.S. Department of Labor, 2024). This statistic shows both the economic necessity and the progress that women have achieved. By 2035, all families will likely depend on two incomes, making dual-earner households the norm in the United States. </w:t>
      </w:r>
    </w:p>
    <w:p w14:paraId="47D41100" w14:textId="6E6539FF" w:rsidR="008F04BB" w:rsidRDefault="008F04BB" w:rsidP="008F04BB">
      <w:pPr>
        <w:pStyle w:val="NormalWeb"/>
        <w:spacing w:before="0" w:beforeAutospacing="0" w:after="0" w:afterAutospacing="0" w:line="480" w:lineRule="auto"/>
        <w:rPr>
          <w:color w:val="0E101A"/>
        </w:rPr>
      </w:pPr>
      <w:r>
        <w:rPr>
          <w:color w:val="0E101A"/>
        </w:rPr>
        <w:t xml:space="preserve">            This new shift has created an interesting condition: on the one hand, we have growing equality between men and women in the labor market, which continues to contribute to empowerment and financial independence; on the other hand, it hinders traditional family roles and increases stress on work-life balance. This new expectation that both parents must try to contribute equally to income and still be active in </w:t>
      </w:r>
      <w:r>
        <w:rPr>
          <w:color w:val="0E101A"/>
        </w:rPr>
        <w:t>childcare</w:t>
      </w:r>
      <w:r>
        <w:rPr>
          <w:color w:val="0E101A"/>
        </w:rPr>
        <w:t xml:space="preserve"> is what Sociologist Arlie Hochschild called the “Second Shift.”  Which is the unpaid labor of homestead and childcare responsibilities. </w:t>
      </w:r>
    </w:p>
    <w:p w14:paraId="2D9D14C7" w14:textId="77777777" w:rsidR="008F04BB" w:rsidRDefault="008F04BB" w:rsidP="008F04BB">
      <w:pPr>
        <w:pStyle w:val="NormalWeb"/>
        <w:spacing w:before="0" w:beforeAutospacing="0" w:after="0" w:afterAutospacing="0" w:line="480" w:lineRule="auto"/>
        <w:rPr>
          <w:color w:val="0E101A"/>
        </w:rPr>
      </w:pPr>
      <w:r>
        <w:rPr>
          <w:color w:val="0E101A"/>
        </w:rPr>
        <w:t xml:space="preserve">            In a traditional household, labor is often divided more clearly. Each partner assumes specific responsibilities that support the family’s stability and lifestyle. While this modern gender flexibility is valuable, sociologists have found that households that maintain clear role expectations, whether traditional or egalitarian, tend to experience fewer problems and more satisfaction than those without structure (Wilcox 2020). In 2035, we may have new hybrid family models that balance traditional clarity with modern equality. Things like remote working and flexible scheduling could make it easier for families to share household and economic responsibilities. </w:t>
      </w:r>
    </w:p>
    <w:p w14:paraId="7E32DFB8" w14:textId="77777777" w:rsidR="008F04BB" w:rsidRDefault="008F04BB" w:rsidP="008F04BB">
      <w:pPr>
        <w:pStyle w:val="NormalWeb"/>
        <w:spacing w:before="0" w:beforeAutospacing="0" w:after="0" w:afterAutospacing="0" w:line="480" w:lineRule="auto"/>
        <w:rPr>
          <w:color w:val="0E101A"/>
        </w:rPr>
      </w:pPr>
      <w:r>
        <w:rPr>
          <w:color w:val="0E101A"/>
        </w:rPr>
        <w:t xml:space="preserve">            In recent years, there has been a significant rise in single-parent and blended families. This is one of the most visible modern trends changing American households. In 1960, 9% of children lived in single-family homes; the figure is about 25% (U.S. Census Bureau, 2023). Economic and cultural factors have been the biggest reasons for these high divorce rates, nonmarital births, and delayed marriages. These families display resilience but often face significant sociological challenges. Research has shown that children raised by a single parent tend to face higher rates of poverty, lower academic performance, and increased behavior problems compared to those children raised in a stable traditional family. (McLanahan &amp; Sandefur, 1994). </w:t>
      </w:r>
    </w:p>
    <w:p w14:paraId="00BD965A" w14:textId="77777777" w:rsidR="008F04BB" w:rsidRDefault="008F04BB" w:rsidP="008F04BB">
      <w:pPr>
        <w:pStyle w:val="NormalWeb"/>
        <w:spacing w:before="0" w:beforeAutospacing="0" w:after="0" w:afterAutospacing="0" w:line="480" w:lineRule="auto"/>
        <w:rPr>
          <w:color w:val="0E101A"/>
        </w:rPr>
      </w:pPr>
      <w:r>
        <w:rPr>
          <w:color w:val="0E101A"/>
        </w:rPr>
        <w:t xml:space="preserve">            Through blended families, remarriage and cohabitation are expected to be even more common in 2035. These living arrangements bring unique strengths, such as expanded support networks, but also require navigating very complex and emotional times. These patterns underscore the value of family and stability in long-term commitment. Families grounded in faith, communication, and mutual sacrifice tend to manage change and transitions better than families guided by personal satisfaction. While modern, diverse families will continue to be the norm, the traditional household will remain the benchmark for consistency and child development. </w:t>
      </w:r>
    </w:p>
    <w:p w14:paraId="043D9B98" w14:textId="77777777" w:rsidR="008F04BB" w:rsidRDefault="008F04BB" w:rsidP="008F04BB">
      <w:pPr>
        <w:pStyle w:val="NormalWeb"/>
        <w:spacing w:before="0" w:beforeAutospacing="0" w:after="0" w:afterAutospacing="0" w:line="480" w:lineRule="auto"/>
        <w:rPr>
          <w:color w:val="0E101A"/>
        </w:rPr>
      </w:pPr>
      <w:r>
        <w:rPr>
          <w:color w:val="0E101A"/>
        </w:rPr>
        <w:t xml:space="preserve">            The legalization of same sex marriage happened in 2015, and it marked a significant turning point for American family life. By 2035, it is expected that same sex families will be normalized within society. Sociologists say that this change expands the definition of the family, promotes acceptance, and reduces stigma. However, this evolution reflects a redefinition of family away from the biological and gender roles toward emotional and contractual ties. This recent trend shows how much our culture is shaping our understanding of family. </w:t>
      </w:r>
    </w:p>
    <w:p w14:paraId="4A86BFBB" w14:textId="77777777" w:rsidR="008F04BB" w:rsidRDefault="008F04BB" w:rsidP="008F04BB">
      <w:pPr>
        <w:pStyle w:val="NormalWeb"/>
        <w:spacing w:before="0" w:beforeAutospacing="0" w:after="0" w:afterAutospacing="0" w:line="480" w:lineRule="auto"/>
        <w:rPr>
          <w:color w:val="0E101A"/>
        </w:rPr>
      </w:pPr>
      <w:r>
        <w:rPr>
          <w:color w:val="0E101A"/>
        </w:rPr>
        <w:t xml:space="preserve">            Technology will play a significant role in shaping the family in 2035. Things like artificial intelligence, remote work, and digital education are already altering how families interact. From one perspective, these tools can create more opportunities for parents to be more involved with their kids when working remotely. However, factors such as screen time, digital isolation, and the lack of face-to-face communication pose a significant threat to intimacy and family bonds. Economic pressure will continue to affect families with rising housing costs, student debt, and childcare expenses, all of which discourage marriages and the idea of having children among the young generation (Pew Research Center, 2023). </w:t>
      </w:r>
    </w:p>
    <w:p w14:paraId="2E76400A" w14:textId="77777777" w:rsidR="008F04BB" w:rsidRDefault="008F04BB" w:rsidP="008F04BB">
      <w:pPr>
        <w:pStyle w:val="NormalWeb"/>
        <w:spacing w:before="0" w:beforeAutospacing="0" w:after="0" w:afterAutospacing="0" w:line="480" w:lineRule="auto"/>
        <w:rPr>
          <w:color w:val="0E101A"/>
        </w:rPr>
      </w:pPr>
      <w:r>
        <w:rPr>
          <w:color w:val="0E101A"/>
        </w:rPr>
        <w:t xml:space="preserve">            Traditional households, which tend to have clear roles, strong community ties, and shared faith, are more likely to be affected by these new threats. A family that prioritizes family meals and rituals creates a personal connection, which serves as a counterbalance to the digital world. By 2035, families that limit technology in their homes and daily lives could live a healthier, more connected life with all the modern conveniences and a deeper level of relationships. </w:t>
      </w:r>
    </w:p>
    <w:p w14:paraId="09838C5D" w14:textId="77777777" w:rsidR="008F04BB" w:rsidRDefault="008F04BB" w:rsidP="008F04BB">
      <w:pPr>
        <w:pStyle w:val="NormalWeb"/>
        <w:spacing w:before="0" w:beforeAutospacing="0" w:after="0" w:afterAutospacing="0" w:line="480" w:lineRule="auto"/>
        <w:rPr>
          <w:color w:val="0E101A"/>
        </w:rPr>
      </w:pPr>
      <w:r>
        <w:rPr>
          <w:color w:val="0E101A"/>
        </w:rPr>
        <w:t xml:space="preserve">In 2035, the typical family will come in all shapes and sizes. There will be dual-income families, single parents, cohabiting couples, same sex parents, and blended families, all of which will remain present. Research still suggests that these families will maintain structure and stability while sharing moral values, and they will thrive. The traditional household in 2035 will look significantly different from one in 1950. It might have two working parents or rely heavily on technology, but it will still work. </w:t>
      </w:r>
    </w:p>
    <w:p w14:paraId="16AC7F44" w14:textId="77777777" w:rsidR="008F04BB" w:rsidRDefault="008F04BB" w:rsidP="008F04BB">
      <w:pPr>
        <w:pStyle w:val="NormalWeb"/>
        <w:spacing w:before="0" w:beforeAutospacing="0" w:after="0" w:afterAutospacing="0" w:line="480" w:lineRule="auto"/>
        <w:rPr>
          <w:color w:val="0E101A"/>
        </w:rPr>
      </w:pPr>
      <w:r>
        <w:rPr>
          <w:color w:val="0E101A"/>
        </w:rPr>
        <w:t xml:space="preserve">            Modern families will continue to work with flexibility and equality, but they will rediscover that freedom without order leads to instability. As these social norms fluctuate, family values will likely experience renewed appreciation among Americans. However, the sociological evidence will remain clear. Children and communities will benefit most from stable, committed two-parent households that prioritize responsibility and structure. Traditional households will continue to serve as a model of resilience and clarity in a rapidly changing world. </w:t>
      </w:r>
    </w:p>
    <w:p w14:paraId="729AFF02" w14:textId="77777777" w:rsidR="008F04BB" w:rsidRDefault="008F04BB" w:rsidP="008F04BB">
      <w:pPr>
        <w:pStyle w:val="NormalWeb"/>
        <w:spacing w:before="0" w:beforeAutospacing="0" w:after="0" w:afterAutospacing="0" w:line="480" w:lineRule="auto"/>
        <w:rPr>
          <w:color w:val="0E101A"/>
        </w:rPr>
      </w:pPr>
      <w:r>
        <w:rPr>
          <w:rStyle w:val="Strong"/>
          <w:rFonts w:eastAsiaTheme="majorEastAsia"/>
          <w:color w:val="0E101A"/>
        </w:rPr>
        <w:t>References</w:t>
      </w:r>
    </w:p>
    <w:p w14:paraId="3F35EF7B" w14:textId="77777777" w:rsidR="008F04BB" w:rsidRDefault="008F04BB" w:rsidP="008F04BB">
      <w:pPr>
        <w:pStyle w:val="NormalWeb"/>
        <w:spacing w:before="0" w:beforeAutospacing="0" w:after="0" w:afterAutospacing="0" w:line="480" w:lineRule="auto"/>
        <w:rPr>
          <w:color w:val="0E101A"/>
        </w:rPr>
      </w:pPr>
      <w:r>
        <w:rPr>
          <w:color w:val="0E101A"/>
        </w:rPr>
        <w:t xml:space="preserve">Cherlin, A. J. (2010). </w:t>
      </w:r>
      <w:r>
        <w:rPr>
          <w:rStyle w:val="Emphasis"/>
          <w:rFonts w:eastAsiaTheme="majorEastAsia"/>
          <w:color w:val="0E101A"/>
        </w:rPr>
        <w:t>The Marriage-Go-Round: The State of Marriage and the Family in America Today.</w:t>
      </w:r>
      <w:r>
        <w:rPr>
          <w:color w:val="0E101A"/>
        </w:rPr>
        <w:t xml:space="preserve"> Vintage.</w:t>
      </w:r>
    </w:p>
    <w:p w14:paraId="13310FFD" w14:textId="77777777" w:rsidR="008F04BB" w:rsidRDefault="008F04BB" w:rsidP="008F04BB">
      <w:pPr>
        <w:pStyle w:val="NormalWeb"/>
        <w:spacing w:before="0" w:beforeAutospacing="0" w:after="0" w:afterAutospacing="0" w:line="480" w:lineRule="auto"/>
        <w:rPr>
          <w:color w:val="0E101A"/>
        </w:rPr>
      </w:pPr>
      <w:r>
        <w:rPr>
          <w:color w:val="0E101A"/>
        </w:rPr>
        <w:t xml:space="preserve">Hochschild, A. R. (1989). </w:t>
      </w:r>
      <w:r>
        <w:rPr>
          <w:rStyle w:val="Emphasis"/>
          <w:rFonts w:eastAsiaTheme="majorEastAsia"/>
          <w:color w:val="0E101A"/>
        </w:rPr>
        <w:t>The Second Shift: Working Parents and the Revolution at Home.</w:t>
      </w:r>
      <w:r>
        <w:rPr>
          <w:color w:val="0E101A"/>
        </w:rPr>
        <w:t xml:space="preserve"> Viking.</w:t>
      </w:r>
    </w:p>
    <w:p w14:paraId="5C3F0944" w14:textId="77777777" w:rsidR="008F04BB" w:rsidRDefault="008F04BB" w:rsidP="008F04BB">
      <w:pPr>
        <w:pStyle w:val="NormalWeb"/>
        <w:spacing w:before="0" w:beforeAutospacing="0" w:after="0" w:afterAutospacing="0" w:line="480" w:lineRule="auto"/>
        <w:rPr>
          <w:color w:val="0E101A"/>
        </w:rPr>
      </w:pPr>
      <w:r>
        <w:rPr>
          <w:color w:val="0E101A"/>
        </w:rPr>
        <w:t xml:space="preserve">McLanahan, S., &amp; Sandefur, G. (1994). </w:t>
      </w:r>
      <w:r>
        <w:rPr>
          <w:rStyle w:val="Emphasis"/>
          <w:rFonts w:eastAsiaTheme="majorEastAsia"/>
          <w:color w:val="0E101A"/>
        </w:rPr>
        <w:t>Growing Up with a Single Parent: What Hurts, What Helps.</w:t>
      </w:r>
      <w:r>
        <w:rPr>
          <w:color w:val="0E101A"/>
        </w:rPr>
        <w:t xml:space="preserve"> Harvard University Press.</w:t>
      </w:r>
    </w:p>
    <w:p w14:paraId="795363EB" w14:textId="77777777" w:rsidR="008F04BB" w:rsidRDefault="008F04BB" w:rsidP="008F04BB">
      <w:pPr>
        <w:pStyle w:val="NormalWeb"/>
        <w:spacing w:before="0" w:beforeAutospacing="0" w:after="0" w:afterAutospacing="0" w:line="480" w:lineRule="auto"/>
        <w:rPr>
          <w:color w:val="0E101A"/>
        </w:rPr>
      </w:pPr>
      <w:r>
        <w:rPr>
          <w:color w:val="0E101A"/>
        </w:rPr>
        <w:t xml:space="preserve">Pew Research Center. (2023). </w:t>
      </w:r>
      <w:r>
        <w:rPr>
          <w:rStyle w:val="Emphasis"/>
          <w:rFonts w:eastAsiaTheme="majorEastAsia"/>
          <w:color w:val="0E101A"/>
        </w:rPr>
        <w:t>Marriage and Cohabitation in the U.S.</w:t>
      </w:r>
      <w:r>
        <w:rPr>
          <w:color w:val="0E101A"/>
        </w:rPr>
        <w:t xml:space="preserve"> https://www.pewresearch.org</w:t>
      </w:r>
    </w:p>
    <w:p w14:paraId="0F2D35FF" w14:textId="77777777" w:rsidR="008F04BB" w:rsidRDefault="008F04BB" w:rsidP="008F04BB">
      <w:pPr>
        <w:pStyle w:val="NormalWeb"/>
        <w:spacing w:before="0" w:beforeAutospacing="0" w:after="0" w:afterAutospacing="0" w:line="480" w:lineRule="auto"/>
        <w:rPr>
          <w:color w:val="0E101A"/>
        </w:rPr>
      </w:pPr>
      <w:r>
        <w:rPr>
          <w:color w:val="0E101A"/>
        </w:rPr>
        <w:t xml:space="preserve">U.S. Census Bureau. (2023). </w:t>
      </w:r>
      <w:r>
        <w:rPr>
          <w:rStyle w:val="Emphasis"/>
          <w:rFonts w:eastAsiaTheme="majorEastAsia"/>
          <w:color w:val="0E101A"/>
        </w:rPr>
        <w:t>America’s Families and Living Arrangements.</w:t>
      </w:r>
      <w:r>
        <w:rPr>
          <w:color w:val="0E101A"/>
        </w:rPr>
        <w:t xml:space="preserve"> https://www.census.gov</w:t>
      </w:r>
    </w:p>
    <w:p w14:paraId="547D2245" w14:textId="77777777" w:rsidR="008F04BB" w:rsidRDefault="008F04BB" w:rsidP="008F04BB">
      <w:pPr>
        <w:pStyle w:val="NormalWeb"/>
        <w:spacing w:before="0" w:beforeAutospacing="0" w:after="0" w:afterAutospacing="0" w:line="480" w:lineRule="auto"/>
        <w:rPr>
          <w:color w:val="0E101A"/>
        </w:rPr>
      </w:pPr>
      <w:r>
        <w:rPr>
          <w:color w:val="0E101A"/>
        </w:rPr>
        <w:t xml:space="preserve">U.S. Department of Labor. (2024). </w:t>
      </w:r>
      <w:r>
        <w:rPr>
          <w:rStyle w:val="Emphasis"/>
          <w:rFonts w:eastAsiaTheme="majorEastAsia"/>
          <w:color w:val="0E101A"/>
        </w:rPr>
        <w:t>Women in the Labor Force: A Databook.</w:t>
      </w:r>
      <w:r>
        <w:rPr>
          <w:color w:val="0E101A"/>
        </w:rPr>
        <w:t xml:space="preserve"> https://www.bls.gov</w:t>
      </w:r>
    </w:p>
    <w:p w14:paraId="5F989877" w14:textId="77777777" w:rsidR="008F04BB" w:rsidRDefault="008F04BB" w:rsidP="008F04BB">
      <w:pPr>
        <w:pStyle w:val="NormalWeb"/>
        <w:spacing w:before="0" w:beforeAutospacing="0" w:after="0" w:afterAutospacing="0" w:line="480" w:lineRule="auto"/>
        <w:rPr>
          <w:color w:val="0E101A"/>
        </w:rPr>
      </w:pPr>
      <w:r>
        <w:rPr>
          <w:color w:val="0E101A"/>
        </w:rPr>
        <w:t xml:space="preserve">Wilcox, W. B., &amp; Marquardt, E. (2020). </w:t>
      </w:r>
      <w:r>
        <w:rPr>
          <w:rStyle w:val="Emphasis"/>
          <w:rFonts w:eastAsiaTheme="majorEastAsia"/>
          <w:color w:val="0E101A"/>
        </w:rPr>
        <w:t>The State of Our Unions: Marriage in America.</w:t>
      </w:r>
      <w:r>
        <w:rPr>
          <w:color w:val="0E101A"/>
        </w:rPr>
        <w:t xml:space="preserve"> National Marriage Project, University of Virginia.</w:t>
      </w:r>
    </w:p>
    <w:p w14:paraId="66A38B95" w14:textId="77777777" w:rsidR="006F5D70" w:rsidRPr="00A84AEC" w:rsidRDefault="006F5D70" w:rsidP="008F04BB">
      <w:pPr>
        <w:spacing w:line="480" w:lineRule="auto"/>
        <w:rPr>
          <w:rFonts w:ascii="Times New Roman" w:hAnsi="Times New Roman" w:cs="Times New Roman"/>
        </w:rPr>
      </w:pPr>
    </w:p>
    <w:p w14:paraId="5D8D978E" w14:textId="77777777" w:rsidR="006F5D70" w:rsidRDefault="006F5D70" w:rsidP="00346ACD"/>
    <w:p w14:paraId="5E9F0582" w14:textId="77777777" w:rsidR="009732E5" w:rsidRDefault="009732E5" w:rsidP="00346ACD"/>
    <w:p w14:paraId="4B94ED66" w14:textId="77777777" w:rsidR="00F70837" w:rsidRDefault="00F70837" w:rsidP="00346ACD"/>
    <w:sectPr w:rsidR="00F70837" w:rsidSect="006C53ED">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CD"/>
    <w:rsid w:val="00012789"/>
    <w:rsid w:val="00015E6F"/>
    <w:rsid w:val="000F4610"/>
    <w:rsid w:val="00113B17"/>
    <w:rsid w:val="00240641"/>
    <w:rsid w:val="002B1D40"/>
    <w:rsid w:val="00346ACD"/>
    <w:rsid w:val="00382253"/>
    <w:rsid w:val="003D3669"/>
    <w:rsid w:val="005267FF"/>
    <w:rsid w:val="006C4902"/>
    <w:rsid w:val="006C53ED"/>
    <w:rsid w:val="006F5D70"/>
    <w:rsid w:val="0074611C"/>
    <w:rsid w:val="00783F7E"/>
    <w:rsid w:val="00844294"/>
    <w:rsid w:val="008603DB"/>
    <w:rsid w:val="008F04BB"/>
    <w:rsid w:val="009719C0"/>
    <w:rsid w:val="009732E5"/>
    <w:rsid w:val="00A35780"/>
    <w:rsid w:val="00A84AEC"/>
    <w:rsid w:val="00CF6F8B"/>
    <w:rsid w:val="00ED3468"/>
    <w:rsid w:val="00ED604A"/>
    <w:rsid w:val="00F70837"/>
    <w:rsid w:val="00F8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A4C48D"/>
  <w15:chartTrackingRefBased/>
  <w15:docId w15:val="{3FCF64F2-A1CB-8F4B-AA0E-E14AC59F2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ACD"/>
    <w:rPr>
      <w:rFonts w:eastAsiaTheme="majorEastAsia" w:cstheme="majorBidi"/>
      <w:color w:val="272727" w:themeColor="text1" w:themeTint="D8"/>
    </w:rPr>
  </w:style>
  <w:style w:type="paragraph" w:styleId="Title">
    <w:name w:val="Title"/>
    <w:basedOn w:val="Normal"/>
    <w:next w:val="Normal"/>
    <w:link w:val="TitleChar"/>
    <w:uiPriority w:val="10"/>
    <w:qFormat/>
    <w:rsid w:val="00346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ACD"/>
    <w:pPr>
      <w:spacing w:before="160"/>
      <w:jc w:val="center"/>
    </w:pPr>
    <w:rPr>
      <w:i/>
      <w:iCs/>
      <w:color w:val="404040" w:themeColor="text1" w:themeTint="BF"/>
    </w:rPr>
  </w:style>
  <w:style w:type="character" w:customStyle="1" w:styleId="QuoteChar">
    <w:name w:val="Quote Char"/>
    <w:basedOn w:val="DefaultParagraphFont"/>
    <w:link w:val="Quote"/>
    <w:uiPriority w:val="29"/>
    <w:rsid w:val="00346ACD"/>
    <w:rPr>
      <w:i/>
      <w:iCs/>
      <w:color w:val="404040" w:themeColor="text1" w:themeTint="BF"/>
    </w:rPr>
  </w:style>
  <w:style w:type="paragraph" w:styleId="ListParagraph">
    <w:name w:val="List Paragraph"/>
    <w:basedOn w:val="Normal"/>
    <w:uiPriority w:val="34"/>
    <w:qFormat/>
    <w:rsid w:val="00346ACD"/>
    <w:pPr>
      <w:ind w:left="720"/>
      <w:contextualSpacing/>
    </w:pPr>
  </w:style>
  <w:style w:type="character" w:styleId="IntenseEmphasis">
    <w:name w:val="Intense Emphasis"/>
    <w:basedOn w:val="DefaultParagraphFont"/>
    <w:uiPriority w:val="21"/>
    <w:qFormat/>
    <w:rsid w:val="00346ACD"/>
    <w:rPr>
      <w:i/>
      <w:iCs/>
      <w:color w:val="0F4761" w:themeColor="accent1" w:themeShade="BF"/>
    </w:rPr>
  </w:style>
  <w:style w:type="paragraph" w:styleId="IntenseQuote">
    <w:name w:val="Intense Quote"/>
    <w:basedOn w:val="Normal"/>
    <w:next w:val="Normal"/>
    <w:link w:val="IntenseQuoteChar"/>
    <w:uiPriority w:val="30"/>
    <w:qFormat/>
    <w:rsid w:val="00346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ACD"/>
    <w:rPr>
      <w:i/>
      <w:iCs/>
      <w:color w:val="0F4761" w:themeColor="accent1" w:themeShade="BF"/>
    </w:rPr>
  </w:style>
  <w:style w:type="character" w:styleId="IntenseReference">
    <w:name w:val="Intense Reference"/>
    <w:basedOn w:val="DefaultParagraphFont"/>
    <w:uiPriority w:val="32"/>
    <w:qFormat/>
    <w:rsid w:val="00346ACD"/>
    <w:rPr>
      <w:b/>
      <w:bCs/>
      <w:smallCaps/>
      <w:color w:val="0F4761" w:themeColor="accent1" w:themeShade="BF"/>
      <w:spacing w:val="5"/>
    </w:rPr>
  </w:style>
  <w:style w:type="character" w:styleId="Strong">
    <w:name w:val="Strong"/>
    <w:basedOn w:val="DefaultParagraphFont"/>
    <w:uiPriority w:val="22"/>
    <w:qFormat/>
    <w:rsid w:val="006F5D70"/>
    <w:rPr>
      <w:b/>
      <w:bCs/>
    </w:rPr>
  </w:style>
  <w:style w:type="paragraph" w:styleId="NormalWeb">
    <w:name w:val="Normal (Web)"/>
    <w:basedOn w:val="Normal"/>
    <w:uiPriority w:val="99"/>
    <w:semiHidden/>
    <w:unhideWhenUsed/>
    <w:rsid w:val="006F5D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F5D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34E5B3-81BB-6046-8269-B8DF33282FF7}">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132</TotalTime>
  <Pages>1</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Sipowski, Noah M</dc:creator>
  <cp:keywords/>
  <dc:description/>
  <cp:lastModifiedBy>Sipowski, Noah M</cp:lastModifiedBy>
  <cp:revision>4</cp:revision>
  <dcterms:created xsi:type="dcterms:W3CDTF">2025-10-24T14:47:00Z</dcterms:created>
  <dcterms:modified xsi:type="dcterms:W3CDTF">2025-10-25T02:01:00Z</dcterms:modified>
</cp:coreProperties>
</file>