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rPr/>
      </w:pPr>
      <w:r w:rsidDel="00000000" w:rsidR="00000000" w:rsidRPr="00000000">
        <w:rPr>
          <w:rtl w:val="0"/>
        </w:rPr>
        <w:tab/>
        <w:t xml:space="preserve">This fear brought upon a whole country can be related back to the collective consciousness. When total fear is brought upon a select few then projected onto the whole country by them, everyone is taught to be scared of whatever the fear is coming from. This is not to take away from the tragedy of these attacks, but to merely put them in perspective. With technology having as big of a presence in society today, word, video, and feelings spread much more quickly than ever before. With the 9/11 attacks being publicly broadcasted on as many news channels as you can think of, this feeling of fear and sorrow was brought upon the whole country in almost the snap of 2 fingers. And now with the collective conscious feeling of fear/sorrow from any mention of terrorism, anyone that disagrees would be looked at as crazy.</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