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Technological Challenge</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twenty-first century America, equality is something that is seen as a luxury and it is something that has separated us from other countries. The reality is that for the past few decades we are constantly being told about the great strides made toward equality, but when you look at the big picture of America, it is far from equal. One of the largest gaps of equality in twenty-first century America is between the economic classes, which can also be referred to as the rift between rich and poor. Economic equality does not exist in America and the class system is so one sided that it is possible to be looked at as a hierarchy. The economic hierarchy in twenty-first century America can be heavily related to beliefs about the existence of a “Power Elite” in America.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Harari’s ideas about the 1% and Domhoff’s ideas on the “Power Elite” can come together and represent what this economic hierarchy is. The 1% and the “Power Elite” would be at the top of your hierarchy like a king and in this role they are governing over and making decisions for the people in the levels below them. When taking these two ideas into considerations there is no possible way to see twenty-first century America as equal, specifically in the economic sense. A society cannot be equal if there is one small group ruling over another group, especially not when the margin between these two groups is as wide as it is. </w:t>
      </w: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