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C2A9E" w:rsidRDefault="00AC2A9E">
      <w:pPr>
        <w:spacing w:line="480" w:lineRule="auto"/>
        <w:rPr>
          <w:rFonts w:ascii="Times New Roman" w:eastAsia="Times New Roman" w:hAnsi="Times New Roman" w:cs="Times New Roman"/>
        </w:rPr>
      </w:pPr>
    </w:p>
    <w:p w14:paraId="00000002" w14:textId="77777777" w:rsidR="00AC2A9E" w:rsidRDefault="00A22A45">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The Impacts of Socioeconomic Differences on Maternal Healthcare</w:t>
      </w:r>
    </w:p>
    <w:p w14:paraId="00000003" w14:textId="77777777" w:rsidR="00AC2A9E" w:rsidRDefault="00AC2A9E">
      <w:pPr>
        <w:spacing w:line="480" w:lineRule="auto"/>
        <w:jc w:val="center"/>
        <w:rPr>
          <w:rFonts w:ascii="Times New Roman" w:eastAsia="Times New Roman" w:hAnsi="Times New Roman" w:cs="Times New Roman"/>
          <w:b/>
        </w:rPr>
      </w:pPr>
    </w:p>
    <w:p w14:paraId="00000005" w14:textId="77777777" w:rsidR="00AC2A9E" w:rsidRDefault="00A22A45">
      <w:pPr>
        <w:spacing w:line="480" w:lineRule="auto"/>
        <w:jc w:val="center"/>
        <w:rPr>
          <w:rFonts w:ascii="Times New Roman" w:eastAsia="Times New Roman" w:hAnsi="Times New Roman" w:cs="Times New Roman"/>
        </w:rPr>
      </w:pPr>
      <w:r>
        <w:rPr>
          <w:rFonts w:ascii="Times New Roman" w:eastAsia="Times New Roman" w:hAnsi="Times New Roman" w:cs="Times New Roman"/>
        </w:rPr>
        <w:t>University of North Carolina Wilmington</w:t>
      </w:r>
    </w:p>
    <w:p w14:paraId="00000006" w14:textId="77777777" w:rsidR="00AC2A9E" w:rsidRDefault="00A22A45">
      <w:pPr>
        <w:spacing w:line="480" w:lineRule="auto"/>
        <w:jc w:val="center"/>
        <w:rPr>
          <w:rFonts w:ascii="Times New Roman" w:eastAsia="Times New Roman" w:hAnsi="Times New Roman" w:cs="Times New Roman"/>
        </w:rPr>
      </w:pPr>
      <w:r>
        <w:rPr>
          <w:rFonts w:ascii="Times New Roman" w:eastAsia="Times New Roman" w:hAnsi="Times New Roman" w:cs="Times New Roman"/>
        </w:rPr>
        <w:t>SOC 105-002</w:t>
      </w:r>
    </w:p>
    <w:p w14:paraId="00000007" w14:textId="77777777" w:rsidR="00AC2A9E" w:rsidRDefault="00A22A45">
      <w:pPr>
        <w:spacing w:line="480" w:lineRule="auto"/>
        <w:jc w:val="center"/>
        <w:rPr>
          <w:rFonts w:ascii="Times New Roman" w:eastAsia="Times New Roman" w:hAnsi="Times New Roman" w:cs="Times New Roman"/>
        </w:rPr>
      </w:pPr>
      <w:r>
        <w:rPr>
          <w:rFonts w:ascii="Times New Roman" w:eastAsia="Times New Roman" w:hAnsi="Times New Roman" w:cs="Times New Roman"/>
        </w:rPr>
        <w:t>Dr. Elliott</w:t>
      </w:r>
    </w:p>
    <w:p w14:paraId="00000008" w14:textId="77777777" w:rsidR="00AC2A9E" w:rsidRDefault="00A22A45">
      <w:pPr>
        <w:spacing w:line="480" w:lineRule="auto"/>
        <w:jc w:val="center"/>
        <w:rPr>
          <w:rFonts w:ascii="Times New Roman" w:eastAsia="Times New Roman" w:hAnsi="Times New Roman" w:cs="Times New Roman"/>
        </w:rPr>
      </w:pPr>
      <w:r>
        <w:rPr>
          <w:rFonts w:ascii="Times New Roman" w:eastAsia="Times New Roman" w:hAnsi="Times New Roman" w:cs="Times New Roman"/>
        </w:rPr>
        <w:t>April 28, 2021</w:t>
      </w:r>
    </w:p>
    <w:p w14:paraId="00000009" w14:textId="77777777" w:rsidR="00AC2A9E" w:rsidRDefault="00AC2A9E">
      <w:pPr>
        <w:spacing w:line="480" w:lineRule="auto"/>
        <w:rPr>
          <w:rFonts w:ascii="Times New Roman" w:eastAsia="Times New Roman" w:hAnsi="Times New Roman" w:cs="Times New Roman"/>
        </w:rPr>
      </w:pPr>
    </w:p>
    <w:p w14:paraId="0000000A" w14:textId="77777777" w:rsidR="00AC2A9E" w:rsidRDefault="00AC2A9E">
      <w:pPr>
        <w:spacing w:line="480" w:lineRule="auto"/>
        <w:rPr>
          <w:rFonts w:ascii="Times New Roman" w:eastAsia="Times New Roman" w:hAnsi="Times New Roman" w:cs="Times New Roman"/>
        </w:rPr>
      </w:pPr>
    </w:p>
    <w:p w14:paraId="0000000B" w14:textId="77777777" w:rsidR="00AC2A9E" w:rsidRDefault="00AC2A9E">
      <w:pPr>
        <w:spacing w:line="480" w:lineRule="auto"/>
        <w:rPr>
          <w:rFonts w:ascii="Times New Roman" w:eastAsia="Times New Roman" w:hAnsi="Times New Roman" w:cs="Times New Roman"/>
        </w:rPr>
      </w:pPr>
    </w:p>
    <w:p w14:paraId="0000000C" w14:textId="77777777" w:rsidR="00AC2A9E" w:rsidRDefault="00AC2A9E">
      <w:pPr>
        <w:spacing w:line="480" w:lineRule="auto"/>
        <w:rPr>
          <w:rFonts w:ascii="Times New Roman" w:eastAsia="Times New Roman" w:hAnsi="Times New Roman" w:cs="Times New Roman"/>
        </w:rPr>
      </w:pPr>
    </w:p>
    <w:p w14:paraId="0000000D" w14:textId="77777777" w:rsidR="00AC2A9E" w:rsidRDefault="00AC2A9E">
      <w:pPr>
        <w:spacing w:line="480" w:lineRule="auto"/>
        <w:rPr>
          <w:rFonts w:ascii="Times New Roman" w:eastAsia="Times New Roman" w:hAnsi="Times New Roman" w:cs="Times New Roman"/>
        </w:rPr>
      </w:pPr>
    </w:p>
    <w:p w14:paraId="0000000E" w14:textId="77777777" w:rsidR="00AC2A9E" w:rsidRDefault="00AC2A9E">
      <w:pPr>
        <w:spacing w:line="480" w:lineRule="auto"/>
        <w:rPr>
          <w:rFonts w:ascii="Times New Roman" w:eastAsia="Times New Roman" w:hAnsi="Times New Roman" w:cs="Times New Roman"/>
        </w:rPr>
      </w:pPr>
    </w:p>
    <w:p w14:paraId="0000000F" w14:textId="77777777" w:rsidR="00AC2A9E" w:rsidRDefault="00AC2A9E">
      <w:pPr>
        <w:spacing w:line="480" w:lineRule="auto"/>
        <w:rPr>
          <w:rFonts w:ascii="Times New Roman" w:eastAsia="Times New Roman" w:hAnsi="Times New Roman" w:cs="Times New Roman"/>
        </w:rPr>
      </w:pPr>
    </w:p>
    <w:p w14:paraId="00000010" w14:textId="77777777" w:rsidR="00AC2A9E" w:rsidRDefault="00AC2A9E">
      <w:pPr>
        <w:spacing w:line="480" w:lineRule="auto"/>
        <w:rPr>
          <w:rFonts w:ascii="Times New Roman" w:eastAsia="Times New Roman" w:hAnsi="Times New Roman" w:cs="Times New Roman"/>
        </w:rPr>
      </w:pPr>
    </w:p>
    <w:p w14:paraId="00000011" w14:textId="77777777" w:rsidR="00AC2A9E" w:rsidRDefault="00AC2A9E">
      <w:pPr>
        <w:spacing w:line="480" w:lineRule="auto"/>
        <w:rPr>
          <w:rFonts w:ascii="Times New Roman" w:eastAsia="Times New Roman" w:hAnsi="Times New Roman" w:cs="Times New Roman"/>
        </w:rPr>
      </w:pPr>
    </w:p>
    <w:p w14:paraId="00000012" w14:textId="77777777" w:rsidR="00AC2A9E" w:rsidRDefault="00AC2A9E">
      <w:pPr>
        <w:spacing w:line="480" w:lineRule="auto"/>
        <w:rPr>
          <w:rFonts w:ascii="Times New Roman" w:eastAsia="Times New Roman" w:hAnsi="Times New Roman" w:cs="Times New Roman"/>
        </w:rPr>
      </w:pPr>
    </w:p>
    <w:p w14:paraId="00000013" w14:textId="77777777" w:rsidR="00AC2A9E" w:rsidRDefault="00AC2A9E">
      <w:pPr>
        <w:spacing w:line="480" w:lineRule="auto"/>
        <w:rPr>
          <w:rFonts w:ascii="Times New Roman" w:eastAsia="Times New Roman" w:hAnsi="Times New Roman" w:cs="Times New Roman"/>
        </w:rPr>
      </w:pPr>
    </w:p>
    <w:p w14:paraId="00000014" w14:textId="77777777" w:rsidR="00AC2A9E" w:rsidRDefault="00AC2A9E">
      <w:pPr>
        <w:spacing w:line="480" w:lineRule="auto"/>
        <w:rPr>
          <w:rFonts w:ascii="Times New Roman" w:eastAsia="Times New Roman" w:hAnsi="Times New Roman" w:cs="Times New Roman"/>
        </w:rPr>
      </w:pPr>
    </w:p>
    <w:p w14:paraId="00000015" w14:textId="77777777" w:rsidR="00AC2A9E" w:rsidRDefault="00AC2A9E">
      <w:pPr>
        <w:spacing w:line="480" w:lineRule="auto"/>
        <w:rPr>
          <w:rFonts w:ascii="Times New Roman" w:eastAsia="Times New Roman" w:hAnsi="Times New Roman" w:cs="Times New Roman"/>
        </w:rPr>
      </w:pPr>
    </w:p>
    <w:p w14:paraId="00000016" w14:textId="77777777" w:rsidR="00AC2A9E" w:rsidRDefault="00AC2A9E">
      <w:pPr>
        <w:spacing w:line="480" w:lineRule="auto"/>
        <w:rPr>
          <w:rFonts w:ascii="Times New Roman" w:eastAsia="Times New Roman" w:hAnsi="Times New Roman" w:cs="Times New Roman"/>
        </w:rPr>
      </w:pPr>
    </w:p>
    <w:p w14:paraId="00000017" w14:textId="77777777" w:rsidR="00AC2A9E" w:rsidRDefault="00AC2A9E">
      <w:pPr>
        <w:spacing w:line="480" w:lineRule="auto"/>
        <w:rPr>
          <w:rFonts w:ascii="Times New Roman" w:eastAsia="Times New Roman" w:hAnsi="Times New Roman" w:cs="Times New Roman"/>
        </w:rPr>
      </w:pPr>
    </w:p>
    <w:p w14:paraId="00000018" w14:textId="77777777" w:rsidR="00AC2A9E" w:rsidRDefault="00AC2A9E">
      <w:pPr>
        <w:spacing w:line="480" w:lineRule="auto"/>
        <w:rPr>
          <w:rFonts w:ascii="Times New Roman" w:eastAsia="Times New Roman" w:hAnsi="Times New Roman" w:cs="Times New Roman"/>
        </w:rPr>
      </w:pPr>
    </w:p>
    <w:p w14:paraId="00000019" w14:textId="77777777" w:rsidR="00AC2A9E" w:rsidRDefault="00AC2A9E">
      <w:pPr>
        <w:spacing w:line="480" w:lineRule="auto"/>
        <w:rPr>
          <w:rFonts w:ascii="Times New Roman" w:eastAsia="Times New Roman" w:hAnsi="Times New Roman" w:cs="Times New Roman"/>
        </w:rPr>
      </w:pPr>
    </w:p>
    <w:p w14:paraId="0000001A" w14:textId="77777777" w:rsidR="00AC2A9E" w:rsidRDefault="00AC2A9E">
      <w:pPr>
        <w:spacing w:line="480" w:lineRule="auto"/>
        <w:rPr>
          <w:rFonts w:ascii="Times New Roman" w:eastAsia="Times New Roman" w:hAnsi="Times New Roman" w:cs="Times New Roman"/>
          <w:b/>
        </w:rPr>
      </w:pPr>
    </w:p>
    <w:p w14:paraId="7DA852AF" w14:textId="77777777" w:rsidR="003012B6" w:rsidRDefault="003012B6">
      <w:pPr>
        <w:spacing w:line="480" w:lineRule="auto"/>
        <w:jc w:val="center"/>
        <w:rPr>
          <w:rFonts w:ascii="Times New Roman" w:eastAsia="Times New Roman" w:hAnsi="Times New Roman" w:cs="Times New Roman"/>
          <w:b/>
        </w:rPr>
      </w:pPr>
    </w:p>
    <w:p w14:paraId="0000001B" w14:textId="7948EC90" w:rsidR="00AC2A9E" w:rsidRDefault="00A22A45">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The Impacts of Socioeconomic Differences on Maternal Healthcare</w:t>
      </w:r>
    </w:p>
    <w:p w14:paraId="0000001C" w14:textId="77777777" w:rsidR="00AC2A9E" w:rsidRDefault="00A22A45">
      <w:pPr>
        <w:spacing w:line="480" w:lineRule="auto"/>
        <w:rPr>
          <w:rFonts w:ascii="Times New Roman" w:eastAsia="Times New Roman" w:hAnsi="Times New Roman" w:cs="Times New Roman"/>
        </w:rPr>
      </w:pPr>
      <w:r>
        <w:rPr>
          <w:rFonts w:ascii="Times New Roman" w:eastAsia="Times New Roman" w:hAnsi="Times New Roman" w:cs="Times New Roman"/>
        </w:rPr>
        <w:tab/>
        <w:t>Rural areas are infamous for lacking resources in departments such as education, healthcare, and transportation in comparison to urban areas. This phenomenon is commonly due to a lack of mone</w:t>
      </w:r>
      <w:r>
        <w:rPr>
          <w:rFonts w:ascii="Times New Roman" w:eastAsia="Times New Roman" w:hAnsi="Times New Roman" w:cs="Times New Roman"/>
        </w:rPr>
        <w:t>y in these areas.  As countries develop, one might assume that those living in poorer parts of the country would receive more money and better services. However, that rarely happens. So, what happens to the mothers who have no or limited maternal healthcar</w:t>
      </w:r>
      <w:r>
        <w:rPr>
          <w:rFonts w:ascii="Times New Roman" w:eastAsia="Times New Roman" w:hAnsi="Times New Roman" w:cs="Times New Roman"/>
        </w:rPr>
        <w:t>e? How does that affect the child’s health and its chance of survival? How is the mother’s physical and mental health affected? Socioeconomic differences cause women to receive varying levels of healthcare, and studies have shown that women in rural, impov</w:t>
      </w:r>
      <w:r>
        <w:rPr>
          <w:rFonts w:ascii="Times New Roman" w:eastAsia="Times New Roman" w:hAnsi="Times New Roman" w:cs="Times New Roman"/>
        </w:rPr>
        <w:t>erished, or uneducated areas are more likely to receive inferior care. In this paper, I will discuss the effects socioeconomic differences have on the mother’s physical and mental health, infant mortality rate, and infant injury and explain why all mothers</w:t>
      </w:r>
      <w:r>
        <w:rPr>
          <w:rFonts w:ascii="Times New Roman" w:eastAsia="Times New Roman" w:hAnsi="Times New Roman" w:cs="Times New Roman"/>
        </w:rPr>
        <w:t xml:space="preserve"> should receive equal healthcare. </w:t>
      </w:r>
    </w:p>
    <w:p w14:paraId="0000001D" w14:textId="77777777" w:rsidR="00AC2A9E" w:rsidRDefault="00A22A45">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color w:val="0E101A"/>
        </w:rPr>
        <w:t xml:space="preserve">Socioeconomic differences in maternal health care align with the unit in class regarding race and oppression, specifically Collins’s </w:t>
      </w:r>
      <w:r>
        <w:rPr>
          <w:rFonts w:ascii="Times New Roman" w:eastAsia="Times New Roman" w:hAnsi="Times New Roman" w:cs="Times New Roman"/>
          <w:i/>
          <w:color w:val="0E101A"/>
        </w:rPr>
        <w:t>The Matrix of Domination</w:t>
      </w:r>
      <w:r>
        <w:rPr>
          <w:rFonts w:ascii="Times New Roman" w:eastAsia="Times New Roman" w:hAnsi="Times New Roman" w:cs="Times New Roman"/>
          <w:color w:val="0E101A"/>
        </w:rPr>
        <w:t>. In this work, she presents the idea that all women are discriminated against in comparison to men</w:t>
      </w:r>
      <w:r>
        <w:rPr>
          <w:rFonts w:ascii="Times New Roman" w:eastAsia="Times New Roman" w:hAnsi="Times New Roman" w:cs="Times New Roman"/>
          <w:color w:val="0E101A"/>
        </w:rPr>
        <w:t xml:space="preserve"> solely because of their gender. From this, one can imply that women do not receive quality maternal healthcare as it is not a service that men require. The healthcare quality one receives is based on institutional biases such as race, class, and gender. A</w:t>
      </w:r>
      <w:r>
        <w:rPr>
          <w:rFonts w:ascii="Times New Roman" w:eastAsia="Times New Roman" w:hAnsi="Times New Roman" w:cs="Times New Roman"/>
          <w:color w:val="0E101A"/>
        </w:rPr>
        <w:t>ccording to Collins, black women are the most disadvantaged in society as they are discriminated against due to their race, gender, and sex, which all intersect to form a matrix of discrimination. Collins also states that the world’s Eurocentric view cause</w:t>
      </w:r>
      <w:r>
        <w:rPr>
          <w:rFonts w:ascii="Times New Roman" w:eastAsia="Times New Roman" w:hAnsi="Times New Roman" w:cs="Times New Roman"/>
          <w:color w:val="0E101A"/>
        </w:rPr>
        <w:t>s society to see people as two races- black or white- meaning that any woman who is not white is considered black. This issue is significant as women of color tend to also be in lower social classes, challenging them with more socioeconomic struggle. These</w:t>
      </w:r>
      <w:r>
        <w:rPr>
          <w:rFonts w:ascii="Times New Roman" w:eastAsia="Times New Roman" w:hAnsi="Times New Roman" w:cs="Times New Roman"/>
          <w:color w:val="0E101A"/>
        </w:rPr>
        <w:t xml:space="preserve"> struggles include education, access to resources, family size, and workplace occupations, which all impact their health. </w:t>
      </w:r>
    </w:p>
    <w:p w14:paraId="0000001E" w14:textId="77777777" w:rsidR="00AC2A9E" w:rsidRDefault="00A22A45">
      <w:pPr>
        <w:spacing w:line="480" w:lineRule="auto"/>
        <w:rPr>
          <w:rFonts w:ascii="Times New Roman" w:eastAsia="Times New Roman" w:hAnsi="Times New Roman" w:cs="Times New Roman"/>
        </w:rPr>
      </w:pPr>
      <w:r>
        <w:rPr>
          <w:rFonts w:ascii="Times New Roman" w:eastAsia="Times New Roman" w:hAnsi="Times New Roman" w:cs="Times New Roman"/>
        </w:rPr>
        <w:tab/>
        <w:t>Some countries, such as New Zealand, have maternity care that is government-funded and free for all women (Dawson et al., 2021). The</w:t>
      </w:r>
      <w:r>
        <w:rPr>
          <w:rFonts w:ascii="Times New Roman" w:eastAsia="Times New Roman" w:hAnsi="Times New Roman" w:cs="Times New Roman"/>
        </w:rPr>
        <w:t xml:space="preserve"> system is composed mostly of midwives. However, women do have the option to pay to see specialists, such as an obstetrician. Despite all women having free access to maternal healthcare, there are still inequalities. Approximately 3,800 women in New Zealan</w:t>
      </w:r>
      <w:r>
        <w:rPr>
          <w:rFonts w:ascii="Times New Roman" w:eastAsia="Times New Roman" w:hAnsi="Times New Roman" w:cs="Times New Roman"/>
        </w:rPr>
        <w:t xml:space="preserve">d voluntarily completed a survey regarding their health care experience with additional data detailing their residential </w:t>
      </w:r>
      <w:r>
        <w:rPr>
          <w:rFonts w:ascii="Times New Roman" w:eastAsia="Times New Roman" w:hAnsi="Times New Roman" w:cs="Times New Roman"/>
        </w:rPr>
        <w:lastRenderedPageBreak/>
        <w:t>locations. The results showed that transport, housing, poverty, racism, and lower education levels were all barriers to equitable healt</w:t>
      </w:r>
      <w:r>
        <w:rPr>
          <w:rFonts w:ascii="Times New Roman" w:eastAsia="Times New Roman" w:hAnsi="Times New Roman" w:cs="Times New Roman"/>
        </w:rPr>
        <w:t>h and the outcome of the mother and the baby. The most vulnerable groups of women tended to be the most unsatisfied as younger, highly deprived, and remote rural women were most affected by inequality. They had fewer accessible services as healthcare cente</w:t>
      </w:r>
      <w:r>
        <w:rPr>
          <w:rFonts w:ascii="Times New Roman" w:eastAsia="Times New Roman" w:hAnsi="Times New Roman" w:cs="Times New Roman"/>
        </w:rPr>
        <w:t>rs were distributed based on population. Additionally, they had difficulties getting transportation to better facilities in urban areas. Women identifying as Pacific or Māori had more struggles as they said that cost was a factor in obtaining maternity car</w:t>
      </w:r>
      <w:r>
        <w:rPr>
          <w:rFonts w:ascii="Times New Roman" w:eastAsia="Times New Roman" w:hAnsi="Times New Roman" w:cs="Times New Roman"/>
        </w:rPr>
        <w:t xml:space="preserve">e other than the standard midwife appointments, such as antenatal care (Dawson et al., 2021). </w:t>
      </w:r>
    </w:p>
    <w:p w14:paraId="0000001F" w14:textId="77777777" w:rsidR="00AC2A9E" w:rsidRDefault="00A22A45">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New Zealand has a better maternity healthcare model than most developed countries. For example, in the US, maternal healthcare is not provided to all women and </w:t>
      </w:r>
      <w:r>
        <w:rPr>
          <w:rFonts w:ascii="Times New Roman" w:eastAsia="Times New Roman" w:hAnsi="Times New Roman" w:cs="Times New Roman"/>
        </w:rPr>
        <w:t>is far from free. However, there are still issues with New Zealand’s healthcare system. The lack of quality services given to women in areas with less economic resources is an issue as a zip code should not determine healthcare. Health is a human right and</w:t>
      </w:r>
      <w:r>
        <w:rPr>
          <w:rFonts w:ascii="Times New Roman" w:eastAsia="Times New Roman" w:hAnsi="Times New Roman" w:cs="Times New Roman"/>
        </w:rPr>
        <w:t xml:space="preserve"> should not be taken from someone due to circumstances out of their control, such as the availability of health centers near them. This is especially true as public transportation is often not provided to women in rural areas. Additionally, one's money sho</w:t>
      </w:r>
      <w:r>
        <w:rPr>
          <w:rFonts w:ascii="Times New Roman" w:eastAsia="Times New Roman" w:hAnsi="Times New Roman" w:cs="Times New Roman"/>
        </w:rPr>
        <w:t xml:space="preserve">uld not dictate their health, but even in New Zealand, money became a factor. Women in more urban areas with more clinics available, also tended to have more money (Dawson et al., 2020). This meant that if they had pregnancy complications, they had access </w:t>
      </w:r>
      <w:r>
        <w:rPr>
          <w:rFonts w:ascii="Times New Roman" w:eastAsia="Times New Roman" w:hAnsi="Times New Roman" w:cs="Times New Roman"/>
        </w:rPr>
        <w:t>to and were able to pay to see a specialist (Dawson et al., 2021). That implies that women with more money have more of a right to be healthy, receive more care,  and have healthy babies.</w:t>
      </w:r>
    </w:p>
    <w:p w14:paraId="00000020" w14:textId="77777777" w:rsidR="00AC2A9E" w:rsidRDefault="00A22A45">
      <w:pPr>
        <w:spacing w:line="480" w:lineRule="auto"/>
        <w:rPr>
          <w:rFonts w:ascii="Times New Roman" w:eastAsia="Times New Roman" w:hAnsi="Times New Roman" w:cs="Times New Roman"/>
        </w:rPr>
      </w:pPr>
      <w:r>
        <w:rPr>
          <w:rFonts w:ascii="Times New Roman" w:eastAsia="Times New Roman" w:hAnsi="Times New Roman" w:cs="Times New Roman"/>
        </w:rPr>
        <w:tab/>
        <w:t>Socioeconomic differences in New Zealand caused mothers to be unsat</w:t>
      </w:r>
      <w:r>
        <w:rPr>
          <w:rFonts w:ascii="Times New Roman" w:eastAsia="Times New Roman" w:hAnsi="Times New Roman" w:cs="Times New Roman"/>
        </w:rPr>
        <w:t>isfied with their physical healthcare, and an Italian study showed socioeconomic differences also cause decreased mental healthcare (Cena et al., 2020). Perinatal depression (PND) is one of the most commonly seen pregnancy complications and is known to pro</w:t>
      </w:r>
      <w:r>
        <w:rPr>
          <w:rFonts w:ascii="Times New Roman" w:eastAsia="Times New Roman" w:hAnsi="Times New Roman" w:cs="Times New Roman"/>
        </w:rPr>
        <w:t>duce severe effects on both the mother’s mental health and the development of the fetus. This study examined factors of age, nationality, previous abortions, previous pregnancies, how many of the woman’s children were alive, if the woman planned the pregna</w:t>
      </w:r>
      <w:r>
        <w:rPr>
          <w:rFonts w:ascii="Times New Roman" w:eastAsia="Times New Roman" w:hAnsi="Times New Roman" w:cs="Times New Roman"/>
        </w:rPr>
        <w:t xml:space="preserve">ncy, and if the woman had resources for reproductive technology. 1,471 women from eleven healthcare centers in Italy filled out a 10-question survey in addition to an unstructured clinical interview to study these factors. </w:t>
      </w:r>
      <w:r>
        <w:rPr>
          <w:rFonts w:ascii="Times New Roman" w:eastAsia="Times New Roman" w:hAnsi="Times New Roman" w:cs="Times New Roman"/>
        </w:rPr>
        <w:lastRenderedPageBreak/>
        <w:t>The study determined that PND was</w:t>
      </w:r>
      <w:r>
        <w:rPr>
          <w:rFonts w:ascii="Times New Roman" w:eastAsia="Times New Roman" w:hAnsi="Times New Roman" w:cs="Times New Roman"/>
        </w:rPr>
        <w:t xml:space="preserve"> present in all socioeconomic groups. However, the women from whom it was their first pregnancy that also had at least temporary employment had a lower risk of PND. Conversely, the risk of PND was highest in women with a lower education status and work or </w:t>
      </w:r>
      <w:r>
        <w:rPr>
          <w:rFonts w:ascii="Times New Roman" w:eastAsia="Times New Roman" w:hAnsi="Times New Roman" w:cs="Times New Roman"/>
        </w:rPr>
        <w:t xml:space="preserve">economic stressors. Similarly, postpartum depression (PPD) was found only in women who had several or severe economic problems (Cena et al., 2020). </w:t>
      </w:r>
    </w:p>
    <w:p w14:paraId="00000021" w14:textId="77777777" w:rsidR="00AC2A9E" w:rsidRDefault="00A22A45">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The results of this study showed that women who had economic problems were most likely to have depression </w:t>
      </w:r>
      <w:r>
        <w:rPr>
          <w:rFonts w:ascii="Times New Roman" w:eastAsia="Times New Roman" w:hAnsi="Times New Roman" w:cs="Times New Roman"/>
        </w:rPr>
        <w:t xml:space="preserve">associated with their pregnancy (Cena et al., 2020). Not only did this put them at greater risk for PND, but socioeconomic disadvantages directly correlated to antenatal depression (AND) and PPD. Women who had not had already had children were more likely </w:t>
      </w:r>
      <w:r>
        <w:rPr>
          <w:rFonts w:ascii="Times New Roman" w:eastAsia="Times New Roman" w:hAnsi="Times New Roman" w:cs="Times New Roman"/>
        </w:rPr>
        <w:t>to have better mental health since they did not have the economic stressor of multiple children. Not only is this a problem for the mothers, but it is also a problem for their children, who can face decreased fetal development as a result (Cena et al., 202</w:t>
      </w:r>
      <w:r>
        <w:rPr>
          <w:rFonts w:ascii="Times New Roman" w:eastAsia="Times New Roman" w:hAnsi="Times New Roman" w:cs="Times New Roman"/>
        </w:rPr>
        <w:t xml:space="preserve">0). Once again, health should not be determined by where a person lives. Mental health disorders can affect people for years, and it is not right that people should have to suffer with them due to not having adequate care. </w:t>
      </w:r>
    </w:p>
    <w:p w14:paraId="00000022" w14:textId="77777777" w:rsidR="00AC2A9E" w:rsidRDefault="00A22A45">
      <w:pPr>
        <w:spacing w:line="480" w:lineRule="auto"/>
        <w:rPr>
          <w:rFonts w:ascii="Times New Roman" w:eastAsia="Times New Roman" w:hAnsi="Times New Roman" w:cs="Times New Roman"/>
        </w:rPr>
      </w:pPr>
      <w:r>
        <w:rPr>
          <w:rFonts w:ascii="Times New Roman" w:eastAsia="Times New Roman" w:hAnsi="Times New Roman" w:cs="Times New Roman"/>
        </w:rPr>
        <w:tab/>
        <w:t>The effects of a mother's menta</w:t>
      </w:r>
      <w:r>
        <w:rPr>
          <w:rFonts w:ascii="Times New Roman" w:eastAsia="Times New Roman" w:hAnsi="Times New Roman" w:cs="Times New Roman"/>
        </w:rPr>
        <w:t>l health on fetal development should not be overlooked, as, in 2019, 7.6 million children died before they reached the age of 5, 47% of which was due to neonatal mortality (Chauhan et al., 2021). Over half of those deaths were in developing countries. This</w:t>
      </w:r>
      <w:r>
        <w:rPr>
          <w:rFonts w:ascii="Times New Roman" w:eastAsia="Times New Roman" w:hAnsi="Times New Roman" w:cs="Times New Roman"/>
        </w:rPr>
        <w:t xml:space="preserve"> was a direct result of the mothers not receiving proper maternal healthcare services, specifically antenatal care. Currently, the leading cause of neonatal mortality is antenatal, natal, or postnatal care, which practices such as vaccination and instituti</w:t>
      </w:r>
      <w:r>
        <w:rPr>
          <w:rFonts w:ascii="Times New Roman" w:eastAsia="Times New Roman" w:hAnsi="Times New Roman" w:cs="Times New Roman"/>
        </w:rPr>
        <w:t>onal deliveries could decrease. When researchers surveyed 6,01,509 households in India, results showed utilization of maternal healthcare varied greatly among socioeconomic regions based on antenatal care, safe delivery, and postnatal care. Women experienc</w:t>
      </w:r>
      <w:r>
        <w:rPr>
          <w:rFonts w:ascii="Times New Roman" w:eastAsia="Times New Roman" w:hAnsi="Times New Roman" w:cs="Times New Roman"/>
        </w:rPr>
        <w:t>ing their first pregnancy in urban areas with access to mass media sources who did not work were the most likely to receive proper health care. These women were less likely to lose their children as a result of early neonatal mortality. Women that received</w:t>
      </w:r>
      <w:r>
        <w:rPr>
          <w:rFonts w:ascii="Times New Roman" w:eastAsia="Times New Roman" w:hAnsi="Times New Roman" w:cs="Times New Roman"/>
        </w:rPr>
        <w:t xml:space="preserve"> early neonatal, postneonatal, and antenatal care were the most likely to have surviving children. This chance was not affected by demographic differences. However, socioeconomic differences were a significant factor in the children’s health. Uneducated wo</w:t>
      </w:r>
      <w:r>
        <w:rPr>
          <w:rFonts w:ascii="Times New Roman" w:eastAsia="Times New Roman" w:hAnsi="Times New Roman" w:cs="Times New Roman"/>
        </w:rPr>
        <w:t xml:space="preserve">men living in </w:t>
      </w:r>
      <w:r>
        <w:rPr>
          <w:rFonts w:ascii="Times New Roman" w:eastAsia="Times New Roman" w:hAnsi="Times New Roman" w:cs="Times New Roman"/>
        </w:rPr>
        <w:lastRenderedPageBreak/>
        <w:t xml:space="preserve">rural areas and with no exposure to the mass media experienced higher rates of early neonatal mortality. However, they still fared better than mothers in scheduled castes or scheduled tribes with very little access to healthcare  (Chauhan et </w:t>
      </w:r>
      <w:r>
        <w:rPr>
          <w:rFonts w:ascii="Times New Roman" w:eastAsia="Times New Roman" w:hAnsi="Times New Roman" w:cs="Times New Roman"/>
        </w:rPr>
        <w:t>al., 2021).</w:t>
      </w:r>
    </w:p>
    <w:p w14:paraId="00000023" w14:textId="77777777" w:rsidR="00AC2A9E" w:rsidRDefault="00A22A45">
      <w:pPr>
        <w:spacing w:line="480" w:lineRule="auto"/>
        <w:rPr>
          <w:rFonts w:ascii="Times New Roman" w:eastAsia="Times New Roman" w:hAnsi="Times New Roman" w:cs="Times New Roman"/>
        </w:rPr>
      </w:pPr>
      <w:r>
        <w:rPr>
          <w:rFonts w:ascii="Times New Roman" w:eastAsia="Times New Roman" w:hAnsi="Times New Roman" w:cs="Times New Roman"/>
        </w:rPr>
        <w:tab/>
        <w:t>This study showed that the use of maternal healthcare services severely affects the chances of early neonatal, neonatal, and post-neonatal mortality  (Chauhan et al., 2021). The use of these services is in turn affected by socioeconomic featur</w:t>
      </w:r>
      <w:r>
        <w:rPr>
          <w:rFonts w:ascii="Times New Roman" w:eastAsia="Times New Roman" w:hAnsi="Times New Roman" w:cs="Times New Roman"/>
        </w:rPr>
        <w:t>es such as location and economic status. Women with a lower socioeconomic status received less and lower quality healthcare. This directly correlated to a higher chance of infant mortality. That correlation supports the idea that proper healthcare needs to</w:t>
      </w:r>
      <w:r>
        <w:rPr>
          <w:rFonts w:ascii="Times New Roman" w:eastAsia="Times New Roman" w:hAnsi="Times New Roman" w:cs="Times New Roman"/>
        </w:rPr>
        <w:t xml:space="preserve"> be normalized everywhere. In the 20th century, women should not be losing children due to a lack of resources, especially due to predetermined circumstances. For instance, the women in scheduled castes and tribes are born into them  (Chauhan et al., 2021)</w:t>
      </w:r>
      <w:r>
        <w:rPr>
          <w:rFonts w:ascii="Times New Roman" w:eastAsia="Times New Roman" w:hAnsi="Times New Roman" w:cs="Times New Roman"/>
        </w:rPr>
        <w:t xml:space="preserve">. They frequently have no chance to leave, and even if they did, would not leave, as that is all they have known. However, that leads those women to have a much higher chance of losing their children. In a world where countries have the money to stockpile </w:t>
      </w:r>
      <w:r>
        <w:rPr>
          <w:rFonts w:ascii="Times New Roman" w:eastAsia="Times New Roman" w:hAnsi="Times New Roman" w:cs="Times New Roman"/>
        </w:rPr>
        <w:t xml:space="preserve">nuclear weapons continuously, there should be enough resources to prevent mothers from losing their families. </w:t>
      </w:r>
    </w:p>
    <w:p w14:paraId="00000024" w14:textId="77777777" w:rsidR="00AC2A9E" w:rsidRDefault="00A22A45">
      <w:pPr>
        <w:spacing w:line="480" w:lineRule="auto"/>
        <w:rPr>
          <w:rFonts w:ascii="Times New Roman" w:eastAsia="Times New Roman" w:hAnsi="Times New Roman" w:cs="Times New Roman"/>
        </w:rPr>
      </w:pPr>
      <w:r>
        <w:rPr>
          <w:rFonts w:ascii="Times New Roman" w:eastAsia="Times New Roman" w:hAnsi="Times New Roman" w:cs="Times New Roman"/>
        </w:rPr>
        <w:tab/>
        <w:t>Socioeconomic groups greatly contribute to both infant mortality and injury.  In a study done in the UK, researchers studied brachial plexus (BP</w:t>
      </w:r>
      <w:r>
        <w:rPr>
          <w:rFonts w:ascii="Times New Roman" w:eastAsia="Times New Roman" w:hAnsi="Times New Roman" w:cs="Times New Roman"/>
        </w:rPr>
        <w:t>) injury in infants (Merrison et al., 2020). BP injury involves damage to the supraclavicular brachial plexus resulting in long-term self-image, mobility, and function issues. The study was conducted in the peripheral nerve unit of a hospital serving North</w:t>
      </w:r>
      <w:r>
        <w:rPr>
          <w:rFonts w:ascii="Times New Roman" w:eastAsia="Times New Roman" w:hAnsi="Times New Roman" w:cs="Times New Roman"/>
        </w:rPr>
        <w:t xml:space="preserve">ern Ireland, Wales, and South England. Researchers surveyed the participants through a questionnaire.  In the study, ethnicity data followed the categories used in the UK census. There was an increased risk of BP in patients who did not identify as white. </w:t>
      </w:r>
      <w:r>
        <w:rPr>
          <w:rFonts w:ascii="Times New Roman" w:eastAsia="Times New Roman" w:hAnsi="Times New Roman" w:cs="Times New Roman"/>
        </w:rPr>
        <w:t>Patients who classified themselves as Asians were 2.7 times more likely than whites to have a BP injury, and those considering themselves black were 6 times more likely than whites to suffer this injury. However, those weren’t the only groups affected by t</w:t>
      </w:r>
      <w:r>
        <w:rPr>
          <w:rFonts w:ascii="Times New Roman" w:eastAsia="Times New Roman" w:hAnsi="Times New Roman" w:cs="Times New Roman"/>
        </w:rPr>
        <w:t>his injury. Except for Indians, all ethnic minority groups were at a higher risk than whites. Additionally, those from deprived areas were also at greater risk. While there were limits to the study, such as the self-reported questionnaire, language barrier</w:t>
      </w:r>
      <w:r>
        <w:rPr>
          <w:rFonts w:ascii="Times New Roman" w:eastAsia="Times New Roman" w:hAnsi="Times New Roman" w:cs="Times New Roman"/>
        </w:rPr>
        <w:t xml:space="preserve">s, and a lack of a control population, the risk for BP correlated with several </w:t>
      </w:r>
      <w:r>
        <w:rPr>
          <w:rFonts w:ascii="Times New Roman" w:eastAsia="Times New Roman" w:hAnsi="Times New Roman" w:cs="Times New Roman"/>
        </w:rPr>
        <w:lastRenderedPageBreak/>
        <w:t>factors. These factors ultimately included biological factors, access to care, health education, inequity within healthcare, and language barriers (Merrison et al., 2020).</w:t>
      </w:r>
    </w:p>
    <w:p w14:paraId="00000025" w14:textId="77777777" w:rsidR="00AC2A9E" w:rsidRDefault="00A22A45">
      <w:pPr>
        <w:spacing w:line="480" w:lineRule="auto"/>
        <w:rPr>
          <w:rFonts w:ascii="Times New Roman" w:eastAsia="Times New Roman" w:hAnsi="Times New Roman" w:cs="Times New Roman"/>
        </w:rPr>
      </w:pPr>
      <w:r>
        <w:rPr>
          <w:rFonts w:ascii="Times New Roman" w:eastAsia="Times New Roman" w:hAnsi="Times New Roman" w:cs="Times New Roman"/>
        </w:rPr>
        <w:tab/>
        <w:t>This</w:t>
      </w:r>
      <w:r>
        <w:rPr>
          <w:rFonts w:ascii="Times New Roman" w:eastAsia="Times New Roman" w:hAnsi="Times New Roman" w:cs="Times New Roman"/>
        </w:rPr>
        <w:t xml:space="preserve"> study showed that the healthcare system is very exclusive regarding race (Merrison et al., 2020). Women who were white and from an area with more resources were less likely to have a child with a BP injury. Additionally, BP injuries correlated with langua</w:t>
      </w:r>
      <w:r>
        <w:rPr>
          <w:rFonts w:ascii="Times New Roman" w:eastAsia="Times New Roman" w:hAnsi="Times New Roman" w:cs="Times New Roman"/>
        </w:rPr>
        <w:t>ge barriers (Merrison et al., 2020). While it is difficult for a hospital to incorporate all languages, they should accommodate the major languages of their country, which this study showed is not the case. A woman’s ethnicity and native language should no</w:t>
      </w:r>
      <w:r>
        <w:rPr>
          <w:rFonts w:ascii="Times New Roman" w:eastAsia="Times New Roman" w:hAnsi="Times New Roman" w:cs="Times New Roman"/>
        </w:rPr>
        <w:t xml:space="preserve">t stop her or her child from receiving adequate healthcare. This problem is significant in society today, since 13 years after researchers conducted the study, no one has made any changes to rectify the situation. </w:t>
      </w:r>
    </w:p>
    <w:p w14:paraId="00000026" w14:textId="77777777" w:rsidR="00AC2A9E" w:rsidRDefault="00A22A45">
      <w:pPr>
        <w:spacing w:line="480" w:lineRule="auto"/>
        <w:rPr>
          <w:rFonts w:ascii="Times New Roman" w:eastAsia="Times New Roman" w:hAnsi="Times New Roman" w:cs="Times New Roman"/>
        </w:rPr>
      </w:pPr>
      <w:r>
        <w:rPr>
          <w:rFonts w:ascii="Times New Roman" w:eastAsia="Times New Roman" w:hAnsi="Times New Roman" w:cs="Times New Roman"/>
        </w:rPr>
        <w:tab/>
        <w:t>These four studies support Collins’s the</w:t>
      </w:r>
      <w:r>
        <w:rPr>
          <w:rFonts w:ascii="Times New Roman" w:eastAsia="Times New Roman" w:hAnsi="Times New Roman" w:cs="Times New Roman"/>
        </w:rPr>
        <w:t>ory of Eurocentric thinking. The healthcare institutions provided white women with the healthiest babies, while women of color suffered. Since race, class, and gender all operate on the institutional level, women of color also face discrimination due to th</w:t>
      </w:r>
      <w:r>
        <w:rPr>
          <w:rFonts w:ascii="Times New Roman" w:eastAsia="Times New Roman" w:hAnsi="Times New Roman" w:cs="Times New Roman"/>
        </w:rPr>
        <w:t>eir class which is often associated with their race. Socioeconomic differences such as location, education level, and the previous number of abortions are all things that are frequently out of women’s control but still greatly affect their lives. The brach</w:t>
      </w:r>
      <w:r>
        <w:rPr>
          <w:rFonts w:ascii="Times New Roman" w:eastAsia="Times New Roman" w:hAnsi="Times New Roman" w:cs="Times New Roman"/>
        </w:rPr>
        <w:t>ial-plexus injury study expressed surprise that in 13 years, women and their infants had not received better care. Collins would not be surprised by this as she theorized that social change would require a “changed consciousness of individuals and social t</w:t>
      </w:r>
      <w:r>
        <w:rPr>
          <w:rFonts w:ascii="Times New Roman" w:eastAsia="Times New Roman" w:hAnsi="Times New Roman" w:cs="Times New Roman"/>
        </w:rPr>
        <w:t>ransformations of political and economic institutions.” Women, especially those of lower class and color, have been oppressed since the beginning of society and will continue to be as underprivileged groups are in the same situations, allowing each group t</w:t>
      </w:r>
      <w:r>
        <w:rPr>
          <w:rFonts w:ascii="Times New Roman" w:eastAsia="Times New Roman" w:hAnsi="Times New Roman" w:cs="Times New Roman"/>
        </w:rPr>
        <w:t>o gain a varied amount of privilege or punishment. So, even though all women are discriminated against, white women are unlikely to do anything about it as they are still treated better than women of color. Yet, health, a basic human right, should not be d</w:t>
      </w:r>
      <w:r>
        <w:rPr>
          <w:rFonts w:ascii="Times New Roman" w:eastAsia="Times New Roman" w:hAnsi="Times New Roman" w:cs="Times New Roman"/>
        </w:rPr>
        <w:t>ictated by one’s zip code or the color of their skin.</w:t>
      </w:r>
    </w:p>
    <w:p w14:paraId="00000027" w14:textId="77777777" w:rsidR="00AC2A9E" w:rsidRDefault="00AC2A9E">
      <w:pPr>
        <w:spacing w:line="480" w:lineRule="auto"/>
        <w:jc w:val="center"/>
        <w:rPr>
          <w:rFonts w:ascii="Times New Roman" w:eastAsia="Times New Roman" w:hAnsi="Times New Roman" w:cs="Times New Roman"/>
          <w:b/>
        </w:rPr>
      </w:pPr>
    </w:p>
    <w:p w14:paraId="00000028" w14:textId="77777777" w:rsidR="00AC2A9E" w:rsidRDefault="00AC2A9E">
      <w:pPr>
        <w:spacing w:line="480" w:lineRule="auto"/>
        <w:jc w:val="center"/>
        <w:rPr>
          <w:rFonts w:ascii="Times New Roman" w:eastAsia="Times New Roman" w:hAnsi="Times New Roman" w:cs="Times New Roman"/>
          <w:b/>
        </w:rPr>
      </w:pPr>
    </w:p>
    <w:p w14:paraId="250B9AD5" w14:textId="77777777" w:rsidR="00CB7F49" w:rsidRDefault="00CB7F49">
      <w:pPr>
        <w:spacing w:line="480" w:lineRule="auto"/>
        <w:jc w:val="center"/>
        <w:rPr>
          <w:rFonts w:ascii="Times New Roman" w:eastAsia="Times New Roman" w:hAnsi="Times New Roman" w:cs="Times New Roman"/>
          <w:b/>
        </w:rPr>
      </w:pPr>
    </w:p>
    <w:p w14:paraId="00000040" w14:textId="5C14CD0F" w:rsidR="00AC2A9E" w:rsidRDefault="00A22A45">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References</w:t>
      </w:r>
    </w:p>
    <w:p w14:paraId="00000041" w14:textId="77777777" w:rsidR="00AC2A9E" w:rsidRDefault="00A22A45">
      <w:pPr>
        <w:spacing w:line="48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Cena, L.,Mirabella, F., Palumbo, G. et al. (2020). Prevalence of maternal antenatal and postnatal </w:t>
      </w:r>
    </w:p>
    <w:p w14:paraId="00000042" w14:textId="77777777" w:rsidR="00AC2A9E" w:rsidRDefault="00A22A45">
      <w:pPr>
        <w:spacing w:line="480" w:lineRule="auto"/>
        <w:ind w:firstLine="72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depression and their association with sociodemographic and socioeconomic factors: a </w:t>
      </w:r>
    </w:p>
    <w:p w14:paraId="00000043" w14:textId="77777777" w:rsidR="00AC2A9E" w:rsidRDefault="00A22A45">
      <w:pPr>
        <w:spacing w:line="480" w:lineRule="auto"/>
        <w:ind w:left="72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multicentre study in Italy. </w:t>
      </w:r>
      <w:r>
        <w:rPr>
          <w:rFonts w:ascii="Times New Roman" w:eastAsia="Times New Roman" w:hAnsi="Times New Roman" w:cs="Times New Roman"/>
          <w:i/>
          <w:highlight w:val="white"/>
        </w:rPr>
        <w:t xml:space="preserve">Journal of Affective Disorders. </w:t>
      </w:r>
      <w:r>
        <w:rPr>
          <w:rFonts w:ascii="Times New Roman" w:eastAsia="Times New Roman" w:hAnsi="Times New Roman" w:cs="Times New Roman"/>
          <w:highlight w:val="white"/>
        </w:rPr>
        <w:t>https://doi.</w:t>
      </w:r>
      <w:r>
        <w:rPr>
          <w:rFonts w:ascii="Times New Roman" w:eastAsia="Times New Roman" w:hAnsi="Times New Roman" w:cs="Times New Roman"/>
          <w:highlight w:val="white"/>
        </w:rPr>
        <w:t>org/10.1016/j.jad.2020.09.136.</w:t>
      </w:r>
    </w:p>
    <w:p w14:paraId="00000044" w14:textId="77777777" w:rsidR="00AC2A9E" w:rsidRDefault="00A22A45">
      <w:pPr>
        <w:spacing w:line="48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Chauhan, B. G., Verma, R. K., Alagarajan, M., et al. (2021). Effect of maternal </w:t>
      </w:r>
    </w:p>
    <w:p w14:paraId="00000045" w14:textId="77777777" w:rsidR="00AC2A9E" w:rsidRDefault="00A22A45">
      <w:pPr>
        <w:spacing w:line="480" w:lineRule="auto"/>
        <w:ind w:firstLine="72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healthcare utilization on early neonatal, neonatal and post-neonatal mortality in India. </w:t>
      </w:r>
    </w:p>
    <w:p w14:paraId="00000046" w14:textId="77777777" w:rsidR="00AC2A9E" w:rsidRDefault="00A22A45">
      <w:pPr>
        <w:spacing w:line="480" w:lineRule="auto"/>
        <w:ind w:left="720"/>
        <w:rPr>
          <w:rFonts w:ascii="Times New Roman" w:eastAsia="Times New Roman" w:hAnsi="Times New Roman" w:cs="Times New Roman"/>
        </w:rPr>
      </w:pPr>
      <w:r>
        <w:rPr>
          <w:rFonts w:ascii="Times New Roman" w:eastAsia="Times New Roman" w:hAnsi="Times New Roman" w:cs="Times New Roman"/>
          <w:i/>
          <w:highlight w:val="white"/>
        </w:rPr>
        <w:t>International Quarterly of Community Health Education</w:t>
      </w:r>
      <w:r>
        <w:rPr>
          <w:rFonts w:ascii="Times New Roman" w:eastAsia="Times New Roman" w:hAnsi="Times New Roman" w:cs="Times New Roman"/>
          <w:highlight w:val="white"/>
        </w:rPr>
        <w:t>. https://doi.org/</w:t>
      </w:r>
      <w:hyperlink r:id="rId6">
        <w:r>
          <w:rPr>
            <w:rFonts w:ascii="Times New Roman" w:eastAsia="Times New Roman" w:hAnsi="Times New Roman" w:cs="Times New Roman"/>
            <w:highlight w:val="white"/>
          </w:rPr>
          <w:t>10.1177/0272684X211004925</w:t>
        </w:r>
      </w:hyperlink>
    </w:p>
    <w:p w14:paraId="00000047" w14:textId="77777777" w:rsidR="00AC2A9E" w:rsidRDefault="00A22A45">
      <w:pPr>
        <w:spacing w:line="480" w:lineRule="auto"/>
        <w:rPr>
          <w:rFonts w:ascii="Times New Roman" w:eastAsia="Times New Roman" w:hAnsi="Times New Roman" w:cs="Times New Roman"/>
        </w:rPr>
      </w:pPr>
      <w:r>
        <w:rPr>
          <w:rFonts w:ascii="Times New Roman" w:eastAsia="Times New Roman" w:hAnsi="Times New Roman" w:cs="Times New Roman"/>
        </w:rPr>
        <w:t xml:space="preserve">Dawson, P., Hay-Smith, J., Jaye, C., et al. (2021). Do maternity services in New </w:t>
      </w:r>
      <w:r>
        <w:rPr>
          <w:rFonts w:ascii="Times New Roman" w:eastAsia="Times New Roman" w:hAnsi="Times New Roman" w:cs="Times New Roman"/>
        </w:rPr>
        <w:t>Zealand’s public</w:t>
      </w:r>
    </w:p>
    <w:p w14:paraId="00000048" w14:textId="77777777" w:rsidR="00AC2A9E" w:rsidRDefault="00A22A45">
      <w:pPr>
        <w:spacing w:line="480" w:lineRule="auto"/>
        <w:ind w:left="720"/>
        <w:rPr>
          <w:rFonts w:ascii="Times New Roman" w:eastAsia="Times New Roman" w:hAnsi="Times New Roman" w:cs="Times New Roman"/>
          <w:i/>
        </w:rPr>
      </w:pPr>
      <w:r>
        <w:rPr>
          <w:rFonts w:ascii="Times New Roman" w:eastAsia="Times New Roman" w:hAnsi="Times New Roman" w:cs="Times New Roman"/>
        </w:rPr>
        <w:t xml:space="preserve"> healthcare system deliver on equity? Findings from structural equation modelling of National Maternal Satisfaction Survey Data. </w:t>
      </w:r>
      <w:r>
        <w:rPr>
          <w:rFonts w:ascii="Times New Roman" w:eastAsia="Times New Roman" w:hAnsi="Times New Roman" w:cs="Times New Roman"/>
          <w:i/>
        </w:rPr>
        <w:t>Midwifery.</w:t>
      </w:r>
    </w:p>
    <w:p w14:paraId="00000049" w14:textId="77777777" w:rsidR="00AC2A9E" w:rsidRDefault="00A22A45">
      <w:pPr>
        <w:spacing w:line="480" w:lineRule="auto"/>
        <w:ind w:left="720"/>
        <w:rPr>
          <w:rFonts w:ascii="Times New Roman" w:eastAsia="Times New Roman" w:hAnsi="Times New Roman" w:cs="Times New Roman"/>
        </w:rPr>
      </w:pPr>
      <w:hyperlink r:id="rId7">
        <w:r>
          <w:rPr>
            <w:rFonts w:ascii="Times New Roman" w:eastAsia="Times New Roman" w:hAnsi="Times New Roman" w:cs="Times New Roman"/>
          </w:rPr>
          <w:t>https://doi.org/10.1</w:t>
        </w:r>
        <w:r>
          <w:rPr>
            <w:rFonts w:ascii="Times New Roman" w:eastAsia="Times New Roman" w:hAnsi="Times New Roman" w:cs="Times New Roman"/>
          </w:rPr>
          <w:t>016/j.midw.2021.102936</w:t>
        </w:r>
      </w:hyperlink>
    </w:p>
    <w:p w14:paraId="0000004A" w14:textId="77777777" w:rsidR="00AC2A9E" w:rsidRDefault="00A22A45">
      <w:pPr>
        <w:spacing w:line="480" w:lineRule="auto"/>
        <w:rPr>
          <w:rFonts w:ascii="Times New Roman" w:eastAsia="Times New Roman" w:hAnsi="Times New Roman" w:cs="Times New Roman"/>
        </w:rPr>
      </w:pPr>
      <w:r>
        <w:rPr>
          <w:rFonts w:ascii="Times New Roman" w:eastAsia="Times New Roman" w:hAnsi="Times New Roman" w:cs="Times New Roman"/>
        </w:rPr>
        <w:t xml:space="preserve">Merrison, H., Mangtani, A., Quick, T. (2020). The shifting demographics of birth-related brachial </w:t>
      </w:r>
    </w:p>
    <w:p w14:paraId="0000004B" w14:textId="77777777" w:rsidR="00AC2A9E" w:rsidRDefault="00A22A45">
      <w:pPr>
        <w:spacing w:line="480" w:lineRule="auto"/>
        <w:ind w:left="720"/>
        <w:rPr>
          <w:rFonts w:ascii="Times New Roman" w:eastAsia="Times New Roman" w:hAnsi="Times New Roman" w:cs="Times New Roman"/>
          <w:i/>
        </w:rPr>
      </w:pPr>
      <w:r>
        <w:rPr>
          <w:rFonts w:ascii="Times New Roman" w:eastAsia="Times New Roman" w:hAnsi="Times New Roman" w:cs="Times New Roman"/>
        </w:rPr>
        <w:t xml:space="preserve">plexus injury: The impact of socio-economic status and ethnic groups. </w:t>
      </w:r>
      <w:r>
        <w:rPr>
          <w:rFonts w:ascii="Times New Roman" w:eastAsia="Times New Roman" w:hAnsi="Times New Roman" w:cs="Times New Roman"/>
          <w:i/>
        </w:rPr>
        <w:t xml:space="preserve">Journal of Plastic, Reconstructive, &amp; Aesthetic Surgery. </w:t>
      </w:r>
    </w:p>
    <w:p w14:paraId="0000004C" w14:textId="77777777" w:rsidR="00AC2A9E" w:rsidRDefault="00A22A45">
      <w:pPr>
        <w:spacing w:line="480" w:lineRule="auto"/>
        <w:ind w:left="720"/>
        <w:rPr>
          <w:rFonts w:ascii="Times New Roman" w:eastAsia="Times New Roman" w:hAnsi="Times New Roman" w:cs="Times New Roman"/>
        </w:rPr>
      </w:pPr>
      <w:r>
        <w:rPr>
          <w:rFonts w:ascii="Times New Roman" w:eastAsia="Times New Roman" w:hAnsi="Times New Roman" w:cs="Times New Roman"/>
        </w:rPr>
        <w:t>https:</w:t>
      </w:r>
      <w:r>
        <w:rPr>
          <w:rFonts w:ascii="Times New Roman" w:eastAsia="Times New Roman" w:hAnsi="Times New Roman" w:cs="Times New Roman"/>
        </w:rPr>
        <w:t>//doi.org/10.1016/j.bjps.2020.08.091.</w:t>
      </w:r>
    </w:p>
    <w:p w14:paraId="0000004D" w14:textId="77777777" w:rsidR="00AC2A9E" w:rsidRDefault="00AC2A9E">
      <w:pPr>
        <w:spacing w:line="480" w:lineRule="auto"/>
        <w:ind w:firstLine="720"/>
        <w:rPr>
          <w:rFonts w:ascii="Times New Roman" w:eastAsia="Times New Roman" w:hAnsi="Times New Roman" w:cs="Times New Roman"/>
          <w:i/>
        </w:rPr>
      </w:pPr>
    </w:p>
    <w:p w14:paraId="0000004E" w14:textId="77777777" w:rsidR="00AC2A9E" w:rsidRDefault="00AC2A9E">
      <w:pPr>
        <w:spacing w:line="480" w:lineRule="auto"/>
        <w:ind w:firstLine="720"/>
        <w:rPr>
          <w:rFonts w:ascii="Times New Roman" w:eastAsia="Times New Roman" w:hAnsi="Times New Roman" w:cs="Times New Roman"/>
          <w:i/>
        </w:rPr>
      </w:pPr>
    </w:p>
    <w:p w14:paraId="0000004F" w14:textId="77777777" w:rsidR="00AC2A9E" w:rsidRDefault="00AC2A9E">
      <w:pPr>
        <w:pStyle w:val="Heading2"/>
        <w:keepNext w:val="0"/>
        <w:keepLines w:val="0"/>
        <w:shd w:val="clear" w:color="auto" w:fill="FFFFFF"/>
        <w:spacing w:before="0" w:after="0"/>
        <w:rPr>
          <w:rFonts w:ascii="Times New Roman" w:eastAsia="Times New Roman" w:hAnsi="Times New Roman" w:cs="Times New Roman"/>
          <w:i/>
          <w:sz w:val="22"/>
          <w:szCs w:val="22"/>
        </w:rPr>
      </w:pPr>
      <w:bookmarkStart w:id="0" w:name="_jcszw9z8c0l6" w:colFirst="0" w:colLast="0"/>
      <w:bookmarkEnd w:id="0"/>
    </w:p>
    <w:p w14:paraId="00000050" w14:textId="77777777" w:rsidR="00AC2A9E" w:rsidRDefault="00AC2A9E">
      <w:pPr>
        <w:spacing w:line="480" w:lineRule="auto"/>
        <w:rPr>
          <w:rFonts w:ascii="Times New Roman" w:eastAsia="Times New Roman" w:hAnsi="Times New Roman" w:cs="Times New Roman"/>
          <w:i/>
        </w:rPr>
      </w:pPr>
    </w:p>
    <w:p w14:paraId="00000051" w14:textId="77777777" w:rsidR="00AC2A9E" w:rsidRDefault="00AC2A9E">
      <w:pPr>
        <w:pStyle w:val="Heading2"/>
        <w:keepNext w:val="0"/>
        <w:keepLines w:val="0"/>
        <w:shd w:val="clear" w:color="auto" w:fill="FFFFFF"/>
        <w:spacing w:before="0" w:after="0"/>
        <w:rPr>
          <w:rFonts w:ascii="Times New Roman" w:eastAsia="Times New Roman" w:hAnsi="Times New Roman" w:cs="Times New Roman"/>
          <w:sz w:val="22"/>
          <w:szCs w:val="22"/>
        </w:rPr>
      </w:pPr>
      <w:bookmarkStart w:id="1" w:name="_xy6lil70ak2t" w:colFirst="0" w:colLast="0"/>
      <w:bookmarkEnd w:id="1"/>
    </w:p>
    <w:p w14:paraId="00000052" w14:textId="77777777" w:rsidR="00AC2A9E" w:rsidRDefault="00AC2A9E">
      <w:pPr>
        <w:spacing w:line="480" w:lineRule="auto"/>
        <w:rPr>
          <w:rFonts w:ascii="Times New Roman" w:eastAsia="Times New Roman" w:hAnsi="Times New Roman" w:cs="Times New Roman"/>
        </w:rPr>
      </w:pPr>
    </w:p>
    <w:p w14:paraId="00000053" w14:textId="77777777" w:rsidR="00AC2A9E" w:rsidRDefault="00AC2A9E">
      <w:pPr>
        <w:spacing w:line="480" w:lineRule="auto"/>
        <w:rPr>
          <w:rFonts w:ascii="Times New Roman" w:eastAsia="Times New Roman" w:hAnsi="Times New Roman" w:cs="Times New Roman"/>
        </w:rPr>
      </w:pPr>
    </w:p>
    <w:p w14:paraId="00000054" w14:textId="77777777" w:rsidR="00AC2A9E" w:rsidRDefault="00AC2A9E">
      <w:pPr>
        <w:spacing w:line="480" w:lineRule="auto"/>
        <w:rPr>
          <w:rFonts w:ascii="Times New Roman" w:eastAsia="Times New Roman" w:hAnsi="Times New Roman" w:cs="Times New Roman"/>
          <w:highlight w:val="cyan"/>
        </w:rPr>
      </w:pPr>
    </w:p>
    <w:p w14:paraId="00000055" w14:textId="77777777" w:rsidR="00AC2A9E" w:rsidRDefault="00AC2A9E">
      <w:pPr>
        <w:spacing w:line="480" w:lineRule="auto"/>
        <w:rPr>
          <w:rFonts w:ascii="Times New Roman" w:eastAsia="Times New Roman" w:hAnsi="Times New Roman" w:cs="Times New Roman"/>
        </w:rPr>
      </w:pPr>
    </w:p>
    <w:sectPr w:rsidR="00AC2A9E">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4DEB4D" w14:textId="77777777" w:rsidR="00000000" w:rsidRDefault="00A22A45">
      <w:pPr>
        <w:spacing w:line="240" w:lineRule="auto"/>
      </w:pPr>
      <w:r>
        <w:separator/>
      </w:r>
    </w:p>
  </w:endnote>
  <w:endnote w:type="continuationSeparator" w:id="0">
    <w:p w14:paraId="5A7E6197" w14:textId="77777777" w:rsidR="00000000" w:rsidRDefault="00A22A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4547A" w14:textId="77777777" w:rsidR="00000000" w:rsidRDefault="00A22A45">
      <w:pPr>
        <w:spacing w:line="240" w:lineRule="auto"/>
      </w:pPr>
      <w:r>
        <w:separator/>
      </w:r>
    </w:p>
  </w:footnote>
  <w:footnote w:type="continuationSeparator" w:id="0">
    <w:p w14:paraId="5251969F" w14:textId="77777777" w:rsidR="00000000" w:rsidRDefault="00A22A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6" w14:textId="533A68EC" w:rsidR="00AC2A9E" w:rsidRDefault="00A22A45">
    <w:pPr>
      <w:jc w:val="right"/>
    </w:pPr>
    <w:r>
      <w:fldChar w:fldCharType="begin"/>
    </w:r>
    <w:r>
      <w:instrText>PAGE</w:instrText>
    </w:r>
    <w:r w:rsidR="003012B6">
      <w:fldChar w:fldCharType="separate"/>
    </w:r>
    <w:r w:rsidR="003012B6">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A9E"/>
    <w:rsid w:val="003012B6"/>
    <w:rsid w:val="005C1AA9"/>
    <w:rsid w:val="00A22A45"/>
    <w:rsid w:val="00AC2A9E"/>
    <w:rsid w:val="00CB7F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D80CEA"/>
  <w15:docId w15:val="{04E0E399-6B95-AC41-BF7F-F035ACD2B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doi-org.liblink.uncw.edu/10.1016/j.midw.2021.102936"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liblink.uncw.edu/10.1177/0272684X211004925"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2142</Words>
  <Characters>12213</Characters>
  <Application>Microsoft Office Word</Application>
  <DocSecurity>0</DocSecurity>
  <Lines>101</Lines>
  <Paragraphs>28</Paragraphs>
  <ScaleCrop>false</ScaleCrop>
  <Company/>
  <LinksUpToDate>false</LinksUpToDate>
  <CharactersWithSpaces>14327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Miller, Claire Charlotte</cp:lastModifiedBy>
  <cp:revision>2</cp:revision>
  <dcterms:created xsi:type="dcterms:W3CDTF">2021-04-21T19:04:00Z</dcterms:created>
  <dcterms:modified xsi:type="dcterms:W3CDTF">2021-04-21T19:04:00Z</dcterms:modified>
</cp:coreProperties>
</file>