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3260" w:rsidP="3600616D" w:rsidRDefault="00623260" w14:paraId="6EC87145" w14:textId="0783E5BE">
      <w:pPr>
        <w:pStyle w:val="Normal"/>
        <w:spacing w:line="480" w:lineRule="auto"/>
        <w:ind w:firstLine="720"/>
        <w:rPr>
          <w:rFonts w:ascii="Times New Roman" w:hAnsi="Times New Roman" w:eastAsia="Times New Roman" w:cs="Times New Roman"/>
          <w:noProof w:val="0"/>
          <w:sz w:val="24"/>
          <w:szCs w:val="24"/>
          <w:lang w:val="en-US"/>
        </w:rPr>
      </w:pPr>
      <w:r w:rsidRPr="3600616D" w:rsidR="6A43CD4C">
        <w:rPr>
          <w:rFonts w:ascii="Times New Roman" w:hAnsi="Times New Roman" w:eastAsia="Times New Roman" w:cs="Times New Roman"/>
          <w:noProof w:val="0"/>
          <w:sz w:val="24"/>
          <w:szCs w:val="24"/>
          <w:lang w:val="en-US"/>
        </w:rPr>
        <w:t>850620656</w:t>
      </w:r>
    </w:p>
    <w:p w:rsidR="4F9D5F83" w:rsidP="3600616D" w:rsidRDefault="4F9D5F83" w14:paraId="22564D6D" w14:textId="283CCA6D">
      <w:pPr>
        <w:pStyle w:val="Normal"/>
        <w:spacing w:line="480" w:lineRule="auto"/>
        <w:ind w:firstLine="720"/>
        <w:rPr>
          <w:rFonts w:ascii="Times New Roman" w:hAnsi="Times New Roman" w:eastAsia="Times New Roman" w:cs="Times New Roman"/>
          <w:noProof w:val="0"/>
          <w:sz w:val="24"/>
          <w:szCs w:val="24"/>
          <w:lang w:val="en-US"/>
        </w:rPr>
      </w:pPr>
      <w:r w:rsidRPr="3600616D" w:rsidR="4F9D5F83">
        <w:rPr>
          <w:rFonts w:ascii="Times New Roman" w:hAnsi="Times New Roman" w:eastAsia="Times New Roman" w:cs="Times New Roman"/>
          <w:noProof w:val="0"/>
          <w:sz w:val="24"/>
          <w:szCs w:val="24"/>
          <w:lang w:val="en-US"/>
        </w:rPr>
        <w:t xml:space="preserve">On the other hand, Karl Marx's study of the "conscious self" delves thoroughly into the notion that the superstructure—which consists of institutions, politics, and culture—is </w:t>
      </w:r>
      <w:r w:rsidRPr="3600616D" w:rsidR="4F9D5F83">
        <w:rPr>
          <w:rFonts w:ascii="Times New Roman" w:hAnsi="Times New Roman" w:eastAsia="Times New Roman" w:cs="Times New Roman"/>
          <w:noProof w:val="0"/>
          <w:sz w:val="24"/>
          <w:szCs w:val="24"/>
          <w:lang w:val="en-US"/>
        </w:rPr>
        <w:t>essentially shaped</w:t>
      </w:r>
      <w:r w:rsidRPr="3600616D" w:rsidR="4F9D5F83">
        <w:rPr>
          <w:rFonts w:ascii="Times New Roman" w:hAnsi="Times New Roman" w:eastAsia="Times New Roman" w:cs="Times New Roman"/>
          <w:noProof w:val="0"/>
          <w:sz w:val="24"/>
          <w:szCs w:val="24"/>
          <w:lang w:val="en-US"/>
        </w:rPr>
        <w:t xml:space="preserve"> by the economic foundation of society, which consists of the mode of production and class relations. Marx held that a person's social circumstances mold their consciousness, and that by altering these circumstances, people might grow a class consciousness that propels societal change. This theory draws attention to the possibility of human action within a </w:t>
      </w:r>
      <w:r w:rsidRPr="3600616D" w:rsidR="4F9D5F83">
        <w:rPr>
          <w:rFonts w:ascii="Times New Roman" w:hAnsi="Times New Roman" w:eastAsia="Times New Roman" w:cs="Times New Roman"/>
          <w:noProof w:val="0"/>
          <w:sz w:val="24"/>
          <w:szCs w:val="24"/>
          <w:lang w:val="en-US"/>
        </w:rPr>
        <w:t>capitalism</w:t>
      </w:r>
      <w:r w:rsidRPr="3600616D" w:rsidR="4F9D5F83">
        <w:rPr>
          <w:rFonts w:ascii="Times New Roman" w:hAnsi="Times New Roman" w:eastAsia="Times New Roman" w:cs="Times New Roman"/>
          <w:noProof w:val="0"/>
          <w:sz w:val="24"/>
          <w:szCs w:val="24"/>
          <w:lang w:val="en-US"/>
        </w:rPr>
        <w:t xml:space="preserve"> system that </w:t>
      </w:r>
      <w:r w:rsidRPr="3600616D" w:rsidR="4F9D5F83">
        <w:rPr>
          <w:rFonts w:ascii="Times New Roman" w:hAnsi="Times New Roman" w:eastAsia="Times New Roman" w:cs="Times New Roman"/>
          <w:noProof w:val="0"/>
          <w:sz w:val="24"/>
          <w:szCs w:val="24"/>
          <w:lang w:val="en-US"/>
        </w:rPr>
        <w:t>frequently</w:t>
      </w:r>
      <w:r w:rsidRPr="3600616D" w:rsidR="4F9D5F83">
        <w:rPr>
          <w:rFonts w:ascii="Times New Roman" w:hAnsi="Times New Roman" w:eastAsia="Times New Roman" w:cs="Times New Roman"/>
          <w:noProof w:val="0"/>
          <w:sz w:val="24"/>
          <w:szCs w:val="24"/>
          <w:lang w:val="en-US"/>
        </w:rPr>
        <w:t xml:space="preserve"> appears to be unchanging and unbreakable. This Marxian idea of rising consciousness leading to organized resistance and potential transformation is seen, for instance, in the modern labor movement and its growing understanding of workers' rights and collective bargaining.</w:t>
      </w:r>
    </w:p>
    <w:p w:rsidR="339383C6" w:rsidP="3600616D" w:rsidRDefault="339383C6" w14:paraId="34953B5F" w14:textId="07DF3E9F">
      <w:pPr>
        <w:pStyle w:val="Normal"/>
        <w:spacing w:line="480" w:lineRule="auto"/>
        <w:ind w:firstLine="720"/>
        <w:rPr>
          <w:rFonts w:ascii="Times New Roman" w:hAnsi="Times New Roman" w:eastAsia="Times New Roman" w:cs="Times New Roman"/>
          <w:noProof w:val="0"/>
          <w:sz w:val="24"/>
          <w:szCs w:val="24"/>
          <w:lang w:val="en-US"/>
        </w:rPr>
      </w:pPr>
      <w:r w:rsidRPr="3600616D" w:rsidR="339383C6">
        <w:rPr>
          <w:rFonts w:ascii="Times New Roman" w:hAnsi="Times New Roman" w:eastAsia="Times New Roman" w:cs="Times New Roman"/>
          <w:noProof w:val="0"/>
          <w:sz w:val="24"/>
          <w:szCs w:val="24"/>
          <w:lang w:val="en-US"/>
        </w:rPr>
        <w:t xml:space="preserve">By contrasting these views, a nuanced understanding of contemporary capitalism is revealed. On the one hand, </w:t>
      </w:r>
      <w:r w:rsidRPr="3600616D" w:rsidR="339383C6">
        <w:rPr>
          <w:rFonts w:ascii="Times New Roman" w:hAnsi="Times New Roman" w:eastAsia="Times New Roman" w:cs="Times New Roman"/>
          <w:noProof w:val="0"/>
          <w:sz w:val="24"/>
          <w:szCs w:val="24"/>
          <w:lang w:val="en-US"/>
        </w:rPr>
        <w:t>it appears that corporate models</w:t>
      </w:r>
      <w:r w:rsidRPr="3600616D" w:rsidR="339383C6">
        <w:rPr>
          <w:rFonts w:ascii="Times New Roman" w:hAnsi="Times New Roman" w:eastAsia="Times New Roman" w:cs="Times New Roman"/>
          <w:noProof w:val="0"/>
          <w:sz w:val="24"/>
          <w:szCs w:val="24"/>
          <w:lang w:val="en-US"/>
        </w:rPr>
        <w:t xml:space="preserve"> constantly impose inflexible patterns on many </w:t>
      </w:r>
      <w:r w:rsidRPr="3600616D" w:rsidR="339383C6">
        <w:rPr>
          <w:rFonts w:ascii="Times New Roman" w:hAnsi="Times New Roman" w:eastAsia="Times New Roman" w:cs="Times New Roman"/>
          <w:noProof w:val="0"/>
          <w:sz w:val="24"/>
          <w:szCs w:val="24"/>
          <w:lang w:val="en-US"/>
        </w:rPr>
        <w:t>facets</w:t>
      </w:r>
      <w:r w:rsidRPr="3600616D" w:rsidR="339383C6">
        <w:rPr>
          <w:rFonts w:ascii="Times New Roman" w:hAnsi="Times New Roman" w:eastAsia="Times New Roman" w:cs="Times New Roman"/>
          <w:noProof w:val="0"/>
          <w:sz w:val="24"/>
          <w:szCs w:val="24"/>
          <w:lang w:val="en-US"/>
        </w:rPr>
        <w:t xml:space="preserve"> of life, reducing human connections to transactions—the mechanistic dehumanization that Ritzer warned against. Marx's optimism, however, about the conscious self's </w:t>
      </w:r>
      <w:r w:rsidRPr="3600616D" w:rsidR="339383C6">
        <w:rPr>
          <w:rFonts w:ascii="Times New Roman" w:hAnsi="Times New Roman" w:eastAsia="Times New Roman" w:cs="Times New Roman"/>
          <w:noProof w:val="0"/>
          <w:sz w:val="24"/>
          <w:szCs w:val="24"/>
          <w:lang w:val="en-US"/>
        </w:rPr>
        <w:t>capacity</w:t>
      </w:r>
      <w:r w:rsidRPr="3600616D" w:rsidR="339383C6">
        <w:rPr>
          <w:rFonts w:ascii="Times New Roman" w:hAnsi="Times New Roman" w:eastAsia="Times New Roman" w:cs="Times New Roman"/>
          <w:noProof w:val="0"/>
          <w:sz w:val="24"/>
          <w:szCs w:val="24"/>
          <w:lang w:val="en-US"/>
        </w:rPr>
        <w:t xml:space="preserve"> for change offers a counterbalance, implying that these same circumstances can provoke a collective awakening and reclaim of personal agency. In the digital age, this tension between the limiting forces of McDonaldization and the liberating </w:t>
      </w:r>
      <w:r w:rsidRPr="3600616D" w:rsidR="339383C6">
        <w:rPr>
          <w:rFonts w:ascii="Times New Roman" w:hAnsi="Times New Roman" w:eastAsia="Times New Roman" w:cs="Times New Roman"/>
          <w:noProof w:val="0"/>
          <w:sz w:val="24"/>
          <w:szCs w:val="24"/>
          <w:lang w:val="en-US"/>
        </w:rPr>
        <w:t>possibilities</w:t>
      </w:r>
      <w:r w:rsidRPr="3600616D" w:rsidR="339383C6">
        <w:rPr>
          <w:rFonts w:ascii="Times New Roman" w:hAnsi="Times New Roman" w:eastAsia="Times New Roman" w:cs="Times New Roman"/>
          <w:noProof w:val="0"/>
          <w:sz w:val="24"/>
          <w:szCs w:val="24"/>
          <w:lang w:val="en-US"/>
        </w:rPr>
        <w:t xml:space="preserve"> of Marxian consciousness is most </w:t>
      </w:r>
      <w:r w:rsidRPr="3600616D" w:rsidR="339383C6">
        <w:rPr>
          <w:rFonts w:ascii="Times New Roman" w:hAnsi="Times New Roman" w:eastAsia="Times New Roman" w:cs="Times New Roman"/>
          <w:noProof w:val="0"/>
          <w:sz w:val="24"/>
          <w:szCs w:val="24"/>
          <w:lang w:val="en-US"/>
        </w:rPr>
        <w:t>apparent</w:t>
      </w:r>
      <w:r w:rsidRPr="3600616D" w:rsidR="339383C6">
        <w:rPr>
          <w:rFonts w:ascii="Times New Roman" w:hAnsi="Times New Roman" w:eastAsia="Times New Roman" w:cs="Times New Roman"/>
          <w:noProof w:val="0"/>
          <w:sz w:val="24"/>
          <w:szCs w:val="24"/>
          <w:lang w:val="en-US"/>
        </w:rPr>
        <w:t xml:space="preserve">. In addition to providing activists and marginalized communities with previously unheard-of means for communication and organization, technology is also </w:t>
      </w:r>
      <w:r w:rsidRPr="3600616D" w:rsidR="339383C6">
        <w:rPr>
          <w:rFonts w:ascii="Times New Roman" w:hAnsi="Times New Roman" w:eastAsia="Times New Roman" w:cs="Times New Roman"/>
          <w:noProof w:val="0"/>
          <w:sz w:val="24"/>
          <w:szCs w:val="24"/>
          <w:lang w:val="en-US"/>
        </w:rPr>
        <w:t>frequently</w:t>
      </w:r>
      <w:r w:rsidRPr="3600616D" w:rsidR="339383C6">
        <w:rPr>
          <w:rFonts w:ascii="Times New Roman" w:hAnsi="Times New Roman" w:eastAsia="Times New Roman" w:cs="Times New Roman"/>
          <w:noProof w:val="0"/>
          <w:sz w:val="24"/>
          <w:szCs w:val="24"/>
          <w:lang w:val="en-US"/>
        </w:rPr>
        <w:t xml:space="preserve"> used by companies to increase productivity and control. This dual character is </w:t>
      </w:r>
      <w:r w:rsidRPr="3600616D" w:rsidR="339383C6">
        <w:rPr>
          <w:rFonts w:ascii="Times New Roman" w:hAnsi="Times New Roman" w:eastAsia="Times New Roman" w:cs="Times New Roman"/>
          <w:noProof w:val="0"/>
          <w:sz w:val="24"/>
          <w:szCs w:val="24"/>
          <w:lang w:val="en-US"/>
        </w:rPr>
        <w:t>demonstrated</w:t>
      </w:r>
      <w:r w:rsidRPr="3600616D" w:rsidR="339383C6">
        <w:rPr>
          <w:rFonts w:ascii="Times New Roman" w:hAnsi="Times New Roman" w:eastAsia="Times New Roman" w:cs="Times New Roman"/>
          <w:noProof w:val="0"/>
          <w:sz w:val="24"/>
          <w:szCs w:val="24"/>
          <w:lang w:val="en-US"/>
        </w:rPr>
        <w:t xml:space="preserve"> by social media platforms' worldwide reach, which may both mobilize social movements and promote cross-border solidarity while simultaneously serving as a vehicle for the commercialization of personal data and interactions. The continuous conflict between the impersonal forces of capitalism and the persistent human need for independence and </w:t>
      </w:r>
      <w:r w:rsidRPr="3600616D" w:rsidR="339383C6">
        <w:rPr>
          <w:rFonts w:ascii="Times New Roman" w:hAnsi="Times New Roman" w:eastAsia="Times New Roman" w:cs="Times New Roman"/>
          <w:noProof w:val="0"/>
          <w:sz w:val="24"/>
          <w:szCs w:val="24"/>
          <w:lang w:val="en-US"/>
        </w:rPr>
        <w:t>significant change</w:t>
      </w:r>
      <w:r w:rsidRPr="3600616D" w:rsidR="339383C6">
        <w:rPr>
          <w:rFonts w:ascii="Times New Roman" w:hAnsi="Times New Roman" w:eastAsia="Times New Roman" w:cs="Times New Roman"/>
          <w:noProof w:val="0"/>
          <w:sz w:val="24"/>
          <w:szCs w:val="24"/>
          <w:lang w:val="en-US"/>
        </w:rPr>
        <w:t xml:space="preserve"> is captured by this dichotomy.</w:t>
      </w:r>
    </w:p>
    <w:p w:rsidR="24102161" w:rsidP="3600616D" w:rsidRDefault="24102161" w14:paraId="2B322DE9" w14:textId="10AE037E">
      <w:pPr>
        <w:pStyle w:val="Normal"/>
        <w:spacing w:line="480" w:lineRule="auto"/>
        <w:ind w:firstLine="720"/>
        <w:rPr>
          <w:rFonts w:ascii="Times New Roman" w:hAnsi="Times New Roman" w:eastAsia="Times New Roman" w:cs="Times New Roman"/>
          <w:noProof w:val="0"/>
          <w:sz w:val="24"/>
          <w:szCs w:val="24"/>
          <w:lang w:val="en-US"/>
        </w:rPr>
      </w:pPr>
      <w:r w:rsidRPr="3600616D" w:rsidR="24102161">
        <w:rPr>
          <w:rFonts w:ascii="Times New Roman" w:hAnsi="Times New Roman" w:eastAsia="Times New Roman" w:cs="Times New Roman"/>
          <w:noProof w:val="0"/>
          <w:sz w:val="24"/>
          <w:szCs w:val="24"/>
          <w:lang w:val="en-US"/>
        </w:rPr>
        <w:t xml:space="preserve">In summary, examining Karl Marx's "conscious self" and George Ritzer's "McDonaldization" offers important new perspectives on how structure and agency interact in capitalist society. Marx's idea underscores the possibility of a conscious awakening and societal reform, while McDonaldization emphasizes the ubiquitous effects of efficiency and standardization on human creativity and autonomy. This contrast highlights the constant conflict between pursuing individual and group emancipation and complying </w:t>
      </w:r>
      <w:r w:rsidRPr="3600616D" w:rsidR="24102161">
        <w:rPr>
          <w:rFonts w:ascii="Times New Roman" w:hAnsi="Times New Roman" w:eastAsia="Times New Roman" w:cs="Times New Roman"/>
          <w:noProof w:val="0"/>
          <w:sz w:val="24"/>
          <w:szCs w:val="24"/>
          <w:lang w:val="en-US"/>
        </w:rPr>
        <w:t>to</w:t>
      </w:r>
      <w:r w:rsidRPr="3600616D" w:rsidR="24102161">
        <w:rPr>
          <w:rFonts w:ascii="Times New Roman" w:hAnsi="Times New Roman" w:eastAsia="Times New Roman" w:cs="Times New Roman"/>
          <w:noProof w:val="0"/>
          <w:sz w:val="24"/>
          <w:szCs w:val="24"/>
          <w:lang w:val="en-US"/>
        </w:rPr>
        <w:t xml:space="preserve"> structural demands, while also enhancing our comprehension of contemporary capitalism. Analyzing these theories critically promotes more in-depth thought about how we fit into these dynamics and how to move toward a society that is more egalitarian.</w:t>
      </w:r>
    </w:p>
    <w:sectPr w:rsidR="00623260">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108E91"/>
    <w:rsid w:val="00623260"/>
    <w:rsid w:val="00C601BE"/>
    <w:rsid w:val="09C92A5E"/>
    <w:rsid w:val="11A178ED"/>
    <w:rsid w:val="19CCF066"/>
    <w:rsid w:val="1A1ECC0E"/>
    <w:rsid w:val="1D5D900D"/>
    <w:rsid w:val="21343E53"/>
    <w:rsid w:val="24102161"/>
    <w:rsid w:val="282DB6CB"/>
    <w:rsid w:val="339383C6"/>
    <w:rsid w:val="3600616D"/>
    <w:rsid w:val="3E8B16C5"/>
    <w:rsid w:val="42E6D1FB"/>
    <w:rsid w:val="4482A25C"/>
    <w:rsid w:val="49AF1264"/>
    <w:rsid w:val="4F9D5F83"/>
    <w:rsid w:val="518ADB90"/>
    <w:rsid w:val="5B32A74C"/>
    <w:rsid w:val="60108E91"/>
    <w:rsid w:val="65705C29"/>
    <w:rsid w:val="6A43CD4C"/>
    <w:rsid w:val="7A6C35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08E91"/>
  <w15:chartTrackingRefBased/>
  <w15:docId w15:val="{40673161-0DEF-49D6-AB15-6A5CD280A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e32bd2a-1ccd-49c1-a814-de8553946415}" enabled="1" method="Standard" siteId="{22136781-9753-4c75-af28-68a078871ebf}"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Bradley, Mae</dc:creator>
  <keywords/>
  <dc:description/>
  <lastModifiedBy>Bradley, Mae</lastModifiedBy>
  <revision>2</revision>
  <dcterms:created xsi:type="dcterms:W3CDTF">2024-05-04T01:08:00.0000000Z</dcterms:created>
  <dcterms:modified xsi:type="dcterms:W3CDTF">2024-05-04T01:21:27.8988107Z</dcterms:modified>
</coreProperties>
</file>