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105-002</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April 2021</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the Collective Consciousness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is a very complex concept and is interpreted differently by all people within the collective consciousness. Many could even consider religion to be an effect of the collective consciousness. In “Microfoundations”, Neil Fligstein and Doug McAdams can be closely analyzed and compared to Yuval Noah Harari’s book, </w:t>
      </w:r>
      <w:r w:rsidDel="00000000" w:rsidR="00000000" w:rsidRPr="00000000">
        <w:rPr>
          <w:rFonts w:ascii="Times New Roman" w:cs="Times New Roman" w:eastAsia="Times New Roman" w:hAnsi="Times New Roman"/>
          <w:i w:val="1"/>
          <w:sz w:val="24"/>
          <w:szCs w:val="24"/>
          <w:rtl w:val="0"/>
        </w:rPr>
        <w:t xml:space="preserve">21 Lessons for the 21st Century,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show how humans have evolved consciously, leading to further exploration of religion, bringing upon new questions that examine the intentions and purpose.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McAdams and Fligstein propose the theory that humans can raise their consciousness to further grasp and understand the meaning of human existence. Religion, in many cases, tries to define a purpose in an individual’s life. This can be seen as a result of the collective consciousness because religion was formed throughout society as a way to explain a higher consciousness. People tend to gravitate towards order and direction because of their nature. Harari is able to explain the causes of this human nature by stating that people look for this so-called order through institutions such as religion.</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 all, religion is a result of the collective consciousness because of people’s need to justify and explain daily issues. Moreover, religion is used to help humans cope and understand things that cannot be explained by math or science. The existence of religion influences modern day society as a whole by providing answers to many unanswerable questions.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Lustgarten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