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have experienced Marx’s theory of the property-owners becoming richer while the laborers become poorer at my last job. I worked for a custard chain that was already grossly overpriced, despite starting all of its employees at minimum wage. After having been at my job for approximately six months, the custard prices increased. However, my co-workers and I did not receive raises. Instead, it negatively affected our income. Some of our regular customers who would typically tip us were frustrated that we were not allowed to charge them as we typically would. Due to this, they did not leave a tip. While those tips weren’t a significant portion of our income, we performed an equal amount and level of work, while the company received more, and we experienced an income loss. Furthermore, our job was not glorious enough that we would have gone and worked for free. Therefore, we were frustrated by our job, and the company continuously got more money, while its employees remained a slave to their jobs.</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Those who hold the most funds have their money increase in value, while laborers continuously feel their money getting taken away. Despite how stingy a worker is with their income, they will always have to work to earn more. While this leaves them a slave to their work, their work is not satisfying enough to make them happy. However, they work so much that they do not have time left for the activities they do enjoy, leaving them weary and depressed. </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