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9061A5" w14:textId="77777777" w:rsidR="00BA00B0" w:rsidRPr="00BA00B0" w:rsidRDefault="00BA00B0" w:rsidP="00BA00B0">
      <w:pPr>
        <w:rPr>
          <w:rFonts w:ascii="Times New Roman" w:eastAsia="Times New Roman" w:hAnsi="Times New Roman" w:cs="Times New Roman"/>
        </w:rPr>
      </w:pPr>
    </w:p>
    <w:p w14:paraId="68FEC790" w14:textId="0F3874D4" w:rsidR="00BA00B0" w:rsidRPr="00BA00B0" w:rsidRDefault="00BA00B0" w:rsidP="00BA00B0">
      <w:pPr>
        <w:spacing w:line="480" w:lineRule="auto"/>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t xml:space="preserve">As a whole the human race is unified under our biology, but that's the extent of our unity. The world is split into thousands of different groups and it would seem unlikely that gender is a major divider, seeing as how it's the most basic and closely related to biology a division can get. However, gender is one of the most taxing and heavily debated topics of recent history. There are many arguments to be had over the gender topic such as what the actual phrase “gender” really means, or how one decides what gender they belong to. But one has been on the forefront of politics and pop culture for the last one hundred years. The roles in which gender plays in society is a topic that has been written about and discussed for hundreds of years, and there's no end in sight. In 1760 the industrial revolution began. Women, who were key members of the farm to table industry, or the cottage </w:t>
      </w:r>
      <w:r w:rsidRPr="00BA00B0">
        <w:rPr>
          <w:rFonts w:ascii="Times New Roman" w:eastAsia="Times New Roman" w:hAnsi="Times New Roman" w:cs="Times New Roman"/>
          <w:color w:val="000000"/>
          <w:sz w:val="22"/>
          <w:szCs w:val="22"/>
        </w:rPr>
        <w:t>industry (</w:t>
      </w:r>
      <w:r w:rsidRPr="00BA00B0">
        <w:rPr>
          <w:rFonts w:ascii="Times New Roman" w:eastAsia="Times New Roman" w:hAnsi="Times New Roman" w:cs="Times New Roman"/>
          <w:color w:val="000000"/>
          <w:sz w:val="22"/>
          <w:szCs w:val="22"/>
        </w:rPr>
        <w:t xml:space="preserve">societal complex where goods were made in the home and sold elsewhere) were overlooked for jobs in the factories and instead stayed home to educate and to care for </w:t>
      </w:r>
      <w:proofErr w:type="spellStart"/>
      <w:proofErr w:type="gramStart"/>
      <w:r w:rsidRPr="00BA00B0">
        <w:rPr>
          <w:rFonts w:ascii="Times New Roman" w:eastAsia="Times New Roman" w:hAnsi="Times New Roman" w:cs="Times New Roman"/>
          <w:color w:val="000000"/>
          <w:sz w:val="22"/>
          <w:szCs w:val="22"/>
        </w:rPr>
        <w:t>children.During</w:t>
      </w:r>
      <w:proofErr w:type="spellEnd"/>
      <w:proofErr w:type="gramEnd"/>
      <w:r w:rsidRPr="00BA00B0">
        <w:rPr>
          <w:rFonts w:ascii="Times New Roman" w:eastAsia="Times New Roman" w:hAnsi="Times New Roman" w:cs="Times New Roman"/>
          <w:color w:val="000000"/>
          <w:sz w:val="22"/>
          <w:szCs w:val="22"/>
        </w:rPr>
        <w:t xml:space="preserve"> the First and Second world wars we see that women all over the world were the only able bodied individuals that were able to help provide for the soldiers who were off fighting a war. During those times the world saw the rise of Rosie the Riveter, a fiction character that was created to encourage women to join the workforce and manufacture war supplies. Again, women working in a factory in the year 1942 assembling tanks and bullets is nowhere near what women were doing in 1842. A Lot has indeed changed since then, in the year 2021 it's been a little over a century since women in the United States gained the right to vote. Ever since then, women have been working their way into the workforce and into positions of power. In the 2020 election, the United States constituents voted their first woman vice president into office. This job is </w:t>
      </w:r>
      <w:proofErr w:type="spellStart"/>
      <w:r w:rsidRPr="00BA00B0">
        <w:rPr>
          <w:rFonts w:ascii="Times New Roman" w:eastAsia="Times New Roman" w:hAnsi="Times New Roman" w:cs="Times New Roman"/>
          <w:color w:val="000000"/>
          <w:sz w:val="22"/>
          <w:szCs w:val="22"/>
        </w:rPr>
        <w:t>ofcourse</w:t>
      </w:r>
      <w:proofErr w:type="spellEnd"/>
      <w:r w:rsidRPr="00BA00B0">
        <w:rPr>
          <w:rFonts w:ascii="Times New Roman" w:eastAsia="Times New Roman" w:hAnsi="Times New Roman" w:cs="Times New Roman"/>
          <w:color w:val="000000"/>
          <w:sz w:val="22"/>
          <w:szCs w:val="22"/>
        </w:rPr>
        <w:t xml:space="preserve"> a far cry from the typical </w:t>
      </w:r>
      <w:proofErr w:type="gramStart"/>
      <w:r w:rsidRPr="00BA00B0">
        <w:rPr>
          <w:rFonts w:ascii="Times New Roman" w:eastAsia="Times New Roman" w:hAnsi="Times New Roman" w:cs="Times New Roman"/>
          <w:color w:val="000000"/>
          <w:sz w:val="22"/>
          <w:szCs w:val="22"/>
        </w:rPr>
        <w:t>job  a</w:t>
      </w:r>
      <w:proofErr w:type="gramEnd"/>
      <w:r w:rsidRPr="00BA00B0">
        <w:rPr>
          <w:rFonts w:ascii="Times New Roman" w:eastAsia="Times New Roman" w:hAnsi="Times New Roman" w:cs="Times New Roman"/>
          <w:color w:val="000000"/>
          <w:sz w:val="22"/>
          <w:szCs w:val="22"/>
        </w:rPr>
        <w:t xml:space="preserve"> woman would hold in the year 1921. Not only are women in elected offices now, but women have also made great strides in the workforce.  </w:t>
      </w:r>
    </w:p>
    <w:p w14:paraId="113ACA3D" w14:textId="7A9E583F" w:rsidR="00BA00B0" w:rsidRPr="00BA00B0" w:rsidRDefault="00BA00B0" w:rsidP="00BA00B0">
      <w:pPr>
        <w:spacing w:line="480" w:lineRule="auto"/>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tab/>
        <w:t xml:space="preserve">These events bring the discussion to the present day. Women in countries like Saudi Arabia are still fighting for their rights to drive cars, and they’re lightyears away from being able to vote. Meanwhile, women in the United States are still fighting for equal pay while performing the same job as men. The United States has yet to elect the first woman president. In countries around the world some women are </w:t>
      </w:r>
      <w:r w:rsidRPr="00BA00B0">
        <w:rPr>
          <w:rFonts w:ascii="Times New Roman" w:eastAsia="Times New Roman" w:hAnsi="Times New Roman" w:cs="Times New Roman"/>
          <w:color w:val="000000"/>
          <w:sz w:val="22"/>
          <w:szCs w:val="22"/>
        </w:rPr>
        <w:lastRenderedPageBreak/>
        <w:t xml:space="preserve">still fighting for the right to vote, or even drive cars. Although women in some parts of the world have made great strides towards living in equality, there is a long road ahead. Just think, it took women in the US from the year 1776, when the colonies gained independence, to the year 1919, when the 19th amendment was passed allowing all citizens of the United states who were females to vote. That 143 years of no representation in their own governing body. The fight for equality still continues today, we can see it in </w:t>
      </w:r>
      <w:r w:rsidRPr="00BA00B0">
        <w:rPr>
          <w:rFonts w:ascii="Times New Roman" w:eastAsia="Times New Roman" w:hAnsi="Times New Roman" w:cs="Times New Roman"/>
          <w:color w:val="000000"/>
          <w:sz w:val="22"/>
          <w:szCs w:val="22"/>
        </w:rPr>
        <w:t>workplaces</w:t>
      </w:r>
      <w:r w:rsidRPr="00BA00B0">
        <w:rPr>
          <w:rFonts w:ascii="Times New Roman" w:eastAsia="Times New Roman" w:hAnsi="Times New Roman" w:cs="Times New Roman"/>
          <w:color w:val="000000"/>
          <w:sz w:val="22"/>
          <w:szCs w:val="22"/>
        </w:rPr>
        <w:t xml:space="preserve"> in 2021, and while women may be able to vote in the US, discrimination still takes place. </w:t>
      </w:r>
    </w:p>
    <w:p w14:paraId="176D415B" w14:textId="77777777" w:rsidR="00BA00B0" w:rsidRPr="00BA00B0" w:rsidRDefault="00BA00B0" w:rsidP="00BA00B0">
      <w:pPr>
        <w:spacing w:line="480" w:lineRule="auto"/>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tab/>
      </w:r>
    </w:p>
    <w:p w14:paraId="55710691" w14:textId="6C1DE37D" w:rsidR="00BA00B0" w:rsidRPr="00BA00B0" w:rsidRDefault="00BA00B0" w:rsidP="00BA00B0">
      <w:pPr>
        <w:spacing w:line="480" w:lineRule="auto"/>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tab/>
        <w:t>While women do have the ability to obtain and hold jobs at a higher level, many women struggle to be selected for those positions. In many of the world's top businesses there is an “implicit gender bias” that holds women back from being accepted into higher level positions (</w:t>
      </w:r>
      <w:proofErr w:type="spellStart"/>
      <w:r w:rsidRPr="00BA00B0">
        <w:rPr>
          <w:rFonts w:ascii="Times New Roman" w:eastAsia="Times New Roman" w:hAnsi="Times New Roman" w:cs="Times New Roman"/>
          <w:color w:val="000000"/>
          <w:sz w:val="22"/>
          <w:szCs w:val="22"/>
        </w:rPr>
        <w:t>Rogus-Pulia</w:t>
      </w:r>
      <w:proofErr w:type="spellEnd"/>
      <w:r w:rsidRPr="00BA00B0">
        <w:rPr>
          <w:rFonts w:ascii="Times New Roman" w:eastAsia="Times New Roman" w:hAnsi="Times New Roman" w:cs="Times New Roman"/>
          <w:color w:val="000000"/>
          <w:sz w:val="22"/>
          <w:szCs w:val="22"/>
        </w:rPr>
        <w:t xml:space="preserve"> et al., 2018). The “implicit gender bias” is ingrained to the subconscious of men who are already in positions of power that make the decisions when it comes to hiring new people (</w:t>
      </w:r>
      <w:proofErr w:type="spellStart"/>
      <w:r w:rsidRPr="00BA00B0">
        <w:rPr>
          <w:rFonts w:ascii="Times New Roman" w:eastAsia="Times New Roman" w:hAnsi="Times New Roman" w:cs="Times New Roman"/>
          <w:color w:val="000000"/>
          <w:sz w:val="22"/>
          <w:szCs w:val="22"/>
        </w:rPr>
        <w:t>Rogus-Pulia</w:t>
      </w:r>
      <w:proofErr w:type="spellEnd"/>
      <w:r w:rsidRPr="00BA00B0">
        <w:rPr>
          <w:rFonts w:ascii="Times New Roman" w:eastAsia="Times New Roman" w:hAnsi="Times New Roman" w:cs="Times New Roman"/>
          <w:color w:val="000000"/>
          <w:sz w:val="22"/>
          <w:szCs w:val="22"/>
        </w:rPr>
        <w:t xml:space="preserve"> et al., 2018). Gender stereotypes are often known but not noticed. This plays into what “The Beauty Myth” (Wolf, 2015) is all about. The Beauty Myth is that women are held to higher standards when it comes to physical attractiveness simply because they are a woman. Those are the types of stereotypes that affect women in today’s world.  When it comes to hiring new </w:t>
      </w:r>
      <w:r w:rsidRPr="00BA00B0">
        <w:rPr>
          <w:rFonts w:ascii="Times New Roman" w:eastAsia="Times New Roman" w:hAnsi="Times New Roman" w:cs="Times New Roman"/>
          <w:color w:val="000000"/>
          <w:sz w:val="22"/>
          <w:szCs w:val="22"/>
        </w:rPr>
        <w:t>employees,</w:t>
      </w:r>
      <w:r w:rsidRPr="00BA00B0">
        <w:rPr>
          <w:rFonts w:ascii="Times New Roman" w:eastAsia="Times New Roman" w:hAnsi="Times New Roman" w:cs="Times New Roman"/>
          <w:color w:val="000000"/>
          <w:sz w:val="22"/>
          <w:szCs w:val="22"/>
        </w:rPr>
        <w:t xml:space="preserve"> women also face a greater level of stereotyping than their male counterpart applicant would (</w:t>
      </w:r>
      <w:proofErr w:type="spellStart"/>
      <w:r w:rsidRPr="00BA00B0">
        <w:rPr>
          <w:rFonts w:ascii="Times New Roman" w:eastAsia="Times New Roman" w:hAnsi="Times New Roman" w:cs="Times New Roman"/>
          <w:color w:val="000000"/>
          <w:sz w:val="22"/>
          <w:szCs w:val="22"/>
        </w:rPr>
        <w:t>Rogus-Pulia</w:t>
      </w:r>
      <w:proofErr w:type="spellEnd"/>
      <w:r w:rsidRPr="00BA00B0">
        <w:rPr>
          <w:rFonts w:ascii="Times New Roman" w:eastAsia="Times New Roman" w:hAnsi="Times New Roman" w:cs="Times New Roman"/>
          <w:color w:val="000000"/>
          <w:sz w:val="22"/>
          <w:szCs w:val="22"/>
        </w:rPr>
        <w:t xml:space="preserve"> et al., 2018).  There's also the </w:t>
      </w:r>
      <w:r w:rsidRPr="00BA00B0">
        <w:rPr>
          <w:rFonts w:ascii="Times New Roman" w:eastAsia="Times New Roman" w:hAnsi="Times New Roman" w:cs="Times New Roman"/>
          <w:color w:val="000000"/>
          <w:sz w:val="22"/>
          <w:szCs w:val="22"/>
        </w:rPr>
        <w:t>age-old</w:t>
      </w:r>
      <w:r w:rsidRPr="00BA00B0">
        <w:rPr>
          <w:rFonts w:ascii="Times New Roman" w:eastAsia="Times New Roman" w:hAnsi="Times New Roman" w:cs="Times New Roman"/>
          <w:color w:val="000000"/>
          <w:sz w:val="22"/>
          <w:szCs w:val="22"/>
        </w:rPr>
        <w:t xml:space="preserve"> stereotype of having a “woman’s job” or a “man's job”. Meaning that for so long men were the predominant gender in that job so it's now unconsciously seen as a man's job to hold. For instance, when you picture a coal miner, do you picture a woman wearing a hard hat covered in soot? No. Most people would describe a big burly man who was covered in coal with a pickaxe.  Or when asked to picture a teacher, nurse or babysitter do you picture a woman? Yes. Most people would say that they picture a woman in one or all of these professions. That simple thought experiment underlines one of the key points of this study. To put it in more mathematical terms: “When at least 75% of the occupants of a job are men, the job is assumed to require stereotypically male, agentic qualities, and when at least 75% are women, the job is assumed to </w:t>
      </w:r>
      <w:r w:rsidRPr="00BA00B0">
        <w:rPr>
          <w:rFonts w:ascii="Times New Roman" w:eastAsia="Times New Roman" w:hAnsi="Times New Roman" w:cs="Times New Roman"/>
          <w:color w:val="000000"/>
          <w:sz w:val="22"/>
          <w:szCs w:val="22"/>
        </w:rPr>
        <w:lastRenderedPageBreak/>
        <w:t>require stereotypically female, communal qualities (</w:t>
      </w:r>
      <w:proofErr w:type="spellStart"/>
      <w:r w:rsidRPr="00BA00B0">
        <w:rPr>
          <w:rFonts w:ascii="Times New Roman" w:eastAsia="Times New Roman" w:hAnsi="Times New Roman" w:cs="Times New Roman"/>
          <w:color w:val="000000"/>
          <w:sz w:val="22"/>
          <w:szCs w:val="22"/>
        </w:rPr>
        <w:t>Cejka</w:t>
      </w:r>
      <w:proofErr w:type="spellEnd"/>
      <w:r w:rsidRPr="00BA00B0">
        <w:rPr>
          <w:rFonts w:ascii="Times New Roman" w:eastAsia="Times New Roman" w:hAnsi="Times New Roman" w:cs="Times New Roman"/>
          <w:color w:val="000000"/>
          <w:sz w:val="22"/>
          <w:szCs w:val="22"/>
        </w:rPr>
        <w:t xml:space="preserve"> &amp; </w:t>
      </w:r>
      <w:proofErr w:type="spellStart"/>
      <w:r w:rsidRPr="00BA00B0">
        <w:rPr>
          <w:rFonts w:ascii="Times New Roman" w:eastAsia="Times New Roman" w:hAnsi="Times New Roman" w:cs="Times New Roman"/>
          <w:color w:val="000000"/>
          <w:sz w:val="22"/>
          <w:szCs w:val="22"/>
        </w:rPr>
        <w:t>Eagly</w:t>
      </w:r>
      <w:proofErr w:type="spellEnd"/>
      <w:r w:rsidRPr="00BA00B0">
        <w:rPr>
          <w:rFonts w:ascii="Times New Roman" w:eastAsia="Times New Roman" w:hAnsi="Times New Roman" w:cs="Times New Roman"/>
          <w:color w:val="000000"/>
          <w:sz w:val="22"/>
          <w:szCs w:val="22"/>
        </w:rPr>
        <w:t>, 1999; Glick, Wilk, &amp; Perreault, 1995).” (</w:t>
      </w:r>
      <w:proofErr w:type="spellStart"/>
      <w:r w:rsidRPr="00BA00B0">
        <w:rPr>
          <w:rFonts w:ascii="Times New Roman" w:eastAsia="Times New Roman" w:hAnsi="Times New Roman" w:cs="Times New Roman"/>
          <w:color w:val="000000"/>
          <w:sz w:val="22"/>
          <w:szCs w:val="22"/>
        </w:rPr>
        <w:t>Rogus-Pulia</w:t>
      </w:r>
      <w:proofErr w:type="spellEnd"/>
      <w:r w:rsidRPr="00BA00B0">
        <w:rPr>
          <w:rFonts w:ascii="Times New Roman" w:eastAsia="Times New Roman" w:hAnsi="Times New Roman" w:cs="Times New Roman"/>
          <w:color w:val="000000"/>
          <w:sz w:val="22"/>
          <w:szCs w:val="22"/>
        </w:rPr>
        <w:t xml:space="preserve"> et al., 2018). This is an example of the walls that are put up between true equality for women in the workplace. Men in higher positions are often unaware and or ignore/directly use their bias against women and because of that the chances for women to advance in the workplace are diminished significantly. Training and more effective hiring practices should be used in the workplace. It will take a conscious effort to reverse the already ingrained implicit bias against women and there hasn't been much effort made. </w:t>
      </w:r>
    </w:p>
    <w:p w14:paraId="6C15BF97" w14:textId="3AA82B5D" w:rsidR="00BA00B0" w:rsidRPr="00BA00B0" w:rsidRDefault="00BA00B0" w:rsidP="00BA00B0">
      <w:pPr>
        <w:spacing w:line="480" w:lineRule="auto"/>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tab/>
        <w:t xml:space="preserve">The bias doesn't just stop in business. In the S.T.E.M. fields of study, there is much evidence to suggest that gender bias still exists there as well. However, the evidence for the suppression of women here doesn't come from the hiring process (but as </w:t>
      </w:r>
      <w:proofErr w:type="spellStart"/>
      <w:r w:rsidRPr="00BA00B0">
        <w:rPr>
          <w:rFonts w:ascii="Times New Roman" w:eastAsia="Times New Roman" w:hAnsi="Times New Roman" w:cs="Times New Roman"/>
          <w:color w:val="000000"/>
          <w:sz w:val="22"/>
          <w:szCs w:val="22"/>
        </w:rPr>
        <w:t>i've</w:t>
      </w:r>
      <w:proofErr w:type="spellEnd"/>
      <w:r w:rsidRPr="00BA00B0">
        <w:rPr>
          <w:rFonts w:ascii="Times New Roman" w:eastAsia="Times New Roman" w:hAnsi="Times New Roman" w:cs="Times New Roman"/>
          <w:color w:val="000000"/>
          <w:sz w:val="22"/>
          <w:szCs w:val="22"/>
        </w:rPr>
        <w:t xml:space="preserve"> previously </w:t>
      </w:r>
      <w:r w:rsidRPr="00BA00B0">
        <w:rPr>
          <w:rFonts w:ascii="Times New Roman" w:eastAsia="Times New Roman" w:hAnsi="Times New Roman" w:cs="Times New Roman"/>
          <w:color w:val="000000"/>
          <w:sz w:val="22"/>
          <w:szCs w:val="22"/>
        </w:rPr>
        <w:t>underlined,</w:t>
      </w:r>
      <w:r w:rsidRPr="00BA00B0">
        <w:rPr>
          <w:rFonts w:ascii="Times New Roman" w:eastAsia="Times New Roman" w:hAnsi="Times New Roman" w:cs="Times New Roman"/>
          <w:color w:val="000000"/>
          <w:sz w:val="22"/>
          <w:szCs w:val="22"/>
        </w:rPr>
        <w:t xml:space="preserve"> I’m sure it still exists), it instead comes from the education that is needed to obtain a successful career in the STEM field. In data taken from a 2015 study, there is a major red flag when it comes to women’s advancements in their education in the STEM fields (</w:t>
      </w:r>
      <w:proofErr w:type="spellStart"/>
      <w:r w:rsidRPr="00BA00B0">
        <w:rPr>
          <w:rFonts w:ascii="Times New Roman" w:eastAsia="Times New Roman" w:hAnsi="Times New Roman" w:cs="Times New Roman"/>
          <w:color w:val="000000"/>
          <w:sz w:val="22"/>
          <w:szCs w:val="22"/>
        </w:rPr>
        <w:t>Robnett</w:t>
      </w:r>
      <w:proofErr w:type="spellEnd"/>
      <w:r w:rsidRPr="00BA00B0">
        <w:rPr>
          <w:rFonts w:ascii="Times New Roman" w:eastAsia="Times New Roman" w:hAnsi="Times New Roman" w:cs="Times New Roman"/>
          <w:color w:val="000000"/>
          <w:sz w:val="22"/>
          <w:szCs w:val="22"/>
        </w:rPr>
        <w:t>, 2015).  In particular, female students who are progressing through their education drop in numbers the closer they get to obtaining their doctorate degrees (</w:t>
      </w:r>
      <w:proofErr w:type="spellStart"/>
      <w:r w:rsidRPr="00BA00B0">
        <w:rPr>
          <w:rFonts w:ascii="Times New Roman" w:eastAsia="Times New Roman" w:hAnsi="Times New Roman" w:cs="Times New Roman"/>
          <w:color w:val="000000"/>
          <w:sz w:val="22"/>
          <w:szCs w:val="22"/>
        </w:rPr>
        <w:t>Robnett</w:t>
      </w:r>
      <w:proofErr w:type="spellEnd"/>
      <w:r w:rsidRPr="00BA00B0">
        <w:rPr>
          <w:rFonts w:ascii="Times New Roman" w:eastAsia="Times New Roman" w:hAnsi="Times New Roman" w:cs="Times New Roman"/>
          <w:color w:val="000000"/>
          <w:sz w:val="22"/>
          <w:szCs w:val="22"/>
        </w:rPr>
        <w:t xml:space="preserve">, 2015). The bias in education stops women from even getting to attempt a career in their field of study. </w:t>
      </w:r>
      <w:proofErr w:type="spellStart"/>
      <w:r w:rsidRPr="00BA00B0">
        <w:rPr>
          <w:rFonts w:ascii="Times New Roman" w:eastAsia="Times New Roman" w:hAnsi="Times New Roman" w:cs="Times New Roman"/>
          <w:color w:val="000000"/>
          <w:sz w:val="22"/>
          <w:szCs w:val="22"/>
        </w:rPr>
        <w:t>Robnett’s</w:t>
      </w:r>
      <w:proofErr w:type="spellEnd"/>
      <w:r w:rsidRPr="00BA00B0">
        <w:rPr>
          <w:rFonts w:ascii="Times New Roman" w:eastAsia="Times New Roman" w:hAnsi="Times New Roman" w:cs="Times New Roman"/>
          <w:color w:val="000000"/>
          <w:sz w:val="22"/>
          <w:szCs w:val="22"/>
        </w:rPr>
        <w:t xml:space="preserve"> article suggests that the most bias comes from their male peers. The pressure and intimidation that exists in the field of study is enough to drive down the numbers of women who think they can make it in the stem field, leading to obvious results like less female representations in physics, engineering and other higher level STEM professions (</w:t>
      </w:r>
      <w:proofErr w:type="spellStart"/>
      <w:r w:rsidRPr="00BA00B0">
        <w:rPr>
          <w:rFonts w:ascii="Times New Roman" w:eastAsia="Times New Roman" w:hAnsi="Times New Roman" w:cs="Times New Roman"/>
          <w:color w:val="000000"/>
          <w:sz w:val="22"/>
          <w:szCs w:val="22"/>
        </w:rPr>
        <w:t>Robnett</w:t>
      </w:r>
      <w:proofErr w:type="spellEnd"/>
      <w:r w:rsidRPr="00BA00B0">
        <w:rPr>
          <w:rFonts w:ascii="Times New Roman" w:eastAsia="Times New Roman" w:hAnsi="Times New Roman" w:cs="Times New Roman"/>
          <w:color w:val="000000"/>
          <w:sz w:val="22"/>
          <w:szCs w:val="22"/>
        </w:rPr>
        <w:t>, 2015). </w:t>
      </w:r>
    </w:p>
    <w:p w14:paraId="1963F8AC" w14:textId="4A28C7F9" w:rsidR="00BA00B0" w:rsidRPr="00BA00B0" w:rsidRDefault="00BA00B0" w:rsidP="00BA00B0">
      <w:pPr>
        <w:spacing w:line="480" w:lineRule="auto"/>
        <w:ind w:firstLine="720"/>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t xml:space="preserve">There </w:t>
      </w:r>
      <w:proofErr w:type="gramStart"/>
      <w:r w:rsidRPr="00BA00B0">
        <w:rPr>
          <w:rFonts w:ascii="Times New Roman" w:eastAsia="Times New Roman" w:hAnsi="Times New Roman" w:cs="Times New Roman"/>
          <w:color w:val="000000"/>
          <w:sz w:val="22"/>
          <w:szCs w:val="22"/>
        </w:rPr>
        <w:t>is</w:t>
      </w:r>
      <w:proofErr w:type="gramEnd"/>
      <w:r w:rsidRPr="00BA00B0">
        <w:rPr>
          <w:rFonts w:ascii="Times New Roman" w:eastAsia="Times New Roman" w:hAnsi="Times New Roman" w:cs="Times New Roman"/>
          <w:color w:val="000000"/>
          <w:sz w:val="22"/>
          <w:szCs w:val="22"/>
        </w:rPr>
        <w:t xml:space="preserve"> however, a bright side to the studies' conclusions. When peer support networks were well established, the gender bias had significantly less effect on the number of women that were attempting to make a career in the STEM field (</w:t>
      </w:r>
      <w:proofErr w:type="spellStart"/>
      <w:r w:rsidRPr="00BA00B0">
        <w:rPr>
          <w:rFonts w:ascii="Times New Roman" w:eastAsia="Times New Roman" w:hAnsi="Times New Roman" w:cs="Times New Roman"/>
          <w:color w:val="000000"/>
          <w:sz w:val="22"/>
          <w:szCs w:val="22"/>
        </w:rPr>
        <w:t>Robnett</w:t>
      </w:r>
      <w:proofErr w:type="spellEnd"/>
      <w:r w:rsidRPr="00BA00B0">
        <w:rPr>
          <w:rFonts w:ascii="Times New Roman" w:eastAsia="Times New Roman" w:hAnsi="Times New Roman" w:cs="Times New Roman"/>
          <w:color w:val="000000"/>
          <w:sz w:val="22"/>
          <w:szCs w:val="22"/>
        </w:rPr>
        <w:t>, 2015)</w:t>
      </w:r>
      <w:r w:rsidRPr="00BA00B0">
        <w:rPr>
          <w:rFonts w:ascii="Times New Roman" w:eastAsia="Times New Roman" w:hAnsi="Times New Roman" w:cs="Times New Roman"/>
          <w:color w:val="000000"/>
          <w:sz w:val="22"/>
          <w:szCs w:val="22"/>
        </w:rPr>
        <w:t>.” This</w:t>
      </w:r>
      <w:r w:rsidRPr="00BA00B0">
        <w:rPr>
          <w:rFonts w:ascii="Times New Roman" w:eastAsia="Times New Roman" w:hAnsi="Times New Roman" w:cs="Times New Roman"/>
          <w:color w:val="000000"/>
          <w:sz w:val="22"/>
          <w:szCs w:val="22"/>
        </w:rPr>
        <w:t xml:space="preserve"> pattern suggests that the consequences of gender bias are lessened if girls and women also have a supportive peer network in their area of study (</w:t>
      </w:r>
      <w:proofErr w:type="spellStart"/>
      <w:r w:rsidRPr="00BA00B0">
        <w:rPr>
          <w:rFonts w:ascii="Times New Roman" w:eastAsia="Times New Roman" w:hAnsi="Times New Roman" w:cs="Times New Roman"/>
          <w:color w:val="000000"/>
          <w:sz w:val="22"/>
          <w:szCs w:val="22"/>
        </w:rPr>
        <w:t>Robnett</w:t>
      </w:r>
      <w:proofErr w:type="spellEnd"/>
      <w:r w:rsidRPr="00BA00B0">
        <w:rPr>
          <w:rFonts w:ascii="Times New Roman" w:eastAsia="Times New Roman" w:hAnsi="Times New Roman" w:cs="Times New Roman"/>
          <w:color w:val="000000"/>
          <w:sz w:val="22"/>
          <w:szCs w:val="22"/>
        </w:rPr>
        <w:t>, 2015).”  Support within the field of study was proven through mathematical data to have a positive effect on the success of women in education (</w:t>
      </w:r>
      <w:proofErr w:type="spellStart"/>
      <w:r w:rsidRPr="00BA00B0">
        <w:rPr>
          <w:rFonts w:ascii="Times New Roman" w:eastAsia="Times New Roman" w:hAnsi="Times New Roman" w:cs="Times New Roman"/>
          <w:color w:val="000000"/>
          <w:sz w:val="22"/>
          <w:szCs w:val="22"/>
        </w:rPr>
        <w:t>Robnett</w:t>
      </w:r>
      <w:proofErr w:type="spellEnd"/>
      <w:r w:rsidRPr="00BA00B0">
        <w:rPr>
          <w:rFonts w:ascii="Times New Roman" w:eastAsia="Times New Roman" w:hAnsi="Times New Roman" w:cs="Times New Roman"/>
          <w:color w:val="000000"/>
          <w:sz w:val="22"/>
          <w:szCs w:val="22"/>
        </w:rPr>
        <w:t>, 2015). If these systems were employed outside of just the educational realm, the results could be groundbreaking for the advancement of women in the world. </w:t>
      </w:r>
    </w:p>
    <w:p w14:paraId="2B4798DB" w14:textId="77777777" w:rsidR="00BA00B0" w:rsidRPr="00BA00B0" w:rsidRDefault="00BA00B0" w:rsidP="00BA00B0">
      <w:pPr>
        <w:rPr>
          <w:rFonts w:ascii="Times New Roman" w:eastAsia="Times New Roman" w:hAnsi="Times New Roman" w:cs="Times New Roman"/>
        </w:rPr>
      </w:pPr>
    </w:p>
    <w:p w14:paraId="74BFD023" w14:textId="0C485A30" w:rsidR="00BA00B0" w:rsidRPr="00BA00B0" w:rsidRDefault="00BA00B0" w:rsidP="00BA00B0">
      <w:pPr>
        <w:spacing w:line="480" w:lineRule="auto"/>
        <w:ind w:firstLine="720"/>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t xml:space="preserve">All of these studies and examples build on the idea that gender was and is still </w:t>
      </w:r>
      <w:proofErr w:type="gramStart"/>
      <w:r w:rsidRPr="00BA00B0">
        <w:rPr>
          <w:rFonts w:ascii="Times New Roman" w:eastAsia="Times New Roman" w:hAnsi="Times New Roman" w:cs="Times New Roman"/>
          <w:color w:val="000000"/>
          <w:sz w:val="22"/>
          <w:szCs w:val="22"/>
        </w:rPr>
        <w:t>a  major</w:t>
      </w:r>
      <w:proofErr w:type="gramEnd"/>
      <w:r w:rsidRPr="00BA00B0">
        <w:rPr>
          <w:rFonts w:ascii="Times New Roman" w:eastAsia="Times New Roman" w:hAnsi="Times New Roman" w:cs="Times New Roman"/>
          <w:color w:val="000000"/>
          <w:sz w:val="22"/>
          <w:szCs w:val="22"/>
        </w:rPr>
        <w:t xml:space="preserve"> issue for the advancement of our society. Like many great authors like Gilman, Beauvoir, Stroud, and Wolf have said, women face a variety of inequalities in the world. One common factor seems to the ideology of men being superior to women. This concept has fostered the growth of institutional practices that are built to put down women. For </w:t>
      </w:r>
      <w:r w:rsidRPr="00BA00B0">
        <w:rPr>
          <w:rFonts w:ascii="Times New Roman" w:eastAsia="Times New Roman" w:hAnsi="Times New Roman" w:cs="Times New Roman"/>
          <w:color w:val="000000"/>
          <w:sz w:val="22"/>
          <w:szCs w:val="22"/>
        </w:rPr>
        <w:t>example,</w:t>
      </w:r>
      <w:r w:rsidRPr="00BA00B0">
        <w:rPr>
          <w:rFonts w:ascii="Times New Roman" w:eastAsia="Times New Roman" w:hAnsi="Times New Roman" w:cs="Times New Roman"/>
          <w:color w:val="000000"/>
          <w:sz w:val="22"/>
          <w:szCs w:val="22"/>
        </w:rPr>
        <w:t xml:space="preserve"> the concept of a man's job or a woman's job. That idea alone is the basis of issues that can arise for women in education, the </w:t>
      </w:r>
      <w:r w:rsidRPr="00BA00B0">
        <w:rPr>
          <w:rFonts w:ascii="Times New Roman" w:eastAsia="Times New Roman" w:hAnsi="Times New Roman" w:cs="Times New Roman"/>
          <w:color w:val="000000"/>
          <w:sz w:val="22"/>
          <w:szCs w:val="22"/>
        </w:rPr>
        <w:t>workplace</w:t>
      </w:r>
      <w:r w:rsidRPr="00BA00B0">
        <w:rPr>
          <w:rFonts w:ascii="Times New Roman" w:eastAsia="Times New Roman" w:hAnsi="Times New Roman" w:cs="Times New Roman"/>
          <w:color w:val="000000"/>
          <w:sz w:val="22"/>
          <w:szCs w:val="22"/>
        </w:rPr>
        <w:t>, and in trying to develop a sense of self. In practically all areas of life, whether it's getting a job, having an education, or simply trying to live as a human in society women are put down by men who have a deeply embedded superiority complex.</w:t>
      </w:r>
    </w:p>
    <w:p w14:paraId="7DA0D2F6" w14:textId="77777777" w:rsidR="00BA00B0" w:rsidRPr="00BA00B0" w:rsidRDefault="00BA00B0" w:rsidP="00BA00B0">
      <w:pPr>
        <w:rPr>
          <w:rFonts w:ascii="Times New Roman" w:eastAsia="Times New Roman" w:hAnsi="Times New Roman" w:cs="Times New Roman"/>
        </w:rPr>
      </w:pPr>
    </w:p>
    <w:p w14:paraId="1DCA1823" w14:textId="2EDFA2CE" w:rsidR="00BA00B0" w:rsidRPr="00BA00B0" w:rsidRDefault="00BA00B0" w:rsidP="00BA00B0">
      <w:pPr>
        <w:spacing w:line="480" w:lineRule="auto"/>
        <w:ind w:firstLine="720"/>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t xml:space="preserve">The fight for the equality of women in the world has been going on for a long time.  The results of this fight differ in different areas of the world.  In the US women are seen as equals to men in the eyes of the law but are not treated as such when it comes to being fully accepted in the workplace or in academia. Women in Saudi Arabia are seen as lesser humans and are treated as such. Regardless of the religious ideology that is passed around, women are humans and should be treated as such. This isn't a process that we should just simply sit back and let time do the work. As I mentioned earlier, there are ways to support women in the pursuit of equality. The </w:t>
      </w:r>
      <w:proofErr w:type="spellStart"/>
      <w:r w:rsidRPr="00BA00B0">
        <w:rPr>
          <w:rFonts w:ascii="Times New Roman" w:eastAsia="Times New Roman" w:hAnsi="Times New Roman" w:cs="Times New Roman"/>
          <w:color w:val="000000"/>
          <w:sz w:val="22"/>
          <w:szCs w:val="22"/>
        </w:rPr>
        <w:t>Robnett</w:t>
      </w:r>
      <w:proofErr w:type="spellEnd"/>
      <w:r w:rsidRPr="00BA00B0">
        <w:rPr>
          <w:rFonts w:ascii="Times New Roman" w:eastAsia="Times New Roman" w:hAnsi="Times New Roman" w:cs="Times New Roman"/>
          <w:color w:val="000000"/>
          <w:sz w:val="22"/>
          <w:szCs w:val="22"/>
        </w:rPr>
        <w:t xml:space="preserve"> study done in 2015 showed promising signs that support groups that identified the bias against women and had </w:t>
      </w:r>
      <w:r w:rsidRPr="00BA00B0">
        <w:rPr>
          <w:rFonts w:ascii="Times New Roman" w:eastAsia="Times New Roman" w:hAnsi="Times New Roman" w:cs="Times New Roman"/>
          <w:color w:val="000000"/>
          <w:sz w:val="22"/>
          <w:szCs w:val="22"/>
        </w:rPr>
        <w:t>cross gender</w:t>
      </w:r>
      <w:r w:rsidRPr="00BA00B0">
        <w:rPr>
          <w:rFonts w:ascii="Times New Roman" w:eastAsia="Times New Roman" w:hAnsi="Times New Roman" w:cs="Times New Roman"/>
          <w:color w:val="000000"/>
          <w:sz w:val="22"/>
          <w:szCs w:val="22"/>
        </w:rPr>
        <w:t xml:space="preserve"> support, benefited female students in their sense of belonging in the STEM field (</w:t>
      </w:r>
      <w:proofErr w:type="spellStart"/>
      <w:r w:rsidRPr="00BA00B0">
        <w:rPr>
          <w:rFonts w:ascii="Times New Roman" w:eastAsia="Times New Roman" w:hAnsi="Times New Roman" w:cs="Times New Roman"/>
          <w:color w:val="000000"/>
          <w:sz w:val="22"/>
          <w:szCs w:val="22"/>
        </w:rPr>
        <w:t>Robnett</w:t>
      </w:r>
      <w:proofErr w:type="spellEnd"/>
      <w:r w:rsidRPr="00BA00B0">
        <w:rPr>
          <w:rFonts w:ascii="Times New Roman" w:eastAsia="Times New Roman" w:hAnsi="Times New Roman" w:cs="Times New Roman"/>
          <w:color w:val="000000"/>
          <w:sz w:val="22"/>
          <w:szCs w:val="22"/>
        </w:rPr>
        <w:t>, 2015). There simply isn't enough being done by the other half of the population, and the reason why is apparent. Men who grow up in a society that already has a male superiority complex established, are of course, by nature, going to grow into that superiority complex and hence further infatuate the issue. Overall, there needs to be more education around the fact that males have a tendency to overlook and try to overpower their female counterparts, in means that aren’t necessarily physical. There also needs to be more education of the situations that women find themselves in, in other parts of the world. While the United States has made great strides in the advancement of women in society, there are many places around the world that have women in the same situation that they were in hundreds of years ago.</w:t>
      </w:r>
    </w:p>
    <w:p w14:paraId="6D0CB86D" w14:textId="77777777" w:rsidR="00BA00B0" w:rsidRPr="00BA00B0" w:rsidRDefault="00BA00B0" w:rsidP="00BA00B0">
      <w:pPr>
        <w:rPr>
          <w:rFonts w:ascii="Times New Roman" w:eastAsia="Times New Roman" w:hAnsi="Times New Roman" w:cs="Times New Roman"/>
        </w:rPr>
      </w:pPr>
    </w:p>
    <w:p w14:paraId="1C0C12E7" w14:textId="2E87DD93" w:rsidR="00BA00B0" w:rsidRPr="00BA00B0" w:rsidRDefault="00BA00B0" w:rsidP="00BA00B0">
      <w:pPr>
        <w:spacing w:line="480" w:lineRule="auto"/>
        <w:ind w:firstLine="720"/>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t xml:space="preserve">In the US, we have the resources and knowledge to actually do something about the mistreatment of women. Underlining the issue at a young age should be the first step in teaching young adult males that it is their obligation to treat their female peers and counterparts as equals without any form of bias. Furthermore, there should be more done in the legislation of making sure that males and females are treated equally when it comes to hiring processes and workplace equality. The wage gap is a concept that has been talked about for many years now yet no legislation on the matter has been passed. It ought to be the governing bodies responsibility to enforce true equality, especially in countries that are built on the equality of all, for example, the United States. However, it is not surprising that legislation like this has yet to be passed, remembering that a large portion of the congress and senate are males. Women are biologically just as equipped as </w:t>
      </w:r>
      <w:r w:rsidRPr="00BA00B0">
        <w:rPr>
          <w:rFonts w:ascii="Times New Roman" w:eastAsia="Times New Roman" w:hAnsi="Times New Roman" w:cs="Times New Roman"/>
          <w:color w:val="000000"/>
          <w:sz w:val="22"/>
          <w:szCs w:val="22"/>
        </w:rPr>
        <w:t>men;</w:t>
      </w:r>
      <w:r w:rsidRPr="00BA00B0">
        <w:rPr>
          <w:rFonts w:ascii="Times New Roman" w:eastAsia="Times New Roman" w:hAnsi="Times New Roman" w:cs="Times New Roman"/>
          <w:color w:val="000000"/>
          <w:sz w:val="22"/>
          <w:szCs w:val="22"/>
        </w:rPr>
        <w:t xml:space="preserve"> we have the science and years of performance data to prove it. Yet there is still enough evidence for me to write this paper about how unequal the world really treats women. </w:t>
      </w:r>
    </w:p>
    <w:p w14:paraId="163DF193" w14:textId="77777777" w:rsidR="00BA00B0" w:rsidRPr="00BA00B0" w:rsidRDefault="00BA00B0" w:rsidP="00BA00B0">
      <w:pPr>
        <w:spacing w:line="480" w:lineRule="auto"/>
        <w:ind w:firstLine="720"/>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t> </w:t>
      </w:r>
    </w:p>
    <w:p w14:paraId="61695D15" w14:textId="77777777" w:rsidR="00BA00B0" w:rsidRPr="00BA00B0" w:rsidRDefault="00BA00B0" w:rsidP="00BA00B0">
      <w:pPr>
        <w:spacing w:line="480" w:lineRule="auto"/>
        <w:ind w:firstLine="720"/>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t> </w:t>
      </w:r>
    </w:p>
    <w:p w14:paraId="2224CFD0" w14:textId="77777777" w:rsidR="00BA00B0" w:rsidRPr="00BA00B0" w:rsidRDefault="00BA00B0" w:rsidP="00BA00B0">
      <w:pPr>
        <w:spacing w:after="240"/>
        <w:rPr>
          <w:rFonts w:ascii="Times New Roman" w:eastAsia="Times New Roman" w:hAnsi="Times New Roman" w:cs="Times New Roman"/>
        </w:rPr>
      </w:pPr>
      <w:r w:rsidRPr="00BA00B0">
        <w:rPr>
          <w:rFonts w:ascii="Times New Roman" w:eastAsia="Times New Roman" w:hAnsi="Times New Roman" w:cs="Times New Roman"/>
        </w:rPr>
        <w:br/>
      </w:r>
      <w:r w:rsidRPr="00BA00B0">
        <w:rPr>
          <w:rFonts w:ascii="Times New Roman" w:eastAsia="Times New Roman" w:hAnsi="Times New Roman" w:cs="Times New Roman"/>
        </w:rPr>
        <w:br/>
      </w:r>
    </w:p>
    <w:p w14:paraId="79452897" w14:textId="77777777" w:rsidR="00BA00B0" w:rsidRPr="00BA00B0" w:rsidRDefault="00BA00B0" w:rsidP="00BA00B0">
      <w:pPr>
        <w:spacing w:line="480" w:lineRule="auto"/>
        <w:jc w:val="center"/>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tab/>
      </w:r>
    </w:p>
    <w:p w14:paraId="6D331460" w14:textId="5F0FEBBC" w:rsidR="00BA00B0" w:rsidRDefault="00BA00B0" w:rsidP="00BA00B0">
      <w:pPr>
        <w:spacing w:after="240"/>
        <w:rPr>
          <w:rFonts w:ascii="Times New Roman" w:eastAsia="Times New Roman" w:hAnsi="Times New Roman" w:cs="Times New Roman"/>
        </w:rPr>
      </w:pPr>
      <w:r w:rsidRPr="00BA00B0">
        <w:rPr>
          <w:rFonts w:ascii="Times New Roman" w:eastAsia="Times New Roman" w:hAnsi="Times New Roman" w:cs="Times New Roman"/>
        </w:rPr>
        <w:br/>
      </w:r>
      <w:r w:rsidRPr="00BA00B0">
        <w:rPr>
          <w:rFonts w:ascii="Times New Roman" w:eastAsia="Times New Roman" w:hAnsi="Times New Roman" w:cs="Times New Roman"/>
        </w:rPr>
        <w:br/>
      </w:r>
      <w:r w:rsidRPr="00BA00B0">
        <w:rPr>
          <w:rFonts w:ascii="Times New Roman" w:eastAsia="Times New Roman" w:hAnsi="Times New Roman" w:cs="Times New Roman"/>
        </w:rPr>
        <w:br/>
      </w:r>
    </w:p>
    <w:p w14:paraId="00D36883" w14:textId="495D1B91" w:rsidR="00BA00B0" w:rsidRDefault="00BA00B0" w:rsidP="00BA00B0">
      <w:pPr>
        <w:spacing w:after="240"/>
        <w:rPr>
          <w:rFonts w:ascii="Times New Roman" w:eastAsia="Times New Roman" w:hAnsi="Times New Roman" w:cs="Times New Roman"/>
        </w:rPr>
      </w:pPr>
    </w:p>
    <w:p w14:paraId="13F76970" w14:textId="1594B1E0" w:rsidR="00BA00B0" w:rsidRDefault="00BA00B0" w:rsidP="00BA00B0">
      <w:pPr>
        <w:spacing w:after="240"/>
        <w:rPr>
          <w:rFonts w:ascii="Times New Roman" w:eastAsia="Times New Roman" w:hAnsi="Times New Roman" w:cs="Times New Roman"/>
        </w:rPr>
      </w:pPr>
    </w:p>
    <w:p w14:paraId="04789D18" w14:textId="222F5678" w:rsidR="00BA00B0" w:rsidRDefault="00BA00B0" w:rsidP="00BA00B0">
      <w:pPr>
        <w:spacing w:after="240"/>
        <w:rPr>
          <w:rFonts w:ascii="Times New Roman" w:eastAsia="Times New Roman" w:hAnsi="Times New Roman" w:cs="Times New Roman"/>
        </w:rPr>
      </w:pPr>
    </w:p>
    <w:p w14:paraId="0D150EA4" w14:textId="7BDF6345" w:rsidR="00BA00B0" w:rsidRDefault="00BA00B0" w:rsidP="00BA00B0">
      <w:pPr>
        <w:spacing w:after="240"/>
        <w:rPr>
          <w:rFonts w:ascii="Times New Roman" w:eastAsia="Times New Roman" w:hAnsi="Times New Roman" w:cs="Times New Roman"/>
        </w:rPr>
      </w:pPr>
    </w:p>
    <w:p w14:paraId="43F04906" w14:textId="77777777" w:rsidR="00BA00B0" w:rsidRPr="00BA00B0" w:rsidRDefault="00BA00B0" w:rsidP="00BA00B0">
      <w:pPr>
        <w:spacing w:after="240"/>
        <w:rPr>
          <w:rFonts w:ascii="Times New Roman" w:eastAsia="Times New Roman" w:hAnsi="Times New Roman" w:cs="Times New Roman"/>
        </w:rPr>
      </w:pPr>
    </w:p>
    <w:p w14:paraId="5BA199E3" w14:textId="77777777" w:rsidR="00BA00B0" w:rsidRPr="00BA00B0" w:rsidRDefault="00BA00B0" w:rsidP="00BA00B0">
      <w:pPr>
        <w:spacing w:line="480" w:lineRule="auto"/>
        <w:jc w:val="center"/>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lastRenderedPageBreak/>
        <w:t>Works Cited</w:t>
      </w:r>
    </w:p>
    <w:p w14:paraId="619992C6" w14:textId="77777777" w:rsidR="00BA00B0" w:rsidRPr="00BA00B0" w:rsidRDefault="00BA00B0" w:rsidP="00BA00B0">
      <w:pPr>
        <w:spacing w:before="240" w:after="240" w:line="480" w:lineRule="auto"/>
        <w:ind w:left="560"/>
        <w:jc w:val="center"/>
        <w:rPr>
          <w:rFonts w:ascii="Times New Roman" w:eastAsia="Times New Roman" w:hAnsi="Times New Roman" w:cs="Times New Roman"/>
        </w:rPr>
      </w:pPr>
      <w:proofErr w:type="spellStart"/>
      <w:r w:rsidRPr="00BA00B0">
        <w:rPr>
          <w:rFonts w:ascii="Times New Roman" w:eastAsia="Times New Roman" w:hAnsi="Times New Roman" w:cs="Times New Roman"/>
          <w:color w:val="000000"/>
          <w:sz w:val="22"/>
          <w:szCs w:val="22"/>
        </w:rPr>
        <w:t>Rogus-Pulia</w:t>
      </w:r>
      <w:proofErr w:type="spellEnd"/>
      <w:r w:rsidRPr="00BA00B0">
        <w:rPr>
          <w:rFonts w:ascii="Times New Roman" w:eastAsia="Times New Roman" w:hAnsi="Times New Roman" w:cs="Times New Roman"/>
          <w:color w:val="000000"/>
          <w:sz w:val="22"/>
          <w:szCs w:val="22"/>
        </w:rPr>
        <w:t xml:space="preserve">, N., Humbert, I., </w:t>
      </w:r>
      <w:proofErr w:type="spellStart"/>
      <w:r w:rsidRPr="00BA00B0">
        <w:rPr>
          <w:rFonts w:ascii="Times New Roman" w:eastAsia="Times New Roman" w:hAnsi="Times New Roman" w:cs="Times New Roman"/>
          <w:color w:val="000000"/>
          <w:sz w:val="22"/>
          <w:szCs w:val="22"/>
        </w:rPr>
        <w:t>Kolehmainen</w:t>
      </w:r>
      <w:proofErr w:type="spellEnd"/>
      <w:r w:rsidRPr="00BA00B0">
        <w:rPr>
          <w:rFonts w:ascii="Times New Roman" w:eastAsia="Times New Roman" w:hAnsi="Times New Roman" w:cs="Times New Roman"/>
          <w:color w:val="000000"/>
          <w:sz w:val="22"/>
          <w:szCs w:val="22"/>
        </w:rPr>
        <w:t xml:space="preserve">, C., &amp; Carnes, M. (2018). How Gender Stereotypes May Limit Female Faculty Advancement in Communication Sciences and Disorders. </w:t>
      </w:r>
      <w:r w:rsidRPr="00BA00B0">
        <w:rPr>
          <w:rFonts w:ascii="Times New Roman" w:eastAsia="Times New Roman" w:hAnsi="Times New Roman" w:cs="Times New Roman"/>
          <w:i/>
          <w:iCs/>
          <w:color w:val="000000"/>
          <w:sz w:val="22"/>
          <w:szCs w:val="22"/>
        </w:rPr>
        <w:t>American Journal of Speech-Language Pathology</w:t>
      </w:r>
      <w:r w:rsidRPr="00BA00B0">
        <w:rPr>
          <w:rFonts w:ascii="Times New Roman" w:eastAsia="Times New Roman" w:hAnsi="Times New Roman" w:cs="Times New Roman"/>
          <w:color w:val="000000"/>
          <w:sz w:val="22"/>
          <w:szCs w:val="22"/>
        </w:rPr>
        <w:t xml:space="preserve">, </w:t>
      </w:r>
      <w:r w:rsidRPr="00BA00B0">
        <w:rPr>
          <w:rFonts w:ascii="Times New Roman" w:eastAsia="Times New Roman" w:hAnsi="Times New Roman" w:cs="Times New Roman"/>
          <w:i/>
          <w:iCs/>
          <w:color w:val="000000"/>
          <w:sz w:val="22"/>
          <w:szCs w:val="22"/>
        </w:rPr>
        <w:t>27</w:t>
      </w:r>
      <w:r w:rsidRPr="00BA00B0">
        <w:rPr>
          <w:rFonts w:ascii="Times New Roman" w:eastAsia="Times New Roman" w:hAnsi="Times New Roman" w:cs="Times New Roman"/>
          <w:color w:val="000000"/>
          <w:sz w:val="22"/>
          <w:szCs w:val="22"/>
        </w:rPr>
        <w:t>(4), 1598–1611. https://doi.org/10.1044/2018_ajslp-17-0140 </w:t>
      </w:r>
    </w:p>
    <w:p w14:paraId="5BA092B1" w14:textId="77777777" w:rsidR="00BA00B0" w:rsidRPr="00BA00B0" w:rsidRDefault="00BA00B0" w:rsidP="00BA00B0">
      <w:pPr>
        <w:rPr>
          <w:rFonts w:ascii="Times New Roman" w:eastAsia="Times New Roman" w:hAnsi="Times New Roman" w:cs="Times New Roman"/>
        </w:rPr>
      </w:pPr>
    </w:p>
    <w:p w14:paraId="3A286532" w14:textId="77777777" w:rsidR="00BA00B0" w:rsidRPr="00BA00B0" w:rsidRDefault="00BA00B0" w:rsidP="00BA00B0">
      <w:pPr>
        <w:spacing w:before="240" w:after="240" w:line="480" w:lineRule="auto"/>
        <w:ind w:left="560"/>
        <w:jc w:val="center"/>
        <w:rPr>
          <w:rFonts w:ascii="Times New Roman" w:eastAsia="Times New Roman" w:hAnsi="Times New Roman" w:cs="Times New Roman"/>
        </w:rPr>
      </w:pPr>
      <w:r w:rsidRPr="00BA00B0">
        <w:rPr>
          <w:rFonts w:ascii="Times New Roman" w:eastAsia="Times New Roman" w:hAnsi="Times New Roman" w:cs="Times New Roman"/>
          <w:color w:val="000000"/>
          <w:sz w:val="22"/>
          <w:szCs w:val="22"/>
        </w:rPr>
        <w:t xml:space="preserve">Wolf, N. (2015). </w:t>
      </w:r>
      <w:r w:rsidRPr="00BA00B0">
        <w:rPr>
          <w:rFonts w:ascii="Times New Roman" w:eastAsia="Times New Roman" w:hAnsi="Times New Roman" w:cs="Times New Roman"/>
          <w:i/>
          <w:iCs/>
          <w:color w:val="000000"/>
          <w:sz w:val="22"/>
          <w:szCs w:val="22"/>
        </w:rPr>
        <w:t>The beauty myth: how images of beauty are used against women</w:t>
      </w:r>
      <w:r w:rsidRPr="00BA00B0">
        <w:rPr>
          <w:rFonts w:ascii="Times New Roman" w:eastAsia="Times New Roman" w:hAnsi="Times New Roman" w:cs="Times New Roman"/>
          <w:color w:val="000000"/>
          <w:sz w:val="22"/>
          <w:szCs w:val="22"/>
        </w:rPr>
        <w:t>. Vintage Books. </w:t>
      </w:r>
    </w:p>
    <w:p w14:paraId="3ABF0149" w14:textId="77777777" w:rsidR="00BA00B0" w:rsidRPr="00BA00B0" w:rsidRDefault="00BA00B0" w:rsidP="00BA00B0">
      <w:pPr>
        <w:rPr>
          <w:rFonts w:ascii="Times New Roman" w:eastAsia="Times New Roman" w:hAnsi="Times New Roman" w:cs="Times New Roman"/>
        </w:rPr>
      </w:pPr>
      <w:r w:rsidRPr="00BA00B0">
        <w:rPr>
          <w:rFonts w:ascii="Times New Roman" w:eastAsia="Times New Roman" w:hAnsi="Times New Roman" w:cs="Times New Roman"/>
        </w:rPr>
        <w:br/>
      </w:r>
      <w:proofErr w:type="spellStart"/>
      <w:r w:rsidRPr="00BA00B0">
        <w:rPr>
          <w:rFonts w:ascii="Times New Roman" w:eastAsia="Times New Roman" w:hAnsi="Times New Roman" w:cs="Times New Roman"/>
          <w:color w:val="000000"/>
          <w:sz w:val="22"/>
          <w:szCs w:val="22"/>
        </w:rPr>
        <w:t>Robnett</w:t>
      </w:r>
      <w:proofErr w:type="spellEnd"/>
      <w:r w:rsidRPr="00BA00B0">
        <w:rPr>
          <w:rFonts w:ascii="Times New Roman" w:eastAsia="Times New Roman" w:hAnsi="Times New Roman" w:cs="Times New Roman"/>
          <w:color w:val="000000"/>
          <w:sz w:val="22"/>
          <w:szCs w:val="22"/>
        </w:rPr>
        <w:t xml:space="preserve">, R. D. (2015). Gender Bias in STEM Fields. </w:t>
      </w:r>
      <w:r w:rsidRPr="00BA00B0">
        <w:rPr>
          <w:rFonts w:ascii="Times New Roman" w:eastAsia="Times New Roman" w:hAnsi="Times New Roman" w:cs="Times New Roman"/>
          <w:i/>
          <w:iCs/>
          <w:color w:val="000000"/>
          <w:sz w:val="22"/>
          <w:szCs w:val="22"/>
        </w:rPr>
        <w:t>Psychology of Women Quarterly</w:t>
      </w:r>
      <w:r w:rsidRPr="00BA00B0">
        <w:rPr>
          <w:rFonts w:ascii="Times New Roman" w:eastAsia="Times New Roman" w:hAnsi="Times New Roman" w:cs="Times New Roman"/>
          <w:color w:val="000000"/>
          <w:sz w:val="22"/>
          <w:szCs w:val="22"/>
        </w:rPr>
        <w:t xml:space="preserve">, </w:t>
      </w:r>
      <w:r w:rsidRPr="00BA00B0">
        <w:rPr>
          <w:rFonts w:ascii="Times New Roman" w:eastAsia="Times New Roman" w:hAnsi="Times New Roman" w:cs="Times New Roman"/>
          <w:i/>
          <w:iCs/>
          <w:color w:val="000000"/>
          <w:sz w:val="22"/>
          <w:szCs w:val="22"/>
        </w:rPr>
        <w:t>40</w:t>
      </w:r>
      <w:r w:rsidRPr="00BA00B0">
        <w:rPr>
          <w:rFonts w:ascii="Times New Roman" w:eastAsia="Times New Roman" w:hAnsi="Times New Roman" w:cs="Times New Roman"/>
          <w:color w:val="000000"/>
          <w:sz w:val="22"/>
          <w:szCs w:val="22"/>
        </w:rPr>
        <w:t xml:space="preserve">(1), 65–79. https://doi.org/10.1177/0361684315596162 </w:t>
      </w:r>
    </w:p>
    <w:p w14:paraId="18BC6539" w14:textId="77777777" w:rsidR="005C2A73" w:rsidRPr="006E52C4" w:rsidRDefault="008A26D5" w:rsidP="006E52C4">
      <w:pPr>
        <w:spacing w:line="480" w:lineRule="auto"/>
        <w:rPr>
          <w:rFonts w:ascii="Times New Roman" w:hAnsi="Times New Roman" w:cs="Times New Roman"/>
          <w:sz w:val="22"/>
          <w:szCs w:val="22"/>
        </w:rPr>
      </w:pPr>
    </w:p>
    <w:sectPr w:rsidR="005C2A73" w:rsidRPr="006E52C4">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64D4CD" w14:textId="77777777" w:rsidR="008A26D5" w:rsidRDefault="008A26D5" w:rsidP="006E52C4">
      <w:r>
        <w:separator/>
      </w:r>
    </w:p>
  </w:endnote>
  <w:endnote w:type="continuationSeparator" w:id="0">
    <w:p w14:paraId="30A6D682" w14:textId="77777777" w:rsidR="008A26D5" w:rsidRDefault="008A26D5" w:rsidP="006E5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4C1E39" w14:textId="77777777" w:rsidR="008A26D5" w:rsidRDefault="008A26D5" w:rsidP="006E52C4">
      <w:r>
        <w:separator/>
      </w:r>
    </w:p>
  </w:footnote>
  <w:footnote w:type="continuationSeparator" w:id="0">
    <w:p w14:paraId="4F3DA56D" w14:textId="77777777" w:rsidR="008A26D5" w:rsidRDefault="008A26D5" w:rsidP="006E5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63567241"/>
      <w:docPartObj>
        <w:docPartGallery w:val="Page Numbers (Top of Page)"/>
        <w:docPartUnique/>
      </w:docPartObj>
    </w:sdtPr>
    <w:sdtContent>
      <w:p w14:paraId="33E04D0F" w14:textId="719ED0D0" w:rsidR="006E52C4" w:rsidRDefault="006E52C4" w:rsidP="00AD196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6AB5FA" w14:textId="77777777" w:rsidR="006E52C4" w:rsidRDefault="006E52C4" w:rsidP="006E52C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668084043"/>
      <w:docPartObj>
        <w:docPartGallery w:val="Page Numbers (Top of Page)"/>
        <w:docPartUnique/>
      </w:docPartObj>
    </w:sdtPr>
    <w:sdtContent>
      <w:p w14:paraId="39775FEE" w14:textId="73E84F61" w:rsidR="006E52C4" w:rsidRDefault="006E52C4" w:rsidP="00AD196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520D9C" w14:textId="0CE6F768" w:rsidR="006E52C4" w:rsidRDefault="006E52C4" w:rsidP="006E52C4">
    <w:pPr>
      <w:pStyle w:val="Header"/>
      <w:ind w:right="360"/>
      <w:jc w:val="right"/>
    </w:pPr>
    <w:r>
      <w:t xml:space="preserve">Shelton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6B"/>
    <w:rsid w:val="00447D6F"/>
    <w:rsid w:val="006E52C4"/>
    <w:rsid w:val="007D67C9"/>
    <w:rsid w:val="00882C72"/>
    <w:rsid w:val="008A26D5"/>
    <w:rsid w:val="0092136B"/>
    <w:rsid w:val="00B11CCC"/>
    <w:rsid w:val="00BA0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8CEEF8"/>
  <w15:chartTrackingRefBased/>
  <w15:docId w15:val="{F846B6DD-A2AC-1043-B646-E94AE3CF5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2C4"/>
    <w:pPr>
      <w:tabs>
        <w:tab w:val="center" w:pos="4680"/>
        <w:tab w:val="right" w:pos="9360"/>
      </w:tabs>
    </w:pPr>
  </w:style>
  <w:style w:type="character" w:customStyle="1" w:styleId="HeaderChar">
    <w:name w:val="Header Char"/>
    <w:basedOn w:val="DefaultParagraphFont"/>
    <w:link w:val="Header"/>
    <w:uiPriority w:val="99"/>
    <w:rsid w:val="006E52C4"/>
  </w:style>
  <w:style w:type="paragraph" w:styleId="Footer">
    <w:name w:val="footer"/>
    <w:basedOn w:val="Normal"/>
    <w:link w:val="FooterChar"/>
    <w:uiPriority w:val="99"/>
    <w:unhideWhenUsed/>
    <w:rsid w:val="006E52C4"/>
    <w:pPr>
      <w:tabs>
        <w:tab w:val="center" w:pos="4680"/>
        <w:tab w:val="right" w:pos="9360"/>
      </w:tabs>
    </w:pPr>
  </w:style>
  <w:style w:type="character" w:customStyle="1" w:styleId="FooterChar">
    <w:name w:val="Footer Char"/>
    <w:basedOn w:val="DefaultParagraphFont"/>
    <w:link w:val="Footer"/>
    <w:uiPriority w:val="99"/>
    <w:rsid w:val="006E52C4"/>
  </w:style>
  <w:style w:type="character" w:styleId="PageNumber">
    <w:name w:val="page number"/>
    <w:basedOn w:val="DefaultParagraphFont"/>
    <w:uiPriority w:val="99"/>
    <w:semiHidden/>
    <w:unhideWhenUsed/>
    <w:rsid w:val="006E52C4"/>
  </w:style>
  <w:style w:type="paragraph" w:styleId="NormalWeb">
    <w:name w:val="Normal (Web)"/>
    <w:basedOn w:val="Normal"/>
    <w:uiPriority w:val="99"/>
    <w:semiHidden/>
    <w:unhideWhenUsed/>
    <w:rsid w:val="006E52C4"/>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6E5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2555815">
      <w:bodyDiv w:val="1"/>
      <w:marLeft w:val="0"/>
      <w:marRight w:val="0"/>
      <w:marTop w:val="0"/>
      <w:marBottom w:val="0"/>
      <w:divBdr>
        <w:top w:val="none" w:sz="0" w:space="0" w:color="auto"/>
        <w:left w:val="none" w:sz="0" w:space="0" w:color="auto"/>
        <w:bottom w:val="none" w:sz="0" w:space="0" w:color="auto"/>
        <w:right w:val="none" w:sz="0" w:space="0" w:color="auto"/>
      </w:divBdr>
    </w:div>
    <w:div w:id="208275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1757</Words>
  <Characters>10018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Shelton, Garrett Edward</dc:creator>
  <cp:keywords/>
  <dc:description/>
  <cp:lastModifiedBy>Shelton, Garrett Edward</cp:lastModifiedBy>
  <cp:revision>2</cp:revision>
  <dcterms:created xsi:type="dcterms:W3CDTF">2021-04-29T03:53:00Z</dcterms:created>
  <dcterms:modified xsi:type="dcterms:W3CDTF">2021-04-29T03:53:00Z</dcterms:modified>
</cp:coreProperties>
</file>