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7611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 105</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February, 2023</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What constitutes the “self” within a person’s stream of consciousness has always been a debated topic among Sociologists for centuries. Some believe that the “self” is merely a way for the body to capture experiences and is merely constructed from two separate ideas. Others share the belief that the “self” is a part of something much greater and can be divided into several  different parts which each specialize in one of three categories. Among these sociologists are William James and George Herbert Mead who both spent much of their lives organizing their views on the topic and although they have a fair amount of differences, their ideas on the self are still quite comparable. This comparison can be shown through Mead’s concept of experience and Jame’s concept of the “social self.”</w:t>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George Herbert Mead is among the sociologists who define the self as working in balance with the body in a construct known as “mind-body duality.” This idea revolves around experiences and the way that an individual experience is interpreted and taken in by both the body and mind separately. An experience of the body is considered to be done directly because when the body is exposed to a stimulus it is able to directly capture the experience. An experience of the mind/self is considered to be done indirectly because when the self is exposed to a stimulus it is only able to experience it through the body, however, the self is able to reflect on the overall experience and think about it later. So although the body is able to feel things directly, the experience is incomplete and even though the mind is able to experience a stimulus completely, it is done indirectly through the body. This idea of the self displays Mead’s concept in how the self is merely an extension of the mind that helps us reflect on our outside environments in a more complete manner so that we can learn and grow from our experiences.</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William James believed that the self is such a complicated construct that it must be divided into three separate parts: the material self, the social self, and the spiritual self. His rationale for this idea is that a human being can have so many materialistic and interpersonal connections throughout their life that it becomes hard to distinguish themselves from what they own. In summary the material self refers to a person’s property and body, the social self refers to how they are perceived and accepted by others, and the spiritual self is their emotions and inner thoughts. Although the material self and emotional self are both essential parts of James’ overall construct, the social self is the most relevant in terms of comparison to Mead’s ideas. In general the social self can be seen best through the differing personalities one expresses based on the environment they are in or who they are currently around. For example if someone is with a trusted partner or friend they know intimately then they will tend to be a bit more vulnerable and open. However, if they are among strangers they may be less open and therefore perceived as standoffish and quiet. Both examples showcase instances of the social self as well as how it is easily influenced and changed based on a stimulus or environment.</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Although Mead’s and James’ opinions and explanations of the self differ greatly in definition and example I believe that their concepts are still comparable and coexist. This comparison can be displayed through Mead’s overall concept of experience through the mind and James’ concept of the “social </w:t>
      </w:r>
      <w:r w:rsidDel="00000000" w:rsidR="00000000" w:rsidRPr="00000000">
        <w:rPr>
          <w:rFonts w:ascii="Times New Roman" w:cs="Times New Roman" w:eastAsia="Times New Roman" w:hAnsi="Times New Roman"/>
          <w:sz w:val="24"/>
          <w:szCs w:val="24"/>
          <w:rtl w:val="0"/>
        </w:rPr>
        <w:t xml:space="preserve">self</w:t>
      </w:r>
      <w:r w:rsidDel="00000000" w:rsidR="00000000" w:rsidRPr="00000000">
        <w:rPr>
          <w:rFonts w:ascii="Times New Roman" w:cs="Times New Roman" w:eastAsia="Times New Roman" w:hAnsi="Times New Roman"/>
          <w:sz w:val="24"/>
          <w:szCs w:val="24"/>
          <w:rtl w:val="0"/>
        </w:rPr>
        <w:t xml:space="preserve">.” In Mead’s article </w:t>
      </w:r>
      <w:r w:rsidDel="00000000" w:rsidR="00000000" w:rsidRPr="00000000">
        <w:rPr>
          <w:rFonts w:ascii="Times New Roman" w:cs="Times New Roman" w:eastAsia="Times New Roman" w:hAnsi="Times New Roman"/>
          <w:i w:val="1"/>
          <w:sz w:val="24"/>
          <w:szCs w:val="24"/>
          <w:rtl w:val="0"/>
        </w:rPr>
        <w:t xml:space="preserve">The Self The I and The Me</w:t>
      </w:r>
      <w:r w:rsidDel="00000000" w:rsidR="00000000" w:rsidRPr="00000000">
        <w:rPr>
          <w:rFonts w:ascii="Times New Roman" w:cs="Times New Roman" w:eastAsia="Times New Roman" w:hAnsi="Times New Roman"/>
          <w:sz w:val="24"/>
          <w:szCs w:val="24"/>
          <w:rtl w:val="0"/>
        </w:rPr>
        <w:t xml:space="preserve"> he states that “What determines the amount of the self that gets into communication is the social experience itself.” What Mead is trying to express in this quote is that the way we express ourselves based on our previous experiences and that whether we allow </w:t>
      </w:r>
      <w:r w:rsidDel="00000000" w:rsidR="00000000" w:rsidRPr="00000000">
        <w:rPr>
          <w:rFonts w:ascii="Times New Roman" w:cs="Times New Roman" w:eastAsia="Times New Roman" w:hAnsi="Times New Roman"/>
          <w:sz w:val="24"/>
          <w:szCs w:val="24"/>
          <w:rtl w:val="0"/>
        </w:rPr>
        <w:t xml:space="preserve">ourselves</w:t>
      </w:r>
      <w:r w:rsidDel="00000000" w:rsidR="00000000" w:rsidRPr="00000000">
        <w:rPr>
          <w:rFonts w:ascii="Times New Roman" w:cs="Times New Roman" w:eastAsia="Times New Roman" w:hAnsi="Times New Roman"/>
          <w:sz w:val="24"/>
          <w:szCs w:val="24"/>
          <w:rtl w:val="0"/>
        </w:rPr>
        <w:t xml:space="preserve"> to come through fully or not depends on how comfortable we are at a given time/conversation. This concept is extremely comparable to James’ specific connotation of the “social self” with both ideas referring to how we express ourselves and are perceived by others based on experiences.  “The amount of the self that gets into conversation…” can be viewed as the differing degrees of personality we express at any given time based on the conversation and comfortability.</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even though James and Mead have very differing definitions of the self and how it can be divided, both sociologists believe that the social aspects of the self can be influenced and displayed differently based on our interactions and experience. Mead states that our environment determines the amount of the self we express while James argues this expression is merely a third of the overall construct. Either way these similarities in ideas shows that although the two sociologists have differing ideas on the self, their concepts can still go along with and support the other if analyzed properly.</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7611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