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New Roman" w:hAnsi="Times New Roman" w:cs="Times New Roman"/>
          <w:sz w:val="24"/>
          <w:sz-cs w:val="24"/>
        </w:rPr>
        <w:t xml:space="preserve"/>
      </w:r>
    </w:p>
    <w:p>
      <w:pPr/>
      <w:r>
        <w:rPr>
          <w:rFonts w:ascii="Times New Roman" w:hAnsi="Times New Roman" w:cs="Times New Roman"/>
          <w:sz w:val="24"/>
          <w:sz-cs w:val="24"/>
        </w:rPr>
        <w:t xml:space="preserve">Sociology 105-102</w:t>
      </w:r>
    </w:p>
    <w:p>
      <w:pPr/>
      <w:r>
        <w:rPr>
          <w:rFonts w:ascii="Times New Roman" w:hAnsi="Times New Roman" w:cs="Times New Roman"/>
          <w:sz w:val="24"/>
          <w:sz-cs w:val="24"/>
        </w:rPr>
        <w:t xml:space="preserve">29 November 2021</w:t>
      </w:r>
    </w:p>
    <w:p>
      <w:pPr>
        <w:jc w:val="center"/>
      </w:pPr>
      <w:r>
        <w:rPr>
          <w:rFonts w:ascii="Times New Roman" w:hAnsi="Times New Roman" w:cs="Times New Roman"/>
          <w:sz w:val="24"/>
          <w:sz-cs w:val="24"/>
        </w:rPr>
        <w:t xml:space="preserve">Second Reflection Essay  </w:t>
      </w:r>
    </w:p>
    <w:p>
      <w:pPr/>
      <w:r>
        <w:rPr>
          <w:rFonts w:ascii="Times New Roman" w:hAnsi="Times New Roman" w:cs="Times New Roman"/>
          <w:sz w:val="24"/>
          <w:sz-cs w:val="24"/>
        </w:rPr>
        <w:t xml:space="preserve">Within Yuval Noah Harari’s </w:t>
      </w:r>
      <w:r>
        <w:rPr>
          <w:rFonts w:ascii="Times New Roman" w:hAnsi="Times New Roman" w:cs="Times New Roman"/>
          <w:sz w:val="24"/>
          <w:sz-cs w:val="24"/>
          <w:i/>
        </w:rPr>
        <w:t xml:space="preserve">21 Lessons for the 21st Century</w:t>
      </w:r>
      <w:r>
        <w:rPr>
          <w:rFonts w:ascii="Times New Roman" w:hAnsi="Times New Roman" w:cs="Times New Roman"/>
          <w:sz w:val="24"/>
          <w:sz-cs w:val="24"/>
        </w:rPr>
        <w:t xml:space="preserve">, Harari shares a series of insights and commentaries as he provides perspective on many of the challenges we are globally facing today as well as overarching statements about the possibilities of the future. Harari incorporates many of the ways humanity involves itself with these issues as he connects many ideologies and theories of sociology within his work, as well as challenging and critiquing others. </w:t>
      </w:r>
    </w:p>
    <w:p>
      <w:pPr/>
      <w:r>
        <w:rPr>
          <w:rFonts w:ascii="Times New Roman" w:hAnsi="Times New Roman" w:cs="Times New Roman"/>
          <w:sz w:val="24"/>
          <w:sz-cs w:val="24"/>
        </w:rPr>
        <w:t xml:space="preserve">According to Émile Durkheim’s theory of the collective consciousness,  a society is not merely a mass of individuals or the grounds or objects they occupy and possess, but rather an idea which it forms of itself collectively with the ideals each individual contains. Durkheim offered that by collectively believing in these practices and beliefs a united and bonded community would be created. The collective consciousness binds individuals together and creates social integration. Through social interactions, this ideology of the collective consciousness is formed. “Durkheim believed that society exerted a powerful force on individuals. According to Durkheim, people’s norms, beliefs, and values make up a collective consciousness, or a shared way of understanding and behaving in the world” (Libretexts). Within his theory, Durkheim argues the difference between what he referred to as organic versus mechanical solidarity. He stated that societies containing a traditional, mechanical mindedness, individuals are much more independent and self-reliant resulting in little to no cooperation and interrelations within a community. However, with an organic solidarity individuals are more interdependent as social cohesion arises is social cohesion from the dependence individuals have on each other from the complementaries within a society. While a collective consciousness within a society may be certain laws, traditions, or values; it can also be shared beliefs and stereotypes that are created and then exercised collectively. </w:t>
      </w:r>
    </w:p>
    <w:p>
      <w:pPr/>
      <w:r>
        <w:rPr>
          <w:rFonts w:ascii="Times New Roman" w:hAnsi="Times New Roman" w:cs="Times New Roman"/>
          <w:sz w:val="24"/>
          <w:sz-cs w:val="24"/>
        </w:rPr>
        <w:t xml:space="preserve">Within his book, Harari sheds light on the steps not just as individual nations, but steps we will have to take globally in order to make progress with some of the issues and concerns he shares. Harari offers pieces of advice related to this concept in a chapter titled, “Nationalism: Global problems need global answers”. Harari critiques that as a society, we easily develop and create loyalties to small groups. He further adds that “it is hardly natural for humans to be loyal to millions of utter strangers. Such mass...require immense efforts of social construction” (Harari, 175). Harari points out the dangers of these exclusive groups stating that it becomes difficult to form these bonded loyalties among mass groups of individuals because of the large role that patriotism plays in these singular nations preventing acts of global collaboration. Using the issue of climate change as an example, Harari points out that even though individual countries may adopt a variety of different government policies, essentially they will be useless unless nations all around the world follow suit. Harari emphasizes that no nation is powerful enough to stop global warming by itself; that for the various efforts that are being made to be effective, they have to be done on a global level (Harari, 187). Harari states that change may be necessary to make impacts on a global level; that individuals should simultaneously be loyal to humankind as well as nations outside our own. He argues that if the world were to follow some similar goals and values created by a collective consciousness, we would then be more productive.</w:t>
      </w:r>
    </w:p>
    <w:p>
      <w:pPr/>
      <w:r>
        <w:rPr>
          <w:rFonts w:ascii="Times New Roman" w:hAnsi="Times New Roman" w:cs="Times New Roman"/>
          <w:sz w:val="24"/>
          <w:sz-cs w:val="24"/>
        </w:rPr>
        <w:t xml:space="preserve">Harari’s desire for global improvement relates to Durkheim’s theory of collective consciousness. Right now as a planet, we are operating as a mechanical solidarity- many nations act as individuals with little to no cooperation in regards to global issues. In order to accomplish Harari’s goal for the future, a shift towards organic solidarity would need to be made globally, getting rid of hostility between nations to create a united effort. With this cooperation, the strengths of all countries would most likely create more progress towards global issues rather than solely an individual effort. By adding Durkheim’s theory of the collective consciousness to society as a world we could then create a set of values that operate globally rather than just within a community. The previously limited identities would be united to effectively face global problems – not just a tribe, an ethnicity, or a nation.</w:t>
      </w:r>
    </w:p>
    <w:p>
      <w:pPr/>
      <w:r>
        <w:rPr>
          <w:rFonts w:ascii="Times New Roman" w:hAnsi="Times New Roman" w:cs="Times New Roman"/>
          <w:sz w:val="24"/>
          <w:sz-cs w:val="24"/>
        </w:rPr>
        <w:t xml:space="preserve">While Harari does hint at wanting a “global unity”, he simultaneously offers a warning as to what he calls “group think”. Within this argument, he offers the possible dangers of this collective thinking. Harari argues that individuals actually know little to nothing about the world as we tend to think in groups rather than individually. Harari warns that this social integration of sharing beliefs and unique skill sets to benefit all creates a reliance “on the expertise of others for almost all our needs” (Harari, 329). Within this idea of group think, Harari points out that those who have the power to create a collective belief are able to manipulate and impact those around them. He warns that “great power inevitably distorts the truth”...thus acting “like a black hole that warps the very space around it” (Harari, 334). While Harari does highlight the possible dangers of the totality of common beliefs, he shares that “From an evolutionary perspective, trusting in the knowledge of others has worked extremely well for Homo sapiens” (Harari, 330). Harari’s thoughts about humanity relate to Durkheim’s theory of the collective consciousness because we as a society oftentimes put our trust into others to create what is considered right or wrong, or what is valued among a population. While Harari warns individuals about placing all their trust into these collective beliefs, he simultaneously suggests that they are necessary to create expectations and policies in order to make progress with societal issues. </w:t>
      </w:r>
    </w:p>
    <w:p>
      <w:pPr/>
      <w:r>
        <w:rPr>
          <w:rFonts w:ascii="Times New Roman" w:hAnsi="Times New Roman" w:cs="Times New Roman"/>
          <w:sz w:val="24"/>
          <w:sz-cs w:val="24"/>
        </w:rPr>
        <w:t xml:space="preserve">As humans, we often wonder what our purpose in the world is; why do we exist? Together, Doug McAdam and Neil Fligstein offer an explanation to why we find ourselves on this Earth. “The existence theory starts from the assumption that people organize their lives around a limited set of existential milestones. Cultural expectations are such that without the accomplishment of those milestones, individuals may experience their lives as incomplete” (Baert, Patrick). These milestones create purpose that make our actions, decisions, and interactions significant. The social provides coordinated, meaningful activity- it serves to make our lives purposeful and meaningful. Collectively, we make each other's lives meaningful. The functionality of the social is determined upon the ability to explore self-interest within a society. Day to day activities that create interactions such as school, work, etc., develop involvement and a broader sense of meaning to the lives of individuals. This concept of existentialism relates to Max Weber’s ideology of protestantism and capitalism. Weber makes an observation about humanity consisting that the purpose of life- what brings happiness- is the making of money; that individuals are dominated by this concept of success. He adds that there is an “obligation an individual is supposed to feel towards his professional activity no matter what it consists of” (Weber). Weber defines the protestant ethic as the combination of dedication to disciplined work and acquisition, along with a life of denial of pleasure and spontaneity in enjoyment of life.  The belief that hard work is a good instinct and leads to the desire to work even more. Hard work is necessary in order to become successful and there are negative consequences if individuals do not work hard. Simultaneously, Weber, Flegisten, and Mcadams make an argument offering that the purpose in life is to be successful; that happiness comes from achievement. </w:t>
      </w:r>
    </w:p>
    <w:p>
      <w:pPr/>
      <w:r>
        <w:rPr>
          <w:rFonts w:ascii="Times New Roman" w:hAnsi="Times New Roman" w:cs="Times New Roman"/>
          <w:sz w:val="24"/>
          <w:sz-cs w:val="24"/>
        </w:rPr>
        <w:t xml:space="preserve">On the other hand, Harari argues that happiness should come elsewhere. Harari predicts that if Artificial Intelligence took over many of the jobs in society, humans would be happier as they would have more free time. These AIs can help us move away from the mundane tasks people don’t want to do and allow us to spend more time improving society. Harari believes that by doing this labor would feel like less of a task, and individuals would find more joy in working. Harari states that “Human happiness depends less on objective conditions and more on our own expectations” (Harari, 78). Because our expectations and satisfaction levels adapt to changing conditions, “When things improve, expectations balloon and consequently even dramatic improvements in conditions might leave us as dissatisfied as before” (Harari, 78). Harari argues that the happiness of humanity shouldn’t come from work and that “losing our jobs to the algorithms might actually turn out to be a blessing” (Harari, 80). The found pressure that revolves around being successful, as Harari points out, is actually causing more harm than good. </w:t>
      </w:r>
    </w:p>
    <w:p>
      <w:pPr/>
      <w:r>
        <w:rPr>
          <w:rFonts w:ascii="Times New Roman" w:hAnsi="Times New Roman" w:cs="Times New Roman"/>
          <w:sz w:val="24"/>
          <w:sz-cs w:val="24"/>
        </w:rPr>
        <w:t xml:space="preserve">The argument that Harari makes is seen to contradict the statements Fleigsten, Mcadams, and Weber make about the purpose of individuals and happiness. Whereas others claim that happiness comes from fulfilling certain accomplishments and specific purposes, Harari disagrees believing that humanity will be improved if AIs were to take over the workforce. Harari seemingly critiques the fact that many find that “money buys happiness”.  While Weber observes that happiness comes from any form of labor- as long as success and money follow, Harari believes it originated from activities that bring satisfaction such as a job that individuals enjoy, free time, as well as time spent with family and friends. The required meaningful activities that have been said to be necessary to establish a purpose in life are contradicted by Harari as he claims that social content comes from fewer responsibilities and social pressures. </w:t>
      </w:r>
    </w:p>
    <w:p>
      <w:pPr/>
      <w:r>
        <w:rPr>
          <w:rFonts w:ascii="Times New Roman" w:hAnsi="Times New Roman" w:cs="Times New Roman"/>
          <w:sz w:val="24"/>
          <w:sz-cs w:val="24"/>
        </w:rPr>
        <w:t xml:space="preserve">Throughout his book, Harari offers many pieces of advice that in his opinion would help better society. While these opinions may contradict and stray from the beliefs of some significant figures of sociology, others appear to coincide, raising the question as to if these futuristic suggestions really benefit society.</w:t>
      </w:r>
      <w:r>
        <w:rPr>
          <w:rFonts w:ascii="Times" w:hAnsi="Times" w:cs="Times"/>
          <w:sz w:val="24"/>
          <w:sz-cs w:val="24"/>
        </w:rPr>
        <w:t xml:space="preserve"/>
        <w:br w:type="page"/>
        <w:t xml:space="preserve"/>
      </w:r>
    </w:p>
    <w:p>
      <w:pPr>
        <w:jc w:val="center"/>
      </w:pPr>
      <w:r>
        <w:rPr>
          <w:rFonts w:ascii="Times New Roman" w:hAnsi="Times New Roman" w:cs="Times New Roman"/>
          <w:sz w:val="24"/>
          <w:sz-cs w:val="24"/>
        </w:rPr>
        <w:t xml:space="preserve">Works Cited </w:t>
      </w:r>
    </w:p>
    <w:p>
      <w:pPr/>
      <w:r>
        <w:rPr>
          <w:rFonts w:ascii="Times New Roman" w:hAnsi="Times New Roman" w:cs="Times New Roman"/>
          <w:sz w:val="24"/>
          <w:sz-cs w:val="24"/>
        </w:rPr>
        <w:t xml:space="preserve">  Baert, Patrick, et al. “Existence Theory: Outline for a Theory of Social Behaviour.” Journal of Classical Sociology, Mar. 2021, doi:10.1177/1468795X21998247.</w:t>
      </w:r>
    </w:p>
    <w:p>
      <w:pPr>
        <w:ind w:left="720"/>
      </w:pPr>
      <w:r>
        <w:rPr>
          <w:rFonts w:ascii="Times New Roman" w:hAnsi="Times New Roman" w:cs="Times New Roman"/>
          <w:sz w:val="24"/>
          <w:sz-cs w:val="24"/>
        </w:rPr>
        <w:t xml:space="preserve">Harari, Yuval Noah. </w:t>
      </w:r>
      <w:r>
        <w:rPr>
          <w:rFonts w:ascii="Times New Roman" w:hAnsi="Times New Roman" w:cs="Times New Roman"/>
          <w:sz w:val="24"/>
          <w:sz-cs w:val="24"/>
          <w:i/>
        </w:rPr>
        <w:t xml:space="preserve">21 Lessons for the 21st Century</w:t>
      </w:r>
      <w:r>
        <w:rPr>
          <w:rFonts w:ascii="Times New Roman" w:hAnsi="Times New Roman" w:cs="Times New Roman"/>
          <w:sz w:val="24"/>
          <w:sz-cs w:val="24"/>
        </w:rPr>
        <w:t xml:space="preserve">. Random House, 2019.</w:t>
      </w:r>
    </w:p>
    <w:p>
      <w:pPr>
        <w:ind w:left="720"/>
      </w:pPr>
      <w:r>
        <w:rPr>
          <w:rFonts w:ascii="Times New Roman" w:hAnsi="Times New Roman" w:cs="Times New Roman"/>
          <w:sz w:val="24"/>
          <w:sz-cs w:val="24"/>
        </w:rPr>
        <w:t xml:space="preserve">Libretexts. “1.2F: Durkheim and Social Integration.” </w:t>
      </w:r>
      <w:r>
        <w:rPr>
          <w:rFonts w:ascii="Times New Roman" w:hAnsi="Times New Roman" w:cs="Times New Roman"/>
          <w:sz w:val="24"/>
          <w:sz-cs w:val="24"/>
          <w:i/>
        </w:rPr>
        <w:t xml:space="preserve">Libretexts</w:t>
      </w:r>
      <w:r>
        <w:rPr>
          <w:rFonts w:ascii="Times New Roman" w:hAnsi="Times New Roman" w:cs="Times New Roman"/>
          <w:sz w:val="24"/>
          <w:sz-cs w:val="24"/>
        </w:rPr>
        <w:t xml:space="preserve">, 26 July 2018, </w:t>
      </w:r>
      <w:r>
        <w:rPr>
          <w:rFonts w:ascii="Times New Roman" w:hAnsi="Times New Roman" w:cs="Times New Roman"/>
          <w:sz w:val="24"/>
          <w:sz-cs w:val="24"/>
          <w:u w:val="single"/>
          <w:color w:val="1155CC"/>
        </w:rPr>
        <w:t xml:space="preserve">https://socialsci.libretexts.org/Bookshelves/Sociology/Introduction_to_Sociology/Book%3A_Sociology_(Boundless)/01%3A_Sociology/1.02%3A_The_History_of_Sociology/1.2F%3A_Durkheim_and_Social_Integration</w:t>
      </w:r>
      <w:r>
        <w:rPr>
          <w:rFonts w:ascii="Times New Roman" w:hAnsi="Times New Roman" w:cs="Times New Roman"/>
          <w:sz w:val="24"/>
          <w:sz-cs w:val="24"/>
        </w:rPr>
        <w:t xml:space="preserve">.</w:t>
      </w:r>
    </w:p>
    <w:p>
      <w:pPr>
        <w:ind w:left="720"/>
      </w:pPr>
      <w:r>
        <w:rPr>
          <w:rFonts w:ascii="Times New Roman" w:hAnsi="Times New Roman" w:cs="Times New Roman"/>
          <w:sz w:val="24"/>
          <w:sz-cs w:val="24"/>
        </w:rPr>
        <w:t xml:space="preserve">Weber, Max. </w:t>
      </w:r>
      <w:r>
        <w:rPr>
          <w:rFonts w:ascii="Times New Roman" w:hAnsi="Times New Roman" w:cs="Times New Roman"/>
          <w:sz w:val="24"/>
          <w:sz-cs w:val="24"/>
          <w:i/>
        </w:rPr>
        <w:t xml:space="preserve">The Protestant Ethic and the Spirit of Capitalism</w:t>
      </w:r>
      <w:r>
        <w:rPr>
          <w:rFonts w:ascii="Times New Roman" w:hAnsi="Times New Roman" w:cs="Times New Roman"/>
          <w:sz w:val="24"/>
          <w:sz-cs w:val="24"/>
        </w:rPr>
        <w:t xml:space="preserve">. Routledge, 2013.</w:t>
      </w:r>
    </w:p>
    <w:p>
      <w:pPr>
        <w:ind w:left="720"/>
      </w:pPr>
      <w:r>
        <w:rPr>
          <w:rFonts w:ascii="Times" w:hAnsi="Times" w:cs="Times"/>
          <w:sz w:val="24"/>
          <w:sz-cs w:val="24"/>
        </w:rPr>
        <w:t xml:space="preserve"/>
      </w:r>
    </w:p>
    <w:p>
      <w:pPr>
        <w:ind w:left="720"/>
      </w:pPr>
      <w:r>
        <w:rPr>
          <w:rFonts w:ascii="Times" w:hAnsi="Times" w:cs="Times"/>
          <w:sz w:val="24"/>
          <w:sz-cs w:val="24"/>
        </w:rPr>
        <w:t xml:space="preserve"/>
      </w:r>
    </w:p>
    <w:p>
      <w:pPr/>
      <w:r>
        <w:rPr>
          <w:rFonts w:ascii="Times" w:hAnsi="Times" w:cs="Times"/>
          <w:sz w:val="24"/>
          <w:sz-cs w:val="24"/>
        </w:rPr>
        <w:t xml:space="preserve"/>
      </w:r>
    </w:p>
    <w:sectPr>
      <w:headerReference w:type="default" r:id="rId3"/>
      <w:pgSz w:w="12240" w:h="15840"/>
      <w:pgMar w:top="1440" w:right="1440" w:bottom="1440" w:left="1440"/>
    </w:sectPr>
  </w:body>
</w:document>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header" Target="header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