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Paper</w:t>
      </w:r>
    </w:p>
    <w:p w:rsidR="00000000" w:rsidDel="00000000" w:rsidP="00000000" w:rsidRDefault="00000000" w:rsidRPr="00000000" w14:paraId="0000000A">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Riley Milhoua</w:t>
      </w:r>
    </w:p>
    <w:p w:rsidR="00000000" w:rsidDel="00000000" w:rsidP="00000000" w:rsidRDefault="00000000" w:rsidRPr="00000000" w14:paraId="0000000C">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North Carolina Wilmington</w:t>
      </w:r>
    </w:p>
    <w:p w:rsidR="00000000" w:rsidDel="00000000" w:rsidP="00000000" w:rsidRDefault="00000000" w:rsidRPr="00000000" w14:paraId="0000000D">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345-001: Sociology of the Family</w:t>
      </w:r>
    </w:p>
    <w:p w:rsidR="00000000" w:rsidDel="00000000" w:rsidP="00000000" w:rsidRDefault="00000000" w:rsidRPr="00000000" w14:paraId="0000000E">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Douglas J. Engelman</w:t>
      </w:r>
    </w:p>
    <w:p w:rsidR="00000000" w:rsidDel="00000000" w:rsidP="00000000" w:rsidRDefault="00000000" w:rsidRPr="00000000" w14:paraId="0000000F">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24, 2025</w:t>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Trends of family styles, models, and interpersonal functionality have vastly changed over the course of the past few decades. Women have joined the workforce at an increasing rate to attain social and economic gain, young adults have prioritized education and a career over marriage- which has contributed to higher rates of single-parent households-, and lesbian/gay couples are more common than ever before. In combination with the increased cost of living in recent years, these trends can be used to forecast how American families will likely function in the year 2035.</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multiple factors contributing to the steady decline of first marriage rates amongst Americans in the past few decades (Brown et al., 2022). Young adults have been prioritizing a higher education and/or their career over marriage in their early 20s, societal expectations to marry early (or at all) have been less pressurized, and young adults have been waiting to marry until they feel financially stable (Trevino, 2022). The current decline of the economy, including an increase in the cost of living, creates an incentive for the lower class to put off marrying or not marrying at all (Furstenberg, 2015). A decrease in religious expectations to marry removes the sexual appeal towards marriage and in general removes pressure to marry for some Americans; this trend will continue as society progresses and decentralizes religion further. These factors can also contribute to a couples’ decision whether or not to have children, biological or otherwise. Overall, the American birth rate has dropped a whopping 20% from 1980 to 2007 (Kearney et al., 2022); factors previously discussed, such as prioritizing higher education, are responsible. Marriage rates and birth rates have a symbiotic relationship in saying that when marriage becomes socially normalized later in life, many do not try to become pregnant until later in life.  Therefore, it is not unreasonable to say that the average family in 2036 will consist of older parents who married later in life or decided to not marry at all; they most likely have one or two children, if any. </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decline in marriage until later in life combined with the trend of cohabitation rather than marriage are two factors that will contribute to the increase of blended families by 2035. On the other hand, marrying for true love rather than for financial benefit- which has traditionally been the case- has decreased divorce rates since the 1980s (Coontz, 2005). I believe the typical family in 2035 will overall be happier than the typical family from 2025 for several reasons; the upward trend of young adults not marrying until their late 20s on average (or not marrying at all) provides individuals with the opportunity to not be socially forced into early marriage for possibly financial reasons. When young adults view marriage as a social institution that comes after being financially stable and educated with a career, there is more opportunity for success (Coontz, 2005). It is not a secret that a happy home environment generally produces happy and well children compared to those from a socially dysfunctional one. </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Same-sex marriage has experienced an upwards trend since its legalization in 2015, and the number of same-sex households (married and unmarried) continue to rise. Although I think the “average”, as in most common, relationship would be straight, it would not be surprising if some Americans in 2035 thought of a gay couple when asked to picture the average relationship. In regards to masculinity, the erosion of the belief that the more masculine appearing or acting partner is responsible for traditionally male roles and traits will continue. The Second Shift Change described by Hochschild in which women began being active members of the workforce while remaining responsible for caretaker tasks will evolve as we have already been seeing. Women may enter the workforce while men stay at home, take care of the children, and do household tasks. This motion and the stigma of males being the breadwinner are becoming more and more common as time goes on, and will continue to do so. With that being said, the typical family in 2035 will most likely have both partners of the relationship in the work force. Economically, we have experienced stagnant wages for decades while the cost of living continues to increase. This only provides more of an incentive for Americans to pursue a higher education, not marry, and not have kids; furthermore, Furstenberg (2015) proposes that unless American wages increase or our tax system is modified to better benefit workers of lower paying jobs, there is no incentive financially for the lower class to marry young (if at all). In a climate where lower-income families have lower rates of marriage in the present day, the typical family in 2035 may not involve marriage altogether, making blended families more common (Furstenberg, 2015).</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biological mother position will have slightly shifted and become more multifaceted. Given that there will be a greater population of same-sex households, blended households, and single mothers, the biological mother may devolve from its traditional traits, one of which being the primary caregiver. Because mothers will continue to be active participants in the workforce and stigma around employed women still being homemakers more so than the male, The rate of single mothers rising also means increased aid of community (family, friends) to raise children, making the family dynamic even less traditional than before; the projected growing disparity between cost of living and wages will also expand this concept. Given that there will be a greater population of gay couples that do not have a biological mother role and less couples will be having children, the biological mother will be less common and more diverse. However, social change does not occur overnight, so in ten years the average couple will have a biological mother. </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conclude, the trends we see in the past few decades such as a decline in marriage and higher rates of blended families will continue into the year 2035. Although the population of single parents have been increasing in recent years, the rising cost of living will increase cohabitation rates, whether that be with a significant other, family, or friends. Another result of this economic change is that the majority of families will be dual-income, meaning the mother is a part of the labor force as well. There would be more instances in which the mother works while the father becomes a homemaker if not for the projected economic shift raising the cost of living while keeping wages stagnant. Social movement and the overall stray from the traditional nuclear family, including its gender roles, will continue; the father of the average household will contribute to household tasks such as dishes and laundry as well as taking care of the children. More families who do not have biological mothers, such as same-sex couples, will be a part of the movement in which both parents contribute equally to family life while working; couples who adopt actively make an assumption that each person will care for the child and continue caring for the home equally, or at least what they perceive to be fair (Moore, 2008). The average family will be dual-income, unmarried until later in life (if at all), and have one or two kids; the trends we have seen in past decades will continue into the next one. </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3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S. L., Lin, I.-F., &amp; Mellencamp, K. A. (2022). The rising midlife first marriage rate in the U.S. </w:t>
      </w:r>
      <w:r w:rsidDel="00000000" w:rsidR="00000000" w:rsidRPr="00000000">
        <w:rPr>
          <w:rFonts w:ascii="Times New Roman" w:cs="Times New Roman" w:eastAsia="Times New Roman" w:hAnsi="Times New Roman"/>
          <w:i w:val="1"/>
          <w:sz w:val="24"/>
          <w:szCs w:val="24"/>
          <w:rtl w:val="0"/>
        </w:rPr>
        <w:t xml:space="preserve">Journal of Marriage and Family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84</w:t>
      </w:r>
      <w:r w:rsidDel="00000000" w:rsidR="00000000" w:rsidRPr="00000000">
        <w:rPr>
          <w:rFonts w:ascii="Times New Roman" w:cs="Times New Roman" w:eastAsia="Times New Roman" w:hAnsi="Times New Roman"/>
          <w:sz w:val="24"/>
          <w:szCs w:val="24"/>
          <w:rtl w:val="0"/>
        </w:rPr>
        <w:t xml:space="preserve">(4), 1220-1233. https://onlinelibrary.wiley.com/doi/abs/10.1111/jomf.12861</w:t>
      </w:r>
    </w:p>
    <w:p w:rsidR="00000000" w:rsidDel="00000000" w:rsidP="00000000" w:rsidRDefault="00000000" w:rsidRPr="00000000" w14:paraId="0000003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Coontz, S. (2005). </w:t>
      </w:r>
      <w:r w:rsidDel="00000000" w:rsidR="00000000" w:rsidRPr="00000000">
        <w:rPr>
          <w:rFonts w:ascii="Times New Roman" w:cs="Times New Roman" w:eastAsia="Times New Roman" w:hAnsi="Times New Roman"/>
          <w:i w:val="1"/>
          <w:sz w:val="24"/>
          <w:szCs w:val="24"/>
          <w:rtl w:val="0"/>
        </w:rPr>
        <w:t xml:space="preserve">Marriage, a History: How Love Conquered Marriage</w:t>
      </w:r>
      <w:r w:rsidDel="00000000" w:rsidR="00000000" w:rsidRPr="00000000">
        <w:rPr>
          <w:rFonts w:ascii="Times New Roman" w:cs="Times New Roman" w:eastAsia="Times New Roman" w:hAnsi="Times New Roman"/>
          <w:sz w:val="24"/>
          <w:szCs w:val="24"/>
          <w:rtl w:val="0"/>
        </w:rPr>
        <w:t xml:space="preserve">. Penguin Books. https://www.penguinrandomhouse.com/books/291184/marriage-a-history-by-stephanie-coontz/</w:t>
      </w:r>
    </w:p>
    <w:p w:rsidR="00000000" w:rsidDel="00000000" w:rsidP="00000000" w:rsidRDefault="00000000" w:rsidRPr="00000000" w14:paraId="0000003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Furstenberg, F. (2015). Will Marriage Disappear? </w:t>
      </w:r>
      <w:r w:rsidDel="00000000" w:rsidR="00000000" w:rsidRPr="00000000">
        <w:rPr>
          <w:rFonts w:ascii="Times New Roman" w:cs="Times New Roman" w:eastAsia="Times New Roman" w:hAnsi="Times New Roman"/>
          <w:i w:val="1"/>
          <w:sz w:val="24"/>
          <w:szCs w:val="24"/>
          <w:rtl w:val="0"/>
        </w:rPr>
        <w:t xml:space="preserve">Proceedings of the American Philosophical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158</w:t>
      </w:r>
      <w:r w:rsidDel="00000000" w:rsidR="00000000" w:rsidRPr="00000000">
        <w:rPr>
          <w:rFonts w:ascii="Times New Roman" w:cs="Times New Roman" w:eastAsia="Times New Roman" w:hAnsi="Times New Roman"/>
          <w:sz w:val="24"/>
          <w:szCs w:val="24"/>
          <w:rtl w:val="0"/>
        </w:rPr>
        <w:t xml:space="preserve">(3), 241-246. https://d1wqtxts1xzle7.cloudfront.net/83791822/viewcontent-libre.pdf?1649685504=&amp;response-content-disposition=inline%3B+filename%3DWill_Marriage_Disappear.pdf&amp;Expires=1761326420&amp;Signature=AkKbAlJI8Z6Y0YjnadgbieOKzEOU91c6fU6lSwDssXkGPUDrILo2HoP72HD2jrl5WDlQ</w:t>
      </w:r>
    </w:p>
    <w:p w:rsidR="00000000" w:rsidDel="00000000" w:rsidP="00000000" w:rsidRDefault="00000000" w:rsidRPr="00000000" w14:paraId="0000003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Kearney, M. S., Levine, P. B., &amp; Pardue, L. (2022). The Puzzle of Falling US Birth Rates since the Great Recession. </w:t>
      </w:r>
      <w:r w:rsidDel="00000000" w:rsidR="00000000" w:rsidRPr="00000000">
        <w:rPr>
          <w:rFonts w:ascii="Times New Roman" w:cs="Times New Roman" w:eastAsia="Times New Roman" w:hAnsi="Times New Roman"/>
          <w:i w:val="1"/>
          <w:sz w:val="24"/>
          <w:szCs w:val="24"/>
          <w:rtl w:val="0"/>
        </w:rPr>
        <w:t xml:space="preserve">Journal of Economic Perspectives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36</w:t>
      </w:r>
      <w:r w:rsidDel="00000000" w:rsidR="00000000" w:rsidRPr="00000000">
        <w:rPr>
          <w:rFonts w:ascii="Times New Roman" w:cs="Times New Roman" w:eastAsia="Times New Roman" w:hAnsi="Times New Roman"/>
          <w:sz w:val="24"/>
          <w:szCs w:val="24"/>
          <w:rtl w:val="0"/>
        </w:rPr>
        <w:t xml:space="preserve">(1), 151-176. https://pubs.aeaweb.org/doi/pdf/10.1257/jep.36.1.151?utm_campaign=Lindy%20Newsletter&amp;utm_medium=email&amp;utm_source=Revue%20newsletter</w:t>
      </w:r>
    </w:p>
    <w:p w:rsidR="00000000" w:rsidDel="00000000" w:rsidP="00000000" w:rsidRDefault="00000000" w:rsidRPr="00000000" w14:paraId="0000003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Kornbluth, J. (Director). (2013). </w:t>
      </w:r>
      <w:r w:rsidDel="00000000" w:rsidR="00000000" w:rsidRPr="00000000">
        <w:rPr>
          <w:rFonts w:ascii="Times New Roman" w:cs="Times New Roman" w:eastAsia="Times New Roman" w:hAnsi="Times New Roman"/>
          <w:i w:val="1"/>
          <w:sz w:val="24"/>
          <w:szCs w:val="24"/>
          <w:rtl w:val="0"/>
        </w:rPr>
        <w:t xml:space="preserve">Inequality For All</w:t>
      </w:r>
      <w:r w:rsidDel="00000000" w:rsidR="00000000" w:rsidRPr="00000000">
        <w:rPr>
          <w:rFonts w:ascii="Times New Roman" w:cs="Times New Roman" w:eastAsia="Times New Roman" w:hAnsi="Times New Roman"/>
          <w:sz w:val="24"/>
          <w:szCs w:val="24"/>
          <w:rtl w:val="0"/>
        </w:rPr>
        <w:t xml:space="preserve"> [Film]. Lionsgate. https://www.youtube.com/watch?v=zvAFPHLFMa0</w:t>
      </w:r>
    </w:p>
    <w:p w:rsidR="00000000" w:rsidDel="00000000" w:rsidP="00000000" w:rsidRDefault="00000000" w:rsidRPr="00000000" w14:paraId="0000003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Trevino, J. (2024). </w:t>
      </w:r>
      <w:r w:rsidDel="00000000" w:rsidR="00000000" w:rsidRPr="00000000">
        <w:rPr>
          <w:rFonts w:ascii="Times New Roman" w:cs="Times New Roman" w:eastAsia="Times New Roman" w:hAnsi="Times New Roman"/>
          <w:i w:val="1"/>
          <w:sz w:val="24"/>
          <w:szCs w:val="24"/>
          <w:rtl w:val="0"/>
        </w:rPr>
        <w:t xml:space="preserve">Investigating Social Problems</w:t>
      </w:r>
      <w:r w:rsidDel="00000000" w:rsidR="00000000" w:rsidRPr="00000000">
        <w:rPr>
          <w:rFonts w:ascii="Times New Roman" w:cs="Times New Roman" w:eastAsia="Times New Roman" w:hAnsi="Times New Roman"/>
          <w:sz w:val="24"/>
          <w:szCs w:val="24"/>
          <w:rtl w:val="0"/>
        </w:rPr>
        <w:t xml:space="preserve">. SAGE Publications, Inc. https://collegepublishing.sagepub.com/products/investigating-social-problems-4-283484</w:t>
      </w:r>
    </w:p>
    <w:p w:rsidR="00000000" w:rsidDel="00000000" w:rsidP="00000000" w:rsidRDefault="00000000" w:rsidRPr="00000000" w14:paraId="00000039">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pPr>
    <w:r w:rsidDel="00000000" w:rsidR="00000000" w:rsidRPr="00000000">
      <w:rPr>
        <w:rtl w:val="0"/>
      </w:rPr>
      <w:t xml:space="preserve">Milhoua,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Issue>1</b:Issue>
    <b:JournalName>Journal of Economic Perspectives</b:JournalName>
    <b:Pages>151-176</b:Pages>
    <b:Title>The Puzzle of Falling US Birth Rates since the Great Recession</b:Title>
    <b:URL>https://pubs.aeaweb.org/doi/pdf/10.1257/jep.36.1.151?utm_campaign=Lindy%20Newsletter&amp;utm_medium=email&amp;utm_source=Revue%20newsletter</b:URL>
    <b:Volume>36</b:Volume>
    <b:Year>2022</b:Year>
    <b:Gdcea>{"AccessedType":"Website"}</b:Gdcea>
    <b:Author>
      <b:Author>
        <b:NameList>
          <b:Person>
            <b:First>Melissa</b:First>
            <b:Middle>S</b:Middle>
            <b:Last>Kearney</b:Last>
          </b:Person>
          <b:Person>
            <b:First>Phillip</b:First>
            <b:Middle>B</b:Middle>
            <b:Last>Levine</b:Last>
          </b:Person>
          <b:Person>
            <b:First>Luke</b:First>
            <b:Last>Pardue</b:Last>
          </b:Person>
        </b:NameList>
      </b:Author>
    </b:Author>
  </b:Source>
  <b:Source>
    <b:Tag>source2</b:Tag>
    <b:SourceType>JournalArticle</b:SourceType>
    <b:Issue>4</b:Issue>
    <b:JournalName>Journal of Marriage and Family</b:JournalName>
    <b:Pages>1220-1233</b:Pages>
    <b:Title>The rising midlife first marriage rate in the U.S.</b:Title>
    <b:URL>https://onlinelibrary.wiley.com/doi/abs/10.1111/jomf.12861</b:URL>
    <b:Volume>84</b:Volume>
    <b:Year>2022</b:Year>
    <b:Gdcea>{"AccessedType":"Website"}</b:Gdcea>
    <b:Author>
      <b:Author>
        <b:NameList>
          <b:Person>
            <b:First>Susan</b:First>
            <b:Middle>L</b:Middle>
            <b:Last>Brown</b:Last>
          </b:Person>
          <b:Person>
            <b:First>I-Fen</b:First>
            <b:Last>Lin</b:Last>
          </b:Person>
          <b:Person>
            <b:First>Kagan</b:First>
            <b:Middle>A</b:Middle>
            <b:Last>Mellencamp</b:Last>
          </b:Person>
        </b:NameList>
      </b:Author>
    </b:Author>
  </b:Source>
  <b:Source>
    <b:Tag>source3</b:Tag>
    <b:SourceType>Film</b:SourceType>
    <b:Publisher>Lionsgate</b:Publisher>
    <b:Title>Inequality For All</b:Title>
    <b:URL>https://www.youtube.com/watch?v=zvAFPHLFMa0</b:URL>
    <b:Year>2013</b:Year>
    <b:Gdcea>{"AccessedType":"Website"}</b:Gdcea>
    <b:Author>
      <b:Director>
        <b:NameList>
          <b:Person>
            <b:First>Jacob</b:First>
            <b:Last>Kornbluth</b:Last>
          </b:Person>
        </b:NameList>
      </b:Director>
    </b:Author>
  </b:Source>
  <b:Source>
    <b:Tag>source4</b:Tag>
    <b:SourceType>Book</b:SourceType>
    <b:Publisher>SAGE Publications, Inc</b:Publisher>
    <b:Title>Investigating Social Problems</b:Title>
    <b:URL>https://collegepublishing.sagepub.com/products/investigating-social-problems-4-283484</b:URL>
    <b:Year>2024</b:Year>
    <b:Gdcea>{"AccessedType":"Website"}</b:Gdcea>
    <b:Author>
      <b:Author>
        <b:NameList>
          <b:Person>
            <b:First>Javier</b:First>
            <b:Last>Trevino</b:Last>
          </b:Person>
        </b:NameList>
      </b:Author>
    </b:Author>
  </b:Source>
  <b:Source>
    <b:Tag>source5</b:Tag>
    <b:SourceType>Book</b:SourceType>
    <b:Publisher>Penguin Books</b:Publisher>
    <b:Title>Marriage, a History: How Love Conquered Marriage</b:Title>
    <b:URL>https://www.penguinrandomhouse.com/books/291184/marriage-a-history-by-stephanie-coontz/</b:URL>
    <b:Year>2005</b:Year>
    <b:Gdcea>{"AccessedType":"Website"}</b:Gdcea>
    <b:Author>
      <b:Author>
        <b:NameList>
          <b:Person>
            <b:First>Stephanie</b:First>
            <b:Last>Coontz</b:Last>
          </b:Person>
        </b:NameList>
      </b:Author>
    </b:Author>
  </b:Source>
  <b:Source>
    <b:Tag>source6</b:Tag>
    <b:SourceType>JournalArticle</b:SourceType>
    <b:Issue>3</b:Issue>
    <b:JournalName>Proceedings of the American Philosophical Society</b:JournalName>
    <b:Pages>241-246</b:Pages>
    <b:Title>Will Marriage Disappear?</b:Title>
    <b:URL>https://d1wqtxts1xzle7.cloudfront.net/83791822/viewcontent-libre.pdf?1649685504=&amp;response-content-disposition=inline%3B+filename%3DWill_Marriage_Disappear.pdf&amp;Expires=1761326420&amp;Signature=AkKbAlJI8Z6Y0YjnadgbieOKzEOU91c6fU6lSwDssXkGPUDrILo2HoP72HD2jrl5WDlQ</b:URL>
    <b:Volume>158</b:Volume>
    <b:Year>2015</b:Year>
    <b:Gdcea>{"AccessedType":"Website"}</b:Gdcea>
    <b:Author>
      <b:Author>
        <b:NameList>
          <b:Person>
            <b:First>Frank</b:First>
            <b:Last>Furstenberg</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