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ind w:firstLine="0"/>
        <w:jc w:val="right"/>
        <w:rPr/>
      </w:pPr>
      <w:r w:rsidDel="00000000" w:rsidR="00000000" w:rsidRPr="00000000">
        <w:rPr>
          <w:rtl w:val="0"/>
        </w:rPr>
        <w:t xml:space="preserve">4684</w:t>
      </w:r>
    </w:p>
    <w:p w:rsidR="00000000" w:rsidDel="00000000" w:rsidP="00000000" w:rsidRDefault="00000000" w:rsidRPr="00000000" w14:paraId="00000004">
      <w:pPr>
        <w:spacing w:after="0" w:before="0" w:lineRule="auto"/>
        <w:ind w:firstLine="720"/>
        <w:rPr/>
      </w:pPr>
      <w:r w:rsidDel="00000000" w:rsidR="00000000" w:rsidRPr="00000000">
        <w:rPr>
          <w:rtl w:val="0"/>
        </w:rPr>
        <w:t xml:space="preserve">The sociability of humans is at the center of Mead's ideas on the self. He proposes that the self is not something innate or predetermined, but emerges through social interaction. One of Mead’s many contributions to social psychology is his concept of the “I” and the “me.” Mead refers to these two states as phases of the self. This distinction highlights the mutual exchange between individual agency and social influence in the construction of the self. There are times when the “I” emerges and creates new responses that do not align with the “Me” that has been created. The intersection of these two states occurs through reflection. </w:t>
      </w:r>
    </w:p>
    <w:p w:rsidR="00000000" w:rsidDel="00000000" w:rsidP="00000000" w:rsidRDefault="00000000" w:rsidRPr="00000000" w14:paraId="00000005">
      <w:pPr>
        <w:spacing w:after="0" w:before="0" w:lineRule="auto"/>
        <w:ind w:firstLine="720"/>
        <w:rPr/>
      </w:pPr>
      <w:r w:rsidDel="00000000" w:rsidR="00000000" w:rsidRPr="00000000">
        <w:rPr>
          <w:rtl w:val="0"/>
        </w:rPr>
        <w:t xml:space="preserve">“I” represents the spontaneous and creative aspect of the self. The “I” reflects the self as a subject of experiences. Mead describes the “I” as being a response to the “Me”. “I” is not immediately aware of itself. Imagine you’re at a dinner party with colleagues. As you engage in conversation with one of your work friends, they remind you of a funny memory. This causes you to feel the uncontrollable urge to laugh out loud. This is an example of the “I” taking precedence. You momentarily lose awareness of the social norms dictating that setting and express yourself without regard for external expectations. </w:t>
      </w:r>
    </w:p>
    <w:p w:rsidR="00000000" w:rsidDel="00000000" w:rsidP="00000000" w:rsidRDefault="00000000" w:rsidRPr="00000000" w14:paraId="00000006">
      <w:pPr>
        <w:spacing w:after="0" w:before="0" w:lineRule="auto"/>
        <w:ind w:left="0" w:firstLine="720"/>
        <w:rPr/>
      </w:pPr>
      <w:r w:rsidDel="00000000" w:rsidR="00000000" w:rsidRPr="00000000">
        <w:rPr>
          <w:rtl w:val="0"/>
        </w:rPr>
        <w:t xml:space="preserve">We can describe the "Me" as the objective that we experience when we reflect on our actions. While you were at that dinner party laughing loudly, you suddenly engaged in your “Me” aspect. You remembered the context of the social situation and regained your composure. You become aware of what is expected of you and make the conscious decision to suppress the urge to laugh, aligning your behavior with societal norms. “Me” is not a static state. It is a phase of your existence that is constantly transforming. </w:t>
      </w:r>
    </w:p>
    <w:p w:rsidR="00000000" w:rsidDel="00000000" w:rsidP="00000000" w:rsidRDefault="00000000" w:rsidRPr="00000000" w14:paraId="00000007">
      <w:pPr>
        <w:spacing w:after="0" w:before="0" w:lineRule="auto"/>
        <w:ind w:left="0" w:firstLine="720"/>
        <w:rPr/>
      </w:pPr>
      <w:r w:rsidDel="00000000" w:rsidR="00000000" w:rsidRPr="00000000">
        <w:rPr>
          <w:rtl w:val="0"/>
        </w:rPr>
        <w:t xml:space="preserve">William James, an American philosopher, produced work that contributed to the understanding of the self in a social context. Similarly to Mead, James separates the self into “Me” and “I”. However, James argues that the “Me” can be divided into subcategories- the social self, the material self, and the spiritual self. The division of the self into these categories supports both James’ and Mead’s claim that human identity is multifaceted and influenced by one’s environment and personal thoughts.  </w:t>
      </w:r>
    </w:p>
    <w:p w:rsidR="00000000" w:rsidDel="00000000" w:rsidP="00000000" w:rsidRDefault="00000000" w:rsidRPr="00000000" w14:paraId="00000008">
      <w:pPr>
        <w:spacing w:after="0" w:before="0" w:lineRule="auto"/>
        <w:ind w:left="0" w:firstLine="720"/>
        <w:rPr/>
      </w:pPr>
      <w:r w:rsidDel="00000000" w:rsidR="00000000" w:rsidRPr="00000000">
        <w:rPr>
          <w:rtl w:val="0"/>
        </w:rPr>
        <w:t xml:space="preserve">The social self is the aspect of the self that relates to an individual’s identity with others. The social self is shaped by social interaction and the roles expected in society. For James, people act based on who they are with. For example, a person may have an entirely different personality at work than the personality they have at home with their family.</w:t>
      </w:r>
    </w:p>
    <w:p w:rsidR="00000000" w:rsidDel="00000000" w:rsidP="00000000" w:rsidRDefault="00000000" w:rsidRPr="00000000" w14:paraId="00000009">
      <w:pPr>
        <w:spacing w:after="0" w:before="0" w:lineRule="auto"/>
        <w:ind w:left="0" w:firstLine="720"/>
        <w:rPr/>
      </w:pPr>
      <w:r w:rsidDel="00000000" w:rsidR="00000000" w:rsidRPr="00000000">
        <w:rPr>
          <w:rtl w:val="0"/>
        </w:rPr>
        <w:t xml:space="preserve">The material self relates to the physical body, possessions, and the immediate environment that surrounds someone. The possessions that compose someone's material self are tied to their identity. Things like the body, family, clothing, wealth, and other tangible possessions constitute the material self. According to James, the cornerstone of the material self rests upon the physical body. Following the body, attire holds significance. He claims that clothing serves as a way for individuals to express their perceived identity or social status, thereby contributing to the creating and maintaining one’s self-image. Furthermore, money and family play pivotal roles in the material self. The loss of a family member often results in a corresponding loss of one’s identity. A substantial financial loss could prompt a fundamental shift in an individual’s sense of self. Cell phones have grown to become large parts of a material identity. There is a large dependency on cell phones, as they have become indispensable tools for sociality. Individuals rely on their phones to stay connected with others. </w:t>
      </w:r>
    </w:p>
    <w:p w:rsidR="00000000" w:rsidDel="00000000" w:rsidP="00000000" w:rsidRDefault="00000000" w:rsidRPr="00000000" w14:paraId="0000000A">
      <w:pPr>
        <w:spacing w:after="0" w:before="0" w:lineRule="auto"/>
        <w:ind w:left="0" w:firstLine="720"/>
        <w:rPr/>
      </w:pPr>
      <w:r w:rsidDel="00000000" w:rsidR="00000000" w:rsidRPr="00000000">
        <w:rPr>
          <w:rtl w:val="0"/>
        </w:rPr>
        <w:t xml:space="preserve">The spiritual self is the innermost core of a person’s existence. Thoughts, feelings, and consciousness make up this state of being. The spiritual self represents one’s unique identity beyond their physical and social dimensions. The spiritual self motivates reactions. Reactions are based on emotions, thoughts, and intentions. The spiritual self includes introspection and looking inward. The religious self is used to explore profound spiritual, moral, or intellectual questions free from the influence of others.</w:t>
      </w:r>
    </w:p>
    <w:p w:rsidR="00000000" w:rsidDel="00000000" w:rsidP="00000000" w:rsidRDefault="00000000" w:rsidRPr="00000000" w14:paraId="0000000B">
      <w:pPr>
        <w:spacing w:after="0" w:before="0" w:lineRule="auto"/>
        <w:ind w:left="0" w:firstLine="720"/>
        <w:rPr/>
      </w:pPr>
      <w:r w:rsidDel="00000000" w:rsidR="00000000" w:rsidRPr="00000000">
        <w:rPr>
          <w:rtl w:val="0"/>
        </w:rPr>
        <w:t xml:space="preserve">James and Mead propose that developing the self is not entirely an individual process. Both share common ground in their emphasis on the social nature of identity formation and the dynamic interplay between individuals and their social environments. The self relies heavily on social interactions. We are aware of this because of the large contributions James and Mead made to sociology. </w:t>
      </w:r>
      <w:r w:rsidDel="00000000" w:rsidR="00000000" w:rsidRPr="00000000">
        <w:rPr>
          <w:rtl w:val="0"/>
        </w:rPr>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ffffff" w:val="clear"/>
        <w:spacing w:line="480" w:lineRule="auto"/>
        <w:ind w:left="0" w:firstLine="720"/>
        <w:rPr>
          <w:rFonts w:ascii="Georgia" w:cs="Georgia" w:eastAsia="Georgia" w:hAnsi="Georgia"/>
          <w:sz w:val="24"/>
          <w:szCs w:val="24"/>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highlight w:val="white"/>
        <w:lang w:val="en"/>
      </w:rPr>
    </w:rPrDefault>
    <w:pPrDefault>
      <w:pPr>
        <w:pBdr>
          <w:top w:color="d9d9e3" w:space="0" w:sz="0" w:val="none"/>
          <w:left w:color="d9d9e3" w:space="0" w:sz="0" w:val="none"/>
          <w:bottom w:color="d9d9e3" w:space="0" w:sz="0" w:val="none"/>
          <w:right w:color="d9d9e3" w:space="0" w:sz="0" w:val="none"/>
          <w:between w:color="d9d9e3" w:space="0" w:sz="0" w:val="none"/>
        </w:pBdr>
        <w:shd w:fill="ffffff" w:val="clea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