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105-001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18, 2021</w:t>
      </w:r>
    </w:p>
    <w:p w:rsidR="00000000" w:rsidDel="00000000" w:rsidP="00000000" w:rsidRDefault="00000000" w:rsidRPr="00000000" w14:paraId="00000005">
      <w:pPr>
        <w:pStyle w:val="Title"/>
        <w:spacing w:line="480" w:lineRule="auto"/>
        <w:jc w:val="center"/>
        <w:rPr>
          <w:rFonts w:ascii="Times New Roman" w:cs="Times New Roman" w:eastAsia="Times New Roman" w:hAnsi="Times New Roman"/>
        </w:rPr>
      </w:pPr>
      <w:bookmarkStart w:colFirst="0" w:colLast="0" w:name="_slvshydelrr" w:id="0"/>
      <w:bookmarkEnd w:id="0"/>
      <w:r w:rsidDel="00000000" w:rsidR="00000000" w:rsidRPr="00000000">
        <w:rPr>
          <w:rFonts w:ascii="Times New Roman" w:cs="Times New Roman" w:eastAsia="Times New Roman" w:hAnsi="Times New Roman"/>
          <w:rtl w:val="0"/>
        </w:rPr>
        <w:t xml:space="preserve">The Conception of Self Perception</w:t>
      </w:r>
    </w:p>
    <w:p w:rsidR="00000000" w:rsidDel="00000000" w:rsidP="00000000" w:rsidRDefault="00000000" w:rsidRPr="00000000" w14:paraId="00000006">
      <w:pPr>
        <w:spacing w:line="480" w:lineRule="auto"/>
        <w:jc w:val="both"/>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2d3b45"/>
          <w:sz w:val="24"/>
          <w:szCs w:val="24"/>
          <w:rtl w:val="0"/>
        </w:rPr>
        <w:t xml:space="preserve">How we as humans perceive ourselves is a very interesting concept. Have you ever wondered why you or a given entity will act a certain way in accordance to the environment of that said entity? Likewise, have you wondered how different social interactions can affect the way you would consider yourself to “normally behave”. There are numerous reasons and scenarios that could influence one’s behavior. Multiple sociologists have put their minds to the cause and through a broader view of the “Self” they have touched on the </w:t>
      </w:r>
      <w:r w:rsidDel="00000000" w:rsidR="00000000" w:rsidRPr="00000000">
        <w:rPr>
          <w:rFonts w:ascii="Times New Roman" w:cs="Times New Roman" w:eastAsia="Times New Roman" w:hAnsi="Times New Roman"/>
          <w:color w:val="2d3b45"/>
          <w:sz w:val="24"/>
          <w:szCs w:val="24"/>
          <w:rtl w:val="0"/>
        </w:rPr>
        <w:t xml:space="preserve">conception</w:t>
      </w:r>
      <w:r w:rsidDel="00000000" w:rsidR="00000000" w:rsidRPr="00000000">
        <w:rPr>
          <w:rFonts w:ascii="Times New Roman" w:cs="Times New Roman" w:eastAsia="Times New Roman" w:hAnsi="Times New Roman"/>
          <w:color w:val="2d3b45"/>
          <w:sz w:val="24"/>
          <w:szCs w:val="24"/>
          <w:rtl w:val="0"/>
        </w:rPr>
        <w:t xml:space="preserve"> of self perception. It is through their writings and ideals that we will dissect how we as humans view ourselves and in some cases why we change ourselves and our behaviors to appropriately fit the occasion.</w:t>
      </w:r>
    </w:p>
    <w:p w:rsidR="00000000" w:rsidDel="00000000" w:rsidP="00000000" w:rsidRDefault="00000000" w:rsidRPr="00000000" w14:paraId="00000007">
      <w:pPr>
        <w:spacing w:line="480" w:lineRule="auto"/>
        <w:jc w:val="both"/>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The idea of conception of self perception is simply formulating an idea of how we view ourselves.  We then get an idea of the reasoning behind our actions through looking at concepts provided by sociologists,  psychologists, and looking at examples of social interactions. There is an embedded system in our neurological working that self-consciously tells us how we should act, react, and where to place ourselves socially in a group. However, I am essentially challenging the idea that humans are in complete control over their actions and reactions. But, “How can anything other than the way I perceive myself, </w:t>
      </w:r>
      <w:r w:rsidDel="00000000" w:rsidR="00000000" w:rsidRPr="00000000">
        <w:rPr>
          <w:rFonts w:ascii="Times New Roman" w:cs="Times New Roman" w:eastAsia="Times New Roman" w:hAnsi="Times New Roman"/>
          <w:color w:val="2d3b45"/>
          <w:sz w:val="24"/>
          <w:szCs w:val="24"/>
          <w:rtl w:val="0"/>
        </w:rPr>
        <w:t xml:space="preserve">be the</w:t>
      </w:r>
      <w:r w:rsidDel="00000000" w:rsidR="00000000" w:rsidRPr="00000000">
        <w:rPr>
          <w:rFonts w:ascii="Times New Roman" w:cs="Times New Roman" w:eastAsia="Times New Roman" w:hAnsi="Times New Roman"/>
          <w:color w:val="2d3b45"/>
          <w:sz w:val="24"/>
          <w:szCs w:val="24"/>
          <w:rtl w:val="0"/>
        </w:rPr>
        <w:t xml:space="preserve"> </w:t>
      </w:r>
      <w:r w:rsidDel="00000000" w:rsidR="00000000" w:rsidRPr="00000000">
        <w:rPr>
          <w:rFonts w:ascii="Times New Roman" w:cs="Times New Roman" w:eastAsia="Times New Roman" w:hAnsi="Times New Roman"/>
          <w:i w:val="1"/>
          <w:color w:val="2d3b45"/>
          <w:sz w:val="24"/>
          <w:szCs w:val="24"/>
          <w:rtl w:val="0"/>
        </w:rPr>
        <w:t xml:space="preserve">real</w:t>
      </w:r>
      <w:r w:rsidDel="00000000" w:rsidR="00000000" w:rsidRPr="00000000">
        <w:rPr>
          <w:rFonts w:ascii="Times New Roman" w:cs="Times New Roman" w:eastAsia="Times New Roman" w:hAnsi="Times New Roman"/>
          <w:color w:val="2d3b45"/>
          <w:sz w:val="24"/>
          <w:szCs w:val="24"/>
          <w:rtl w:val="0"/>
        </w:rPr>
        <w:t xml:space="preserve"> me</w:t>
      </w:r>
      <w:r w:rsidDel="00000000" w:rsidR="00000000" w:rsidRPr="00000000">
        <w:rPr>
          <w:rFonts w:ascii="Times New Roman" w:cs="Times New Roman" w:eastAsia="Times New Roman" w:hAnsi="Times New Roman"/>
          <w:color w:val="2d3b45"/>
          <w:sz w:val="24"/>
          <w:szCs w:val="24"/>
          <w:rtl w:val="0"/>
        </w:rPr>
        <w:t xml:space="preserve">? Who is more me than me?” You are you, however, it is through a system of selves and social shields for certain situations that the “really real you” has manifested its residing. Perhaps it is more correct to say that the pure self is not what put these selves in place, but that past experiences have developed a better social construct. Whether it is in the soul, heart, or brain there is a pure self that defines who we are. The decisions we make in social interaction are affected by past experiences from which the pure self has learned and will integrate over time. At the end of the day the “you” that you perceive as “you” is only a part of the overall self that has been developed to fit a social interaction. So how does this occur?</w:t>
      </w:r>
    </w:p>
    <w:p w:rsidR="00000000" w:rsidDel="00000000" w:rsidP="00000000" w:rsidRDefault="00000000" w:rsidRPr="00000000" w14:paraId="00000008">
      <w:pPr>
        <w:spacing w:line="480" w:lineRule="auto"/>
        <w:jc w:val="both"/>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George Herbert</w:t>
      </w:r>
      <w:r w:rsidDel="00000000" w:rsidR="00000000" w:rsidRPr="00000000">
        <w:rPr>
          <w:rFonts w:ascii="Times New Roman" w:cs="Times New Roman" w:eastAsia="Times New Roman" w:hAnsi="Times New Roman"/>
          <w:color w:val="2d3b45"/>
          <w:sz w:val="24"/>
          <w:szCs w:val="24"/>
          <w:rtl w:val="0"/>
        </w:rPr>
        <w:t xml:space="preserve"> </w:t>
      </w:r>
      <w:r w:rsidDel="00000000" w:rsidR="00000000" w:rsidRPr="00000000">
        <w:rPr>
          <w:rFonts w:ascii="Times New Roman" w:cs="Times New Roman" w:eastAsia="Times New Roman" w:hAnsi="Times New Roman"/>
          <w:color w:val="2d3b45"/>
          <w:sz w:val="24"/>
          <w:szCs w:val="24"/>
          <w:highlight w:val="white"/>
          <w:rtl w:val="0"/>
        </w:rPr>
        <w:t xml:space="preserve">Mead is a sociologist who uses the idea of the different selves to emphasize  his own idea of the “I” and the “Me”. He explains the selves as essentially being the different “you’s” you have for social situations. He demonstrates this idea when he says, “We carry out a whole series of different relationships to different people. We are one thing to one man and another thing to another… We divide ourselves up in all sorts of </w:t>
      </w:r>
      <w:r w:rsidDel="00000000" w:rsidR="00000000" w:rsidRPr="00000000">
        <w:rPr>
          <w:rFonts w:ascii="Times New Roman" w:cs="Times New Roman" w:eastAsia="Times New Roman" w:hAnsi="Times New Roman"/>
          <w:color w:val="2d3b45"/>
          <w:sz w:val="24"/>
          <w:szCs w:val="24"/>
          <w:highlight w:val="white"/>
          <w:rtl w:val="0"/>
        </w:rPr>
        <w:t xml:space="preserve">different ways with</w:t>
      </w:r>
      <w:r w:rsidDel="00000000" w:rsidR="00000000" w:rsidRPr="00000000">
        <w:rPr>
          <w:rFonts w:ascii="Times New Roman" w:cs="Times New Roman" w:eastAsia="Times New Roman" w:hAnsi="Times New Roman"/>
          <w:color w:val="2d3b45"/>
          <w:sz w:val="24"/>
          <w:szCs w:val="24"/>
          <w:highlight w:val="white"/>
          <w:rtl w:val="0"/>
        </w:rPr>
        <w:t xml:space="preserve"> reference to our acquaintances. We discuss politics with one and religion with another. There are all sorts of different selves answering to all sorts of different social reactions.”, (Mead, 164).</w:t>
      </w:r>
      <w:r w:rsidDel="00000000" w:rsidR="00000000" w:rsidRPr="00000000">
        <w:rPr>
          <w:rFonts w:ascii="Times New Roman" w:cs="Times New Roman" w:eastAsia="Times New Roman" w:hAnsi="Times New Roman"/>
          <w:b w:val="1"/>
          <w:color w:val="2d3b45"/>
          <w:sz w:val="24"/>
          <w:szCs w:val="24"/>
          <w:highlight w:val="white"/>
          <w:rtl w:val="0"/>
        </w:rPr>
        <w:t xml:space="preserve"> </w:t>
      </w:r>
      <w:r w:rsidDel="00000000" w:rsidR="00000000" w:rsidRPr="00000000">
        <w:rPr>
          <w:rFonts w:ascii="Times New Roman" w:cs="Times New Roman" w:eastAsia="Times New Roman" w:hAnsi="Times New Roman"/>
          <w:color w:val="2d3b45"/>
          <w:sz w:val="24"/>
          <w:szCs w:val="24"/>
          <w:rtl w:val="0"/>
        </w:rPr>
        <w:t xml:space="preserve">In this way, </w:t>
      </w:r>
      <w:r w:rsidDel="00000000" w:rsidR="00000000" w:rsidRPr="00000000">
        <w:rPr>
          <w:rFonts w:ascii="Times New Roman" w:cs="Times New Roman" w:eastAsia="Times New Roman" w:hAnsi="Times New Roman"/>
          <w:color w:val="2d3b45"/>
          <w:sz w:val="24"/>
          <w:szCs w:val="24"/>
          <w:rtl w:val="0"/>
        </w:rPr>
        <w:t xml:space="preserve">there are multiple parts to the self. Those parts make up what is referred to as the pure self, and these selves allow us to think of ourselves in whatever way we want to perceive ourselves in social situations. Think of it like this: one will act accordingly in the given environment. One doesn't act the same going in for a job interview as for a family Christmas get-together.  This is because the self has evolved from previous experiences. Accordingly, we know when to be more professional with our actions and when it is ok to be more laid back. It is because of this fact that the “you”, as you perceive yourself, is not what is in control of your social interactions. In fact a form of the pure self known as the social self is in control and is what drives us to act a certain way. The social self is the identity gifted upon an individual from the reactions of others, giving birth to social tendencies as an individual. Through this we learn what is and is not appropriate in a social situation. This is also why those who have more experience with social interactions are less socially awkward than those who have not learned from the social self. The social self is just one example of the different “selves'' that make up the pure self; however, it is the self most responsible as to why we react the way we do during social interactions.</w:t>
      </w:r>
    </w:p>
    <w:p w:rsidR="00000000" w:rsidDel="00000000" w:rsidP="00000000" w:rsidRDefault="00000000" w:rsidRPr="00000000" w14:paraId="00000009">
      <w:pPr>
        <w:spacing w:line="480" w:lineRule="auto"/>
        <w:jc w:val="both"/>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Despite the acceptance of the different selves that give insight into social interactions, there remains a belief that “I am as a human in control of my actions”. Essentially, the disbelief in the driving self provided through learned experiences. This type of logic is somewhat narrow minded. For example, when something scary happens the natural tendency is to run away. What triggered the tendency to run? The more narrow minded person would say, “I ran away because I wanted to get away from the scary thing, because </w:t>
      </w:r>
      <w:r w:rsidDel="00000000" w:rsidR="00000000" w:rsidRPr="00000000">
        <w:rPr>
          <w:rFonts w:ascii="Times New Roman" w:cs="Times New Roman" w:eastAsia="Times New Roman" w:hAnsi="Times New Roman"/>
          <w:i w:val="1"/>
          <w:color w:val="2d3b45"/>
          <w:sz w:val="24"/>
          <w:szCs w:val="24"/>
          <w:rtl w:val="0"/>
        </w:rPr>
        <w:t xml:space="preserve">I</w:t>
      </w:r>
      <w:r w:rsidDel="00000000" w:rsidR="00000000" w:rsidRPr="00000000">
        <w:rPr>
          <w:rFonts w:ascii="Times New Roman" w:cs="Times New Roman" w:eastAsia="Times New Roman" w:hAnsi="Times New Roman"/>
          <w:color w:val="2d3b45"/>
          <w:sz w:val="24"/>
          <w:szCs w:val="24"/>
          <w:rtl w:val="0"/>
        </w:rPr>
        <w:t xml:space="preserve"> wanted to”. The sociological answer attributes the response to “fight or flight”, a response brought about from the parasympathetic nervous system when we perceive something to be dangerous. The key word here is “perceive”. The self told you it would be best to run from the unknown thing because past experiences have conditioned you to perceive the thing as scary. The reason the idea of humans being in absolute control of their actions/reactions is improbable is because nobody lives in a vacuum from reality. In other words, the idea suggests someone who has no knowledge of human interaction would react the same as someone who has grown up in society. To put this in perspective let’s look at two scenarios. Two children grow up differently, one child is in a fruitful middle class family home. This child loves Mickey Mouse, his parents get him Mickey Mouse themed merchandise, he watches the movies, etc. The child grows up seeing Mickey Mouse as a child friendly idol. In contrast, the other child is isolated from society living his whole existence in a box with no stimulation from anything or anyone. What if one day both the isolated child and the family child are surprised with their arrival at Disney World? The family child is blindfolded  and the isolated child is in his box upon entrance to the Magic Kingdom. What happens when the outside world is revealed and there stands Mickey Mouse? Isn't the answer ridiculously obvious? The child who grew up knowing Mickey Mouse would  be excited while the isolated child would shrink back into his  only known world that is the box from fright of this freaky human sized animalistic being. No matter what you believe is true, this is basically the outcome that would happen. Sociological belief would predict this outcome. The family child knew who Mickey Mouse was. He was taught through experience that Mickey Mouse is his friend. The isolated child never heard of Mickey Mouse so he was frightened by the unknown and would attempt to run and hide. However, the belief in the idea that humans are in complete control and social background has nothing to do with their reactions presumes the two children should react the same. According to this reasoning, past experiences are not reflected in “in the moment” decisions which is the flaw in this type of thinking. The two children in this scenario would undoubtedly not have the same reaction.</w:t>
      </w:r>
    </w:p>
    <w:p w:rsidR="00000000" w:rsidDel="00000000" w:rsidP="00000000" w:rsidRDefault="00000000" w:rsidRPr="00000000" w14:paraId="0000000A">
      <w:pPr>
        <w:spacing w:line="480" w:lineRule="auto"/>
        <w:jc w:val="both"/>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The obvious question is, “why?”. “Why does our environment and background affect our behaviors? Why do we feel compelled to act a certain way when faced with certain situations?” There are a few concepts that can answer this question, and they are all rooted in self-perception. The way we view ourselves is a driving factor in how we present ourselves. There are essentially three ways of viewing yourself: there is how you directly view yourself, how others view you, and how you perceive others to view you. To put this in perspective, for a moment pretend You are a 10 year old child. You race your mom and she lets you win without you realizing it. She comments, “wow baby you’re so fast!” This starts to make you think you must be the fastest person in the world and this is how you view yourself. From your mom’s perspective, of course, she knows she let you win and you are most definitely not the fastest person in the world, this is someone else’s perspective of you. However, due to the fact you can’t read minds you have no idea this is the true perspective. All you know is that you left your mom in the dust and she is very impressed with you. This is your perspective of how you think others perceive you. Self perception is a powerful influencer on how to present yourself. As stated earlier humans are unable to read minds so we are only going to focus on self perception of yourself, through your own eyes and how you think others perceive you. </w:t>
      </w:r>
    </w:p>
    <w:p w:rsidR="00000000" w:rsidDel="00000000" w:rsidP="00000000" w:rsidRDefault="00000000" w:rsidRPr="00000000" w14:paraId="0000000B">
      <w:pPr>
        <w:spacing w:line="480" w:lineRule="auto"/>
        <w:jc w:val="both"/>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    Firstly, self-perception through your own eyes is the subject of William James, a psychologist who uses sociological ideas to explain how we perceive ourselves. James describes the breakdown of the “self” into three key parts that help relate how you see yourself. James says the self is broken down into the social self, spiritual self, and material self. In short summary, the spiritual self is the personality, the social self is you defined in a social situation, and the material self is you expanding the self onto inanimate objects such as clothes, or a soccer ball. (For example, when you score a goal you say “I made it in!” when really the soccer ball made it in). James’ describes the idea of the self as, “We see then that we are dealing with a fluctuating material; the same object being sometimes treated as part of me, at other times as simply mine, and then again as if I had nothing to do with it at all. </w:t>
      </w:r>
      <w:r w:rsidDel="00000000" w:rsidR="00000000" w:rsidRPr="00000000">
        <w:rPr>
          <w:rFonts w:ascii="Times New Roman" w:cs="Times New Roman" w:eastAsia="Times New Roman" w:hAnsi="Times New Roman"/>
          <w:i w:val="1"/>
          <w:color w:val="2d3b45"/>
          <w:sz w:val="24"/>
          <w:szCs w:val="24"/>
          <w:rtl w:val="0"/>
        </w:rPr>
        <w:t xml:space="preserve">In its widest possible sense however, a man’s Self is the sum total of all that he </w:t>
      </w:r>
      <w:r w:rsidDel="00000000" w:rsidR="00000000" w:rsidRPr="00000000">
        <w:rPr>
          <w:rFonts w:ascii="Times New Roman" w:cs="Times New Roman" w:eastAsia="Times New Roman" w:hAnsi="Times New Roman"/>
          <w:color w:val="2d3b45"/>
          <w:sz w:val="24"/>
          <w:szCs w:val="24"/>
          <w:rtl w:val="0"/>
        </w:rPr>
        <w:t xml:space="preserve">CAN </w:t>
      </w:r>
      <w:r w:rsidDel="00000000" w:rsidR="00000000" w:rsidRPr="00000000">
        <w:rPr>
          <w:rFonts w:ascii="Times New Roman" w:cs="Times New Roman" w:eastAsia="Times New Roman" w:hAnsi="Times New Roman"/>
          <w:i w:val="1"/>
          <w:color w:val="2d3b45"/>
          <w:sz w:val="24"/>
          <w:szCs w:val="24"/>
          <w:rtl w:val="0"/>
        </w:rPr>
        <w:t xml:space="preserve">call his, </w:t>
      </w:r>
      <w:r w:rsidDel="00000000" w:rsidR="00000000" w:rsidRPr="00000000">
        <w:rPr>
          <w:rFonts w:ascii="Times New Roman" w:cs="Times New Roman" w:eastAsia="Times New Roman" w:hAnsi="Times New Roman"/>
          <w:color w:val="2d3b45"/>
          <w:sz w:val="24"/>
          <w:szCs w:val="24"/>
          <w:rtl w:val="0"/>
        </w:rPr>
        <w:t xml:space="preserve">not only his body and his psychic powers but his clothes and his house, his wife… All these things give him the same emotions. If they wax and prosper, he feels triumphant; if they dwindle and die away, he feels cast down-not necessarily </w:t>
      </w:r>
      <w:r w:rsidDel="00000000" w:rsidR="00000000" w:rsidRPr="00000000">
        <w:rPr>
          <w:rFonts w:ascii="Times New Roman" w:cs="Times New Roman" w:eastAsia="Times New Roman" w:hAnsi="Times New Roman"/>
          <w:color w:val="2d3b45"/>
          <w:sz w:val="24"/>
          <w:szCs w:val="24"/>
          <w:rtl w:val="0"/>
        </w:rPr>
        <w:t xml:space="preserve">in the</w:t>
      </w:r>
      <w:r w:rsidDel="00000000" w:rsidR="00000000" w:rsidRPr="00000000">
        <w:rPr>
          <w:rFonts w:ascii="Times New Roman" w:cs="Times New Roman" w:eastAsia="Times New Roman" w:hAnsi="Times New Roman"/>
          <w:color w:val="2d3b45"/>
          <w:sz w:val="24"/>
          <w:szCs w:val="24"/>
          <w:rtl w:val="0"/>
        </w:rPr>
        <w:t xml:space="preserve"> same degree for each thing. Understand the Self in the widest sense, we may begin dividing the history of it into three parts, relating respectively to:</w:t>
      </w:r>
    </w:p>
    <w:p w:rsidR="00000000" w:rsidDel="00000000" w:rsidP="00000000" w:rsidRDefault="00000000" w:rsidRPr="00000000" w14:paraId="0000000C">
      <w:pPr>
        <w:spacing w:line="480" w:lineRule="auto"/>
        <w:jc w:val="both"/>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1.Its constituents </w:t>
      </w:r>
    </w:p>
    <w:p w:rsidR="00000000" w:rsidDel="00000000" w:rsidP="00000000" w:rsidRDefault="00000000" w:rsidRPr="00000000" w14:paraId="0000000D">
      <w:pPr>
        <w:spacing w:line="480" w:lineRule="auto"/>
        <w:jc w:val="both"/>
        <w:rPr>
          <w:rFonts w:ascii="Times New Roman" w:cs="Times New Roman" w:eastAsia="Times New Roman" w:hAnsi="Times New Roman"/>
          <w:i w:val="1"/>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2. The feelings and emotions they arouse-- </w:t>
      </w:r>
      <w:r w:rsidDel="00000000" w:rsidR="00000000" w:rsidRPr="00000000">
        <w:rPr>
          <w:rFonts w:ascii="Times New Roman" w:cs="Times New Roman" w:eastAsia="Times New Roman" w:hAnsi="Times New Roman"/>
          <w:i w:val="1"/>
          <w:color w:val="2d3b45"/>
          <w:sz w:val="24"/>
          <w:szCs w:val="24"/>
          <w:rtl w:val="0"/>
        </w:rPr>
        <w:t xml:space="preserve">Self feelings;</w:t>
      </w:r>
    </w:p>
    <w:p w:rsidR="00000000" w:rsidDel="00000000" w:rsidP="00000000" w:rsidRDefault="00000000" w:rsidRPr="00000000" w14:paraId="0000000E">
      <w:pPr>
        <w:spacing w:line="480" w:lineRule="auto"/>
        <w:jc w:val="both"/>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rtl w:val="0"/>
        </w:rPr>
        <w:t xml:space="preserve">3. The actions which they prompt-- </w:t>
      </w:r>
      <w:r w:rsidDel="00000000" w:rsidR="00000000" w:rsidRPr="00000000">
        <w:rPr>
          <w:rFonts w:ascii="Times New Roman" w:cs="Times New Roman" w:eastAsia="Times New Roman" w:hAnsi="Times New Roman"/>
          <w:i w:val="1"/>
          <w:color w:val="2d3b45"/>
          <w:sz w:val="24"/>
          <w:szCs w:val="24"/>
          <w:rtl w:val="0"/>
        </w:rPr>
        <w:t xml:space="preserve">Self-seeking and self-preservation</w:t>
      </w:r>
      <w:r w:rsidDel="00000000" w:rsidR="00000000" w:rsidRPr="00000000">
        <w:rPr>
          <w:rFonts w:ascii="Times New Roman" w:cs="Times New Roman" w:eastAsia="Times New Roman" w:hAnsi="Times New Roman"/>
          <w:color w:val="2d3b45"/>
          <w:sz w:val="24"/>
          <w:szCs w:val="24"/>
          <w:rtl w:val="0"/>
        </w:rPr>
        <w:t xml:space="preserve">”, (James, The Self and its Selves, 123). The constituents according to James are the material, spiritual, and social self, along with the pure ego (most closely relating to the soul). Through this we see that James’ breakdown of the self into its constituents is used to provide self perception in which </w:t>
      </w:r>
      <w:r w:rsidDel="00000000" w:rsidR="00000000" w:rsidRPr="00000000">
        <w:rPr>
          <w:rFonts w:ascii="Times New Roman" w:cs="Times New Roman" w:eastAsia="Times New Roman" w:hAnsi="Times New Roman"/>
          <w:color w:val="2d3b45"/>
          <w:sz w:val="24"/>
          <w:szCs w:val="24"/>
          <w:highlight w:val="white"/>
          <w:rtl w:val="0"/>
        </w:rPr>
        <w:t xml:space="preserve">t</w:t>
      </w:r>
      <w:r w:rsidDel="00000000" w:rsidR="00000000" w:rsidRPr="00000000">
        <w:rPr>
          <w:rFonts w:ascii="Times New Roman" w:cs="Times New Roman" w:eastAsia="Times New Roman" w:hAnsi="Times New Roman"/>
          <w:color w:val="2d3b45"/>
          <w:sz w:val="24"/>
          <w:szCs w:val="24"/>
          <w:highlight w:val="white"/>
          <w:rtl w:val="0"/>
        </w:rPr>
        <w:t xml:space="preserve">he self occurs over a three-step process: stimuli is received through one of the constituents, it is transferred into the brain, and the product is produced as behavior. This is how perception of ourselves through our own eyes is made. However, perception of ourselves based on how we think others see us is a different process.</w:t>
      </w:r>
    </w:p>
    <w:p w:rsidR="00000000" w:rsidDel="00000000" w:rsidP="00000000" w:rsidRDefault="00000000" w:rsidRPr="00000000" w14:paraId="0000000F">
      <w:pPr>
        <w:spacing w:line="480" w:lineRule="auto"/>
        <w:jc w:val="both"/>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ab/>
        <w:t xml:space="preserve">Secondly, self perception based on how we think others see us, is uniquely explained by psychologist, Charles Horton Cooley. Cooley’s views are very sociological and emphasizes how we rely heavily on social acceptance when making a decision. A good example of this is the decision making process that happens when choosing an outfit to wear in public. For the most part, humans feel inclined to choose outfits that will yield compliments. When picking out an outfit many of us begin to fantasize about people saying “wow nice look today!”  The pride generated by such a compliment will in turn cause us to continue to choose outfits that we think others would enjoy rather than one that may not result in such credit. This excerpt from Cooley’s, “The Looking-Glass self” sums it up the best, “A self-idea of this sort seems to have three principal elements: the imagination of our appearance to the other person; the imagination of his judgment of that appearance; and some sort of self-feeling, such as pride or mortification. The comparison with a looking-glass hardly suggests the second element, the imagined judgment, which is quite essential. The thing that moves us to pride or shame is not the mere mechanical reflection of ourselves, but an imputed sentiment, the imagined effect of this reflection upon another’s mind. This is evident from the fact that the character and weight of that other, in whose mind we see ourselves, makes all the difference with our feeling, We are ashamed to seem evasive in the presence of a straightforward man, cowardly in the presence of a brave one, gross in the eyes of a refined one and so on. We always imagine and in imagining, share, the judgement of the other mind. A man will boast to one person of an </w:t>
      </w:r>
      <w:r w:rsidDel="00000000" w:rsidR="00000000" w:rsidRPr="00000000">
        <w:rPr>
          <w:rFonts w:ascii="Times New Roman" w:cs="Times New Roman" w:eastAsia="Times New Roman" w:hAnsi="Times New Roman"/>
          <w:color w:val="2d3b45"/>
          <w:sz w:val="24"/>
          <w:szCs w:val="24"/>
          <w:highlight w:val="white"/>
          <w:rtl w:val="0"/>
        </w:rPr>
        <w:t xml:space="preserve">action say</w:t>
      </w:r>
      <w:r w:rsidDel="00000000" w:rsidR="00000000" w:rsidRPr="00000000">
        <w:rPr>
          <w:rFonts w:ascii="Times New Roman" w:cs="Times New Roman" w:eastAsia="Times New Roman" w:hAnsi="Times New Roman"/>
          <w:color w:val="2d3b45"/>
          <w:sz w:val="24"/>
          <w:szCs w:val="24"/>
          <w:highlight w:val="white"/>
          <w:rtl w:val="0"/>
        </w:rPr>
        <w:t xml:space="preserve"> some sharp transaction in trade--which he would be ashamed to own to another.” (Cooley, The Looking-Glass Self, 142) As evidenced in the excerpt Cooley’s ideals are heavily reliant on the idea of social interaction. Stating that our actions can be rooted back to how we think others might think of us. With the introduction of his idea of self perception Cooley also introduced a new sort of Self. This reinforces the idea that there are a series of selves that control our thinking when taking an action or making a decision.</w:t>
      </w:r>
    </w:p>
    <w:p w:rsidR="00000000" w:rsidDel="00000000" w:rsidP="00000000" w:rsidRDefault="00000000" w:rsidRPr="00000000" w14:paraId="00000010">
      <w:pPr>
        <w:spacing w:line="480" w:lineRule="auto"/>
        <w:jc w:val="both"/>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ab/>
        <w:t xml:space="preserve">Through the minds of William James, and Charles Horton Cooley, we were able to see the two different self perceptions in action. It is by breaking down the self into three selves all accounting for “you” in different areas of sociality, and by introducing a new or different self that we should consider how others might perceive us. The concepts work together but also apart from each other to show that we as humans are not as decisive on our own as we may think. Regardless of what you might think of this philosophy, there is no doubt that at some point in the reading of this paper there was realization or a connection that was made. These concepts were formed from critical thinking of life experiences to better understand how our “selves” behave in situations. Perhaps after reading this idea new ideas have started to form. We are a forever evolving species. Our neurological network is always learning and improving.</w:t>
      </w:r>
    </w:p>
    <w:p w:rsidR="00000000" w:rsidDel="00000000" w:rsidP="00000000" w:rsidRDefault="00000000" w:rsidRPr="00000000" w14:paraId="00000011">
      <w:pPr>
        <w:spacing w:line="480" w:lineRule="auto"/>
        <w:jc w:val="both"/>
        <w:rPr>
          <w:rFonts w:ascii="Times New Roman" w:cs="Times New Roman" w:eastAsia="Times New Roman" w:hAnsi="Times New Roman"/>
          <w:color w:val="2d3b45"/>
          <w:sz w:val="24"/>
          <w:szCs w:val="24"/>
          <w:highlight w:val="white"/>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 xml:space="preserve">Works Cited</w:t>
      </w:r>
    </w:p>
    <w:p w:rsidR="00000000" w:rsidDel="00000000" w:rsidP="00000000" w:rsidRDefault="00000000" w:rsidRPr="00000000" w14:paraId="00000013">
      <w:pPr>
        <w:spacing w:line="480" w:lineRule="auto"/>
        <w:ind w:firstLine="720"/>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 xml:space="preserve">“The self and It’s selves” - William James (1890)- Pg. 123-124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https://uncw.instructure.com/courses/47795/files/4819452?wrap=1</w:t>
        </w:r>
      </w:hyperlink>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color w:val="2d3b45"/>
          <w:sz w:val="24"/>
          <w:szCs w:val="24"/>
          <w:highlight w:val="white"/>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ab/>
        <w:t xml:space="preserve">“The Looking-Glass Self” - Charles Horton Cooley (1902)- Pg. 142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https://uncw.instructure.com/courses/47795/files/4819453?wrap=1</w:t>
        </w:r>
      </w:hyperlink>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color w:val="2d3b45"/>
          <w:sz w:val="24"/>
          <w:szCs w:val="24"/>
          <w:highlight w:val="white"/>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ab/>
        <w:t xml:space="preserve">“The Self, the I, and the Me” - George Herbert Mead (ca. 1929)- Pg. 164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https://uncw.instructure.com/courses/47795/files/4819464?wrap=1</w:t>
        </w:r>
      </w:hyperlink>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color w:val="2d3b45"/>
          <w:sz w:val="24"/>
          <w:szCs w:val="24"/>
          <w:highlight w:val="white"/>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color w:val="2d3b45"/>
          <w:sz w:val="24"/>
          <w:szCs w:val="24"/>
          <w:highlight w:val="white"/>
        </w:rPr>
      </w:pPr>
      <w:r w:rsidDel="00000000" w:rsidR="00000000" w:rsidRPr="00000000">
        <w:rPr>
          <w:rtl w:val="0"/>
        </w:rPr>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jc w:val="right"/>
      <w:rPr/>
    </w:pPr>
    <w:r w:rsidDel="00000000" w:rsidR="00000000" w:rsidRPr="00000000">
      <w:rPr>
        <w:rtl w:val="0"/>
      </w:rPr>
      <w:t xml:space="preserve">Nix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uncw.instructure.com/courses/47795/files/4819452?wrap=1" TargetMode="External"/><Relationship Id="rId7" Type="http://schemas.openxmlformats.org/officeDocument/2006/relationships/hyperlink" Target="https://uncw.instructure.com/courses/47795/files/4819453?wrap=1" TargetMode="External"/><Relationship Id="rId8" Type="http://schemas.openxmlformats.org/officeDocument/2006/relationships/hyperlink" Target="https://uncw.instructure.com/courses/47795/files/4819464?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