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testRunIR()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will test the initialization of the EventLogger in the IR class. We are creating a new EventLogger object to compare with the EventLogger that is  created in the IR instance. This will only test for simple member variables that aren't arrays (int, string)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initLog() IR() constructor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EventLogger to compare with the IR’s event log. Compares the two logs’ types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names = {"Billy", "Sandra"};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  <w:tab/>
              <w:t xml:space="preserve"> char[] parties = {'D','I'};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the two logs’ number of 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names = {"Billy", "Sandra"};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char[] parties = {'D','I'};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the two logs’ number of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names = {"Billy", "Sandra"};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char[] parties = {'D','I'};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Both logs are initialized to have 0 ballots in them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have an event log with the correct values using the initLog() method.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