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3B44" w14:textId="6CFF4B6D" w:rsidR="0047634C" w:rsidRDefault="0047634C">
      <w:r>
        <w:t xml:space="preserve">• </w:t>
      </w:r>
      <w:r w:rsidR="00E52E43">
        <w:t xml:space="preserve">Neoliberal democracy. Instead of citizens, it produces consumers, instead of communities, it produces shopping malls. The net result is an atomized society of disengaged individuals who feel demoralized and socially powerless.  </w:t>
      </w:r>
    </w:p>
    <w:p w14:paraId="68F36030" w14:textId="2871B0D9" w:rsidR="00D676A9" w:rsidRDefault="007961E6">
      <w:r>
        <w:t>• The Rand Corporation has studied how in the past 40 years of neo-liberal policies, the divide in wealth between the lower 90% of the income scale and the top 1% has increased by 47 trillion dollars.</w:t>
      </w:r>
    </w:p>
    <w:p w14:paraId="3AE1283B" w14:textId="2F5B728B" w:rsidR="00D11707" w:rsidRDefault="00D11707">
      <w:r>
        <w:t>• The IMF estimated that in the past 40 years of neo-liberal policies 36 trillion have been stashed in tax havens.</w:t>
      </w:r>
    </w:p>
    <w:p w14:paraId="6245FEB5" w14:textId="36BBD88D" w:rsidR="00D11707" w:rsidRDefault="00D11707">
      <w:r>
        <w:t>• The IPPR has studied how union membership is strongly linked to wealth inequality. Over the past 4 decades of neo-liberalism, trade Union membership in the UK has decreased by 47</w:t>
      </w:r>
      <w:r w:rsidR="0098694F">
        <w:t>% while in the same time span the top 1%’s share in the nations wealth has increased by 134%.</w:t>
      </w:r>
    </w:p>
    <w:sectPr w:rsidR="00D1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E6"/>
    <w:rsid w:val="0047634C"/>
    <w:rsid w:val="007961E6"/>
    <w:rsid w:val="0098694F"/>
    <w:rsid w:val="00A603B6"/>
    <w:rsid w:val="00D11707"/>
    <w:rsid w:val="00D676A9"/>
    <w:rsid w:val="00E52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0755"/>
  <w15:chartTrackingRefBased/>
  <w15:docId w15:val="{E696B966-8846-4EBC-8873-27B31450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5</cp:revision>
  <dcterms:created xsi:type="dcterms:W3CDTF">2021-02-09T12:03:00Z</dcterms:created>
  <dcterms:modified xsi:type="dcterms:W3CDTF">2021-02-09T12:19:00Z</dcterms:modified>
</cp:coreProperties>
</file>