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6118A" w14:textId="23A7AFC3" w:rsidR="009E71C0" w:rsidRPr="00D2446A" w:rsidRDefault="009E71C0" w:rsidP="009E71C0">
      <w:pPr>
        <w:pStyle w:val="Title"/>
        <w:jc w:val="center"/>
        <w:rPr>
          <w:rFonts w:ascii="Times New Roman" w:eastAsia="Times New Roman" w:hAnsi="Times New Roman" w:cs="Times New Roman"/>
          <w:b/>
          <w:bCs/>
          <w:iCs/>
          <w:color w:val="1F497D" w:themeColor="text2"/>
          <w:spacing w:val="0"/>
          <w:kern w:val="1"/>
          <w:sz w:val="24"/>
          <w:szCs w:val="24"/>
        </w:rPr>
      </w:pPr>
      <w:bookmarkStart w:id="0" w:name="_GoBack"/>
      <w:bookmarkEnd w:id="0"/>
      <w:r w:rsidRPr="0058267A">
        <w:rPr>
          <w:rFonts w:ascii="Times New Roman" w:hAnsi="Times New Roman" w:cs="Times New Roman"/>
          <w:b/>
          <w:color w:val="1F497D" w:themeColor="text2"/>
          <w:sz w:val="24"/>
          <w:szCs w:val="24"/>
        </w:rPr>
        <w:t xml:space="preserve">CNCS Template for Notices of Federal Funding Opportunity or Availability </w:t>
      </w:r>
    </w:p>
    <w:p w14:paraId="67FBDEB4" w14:textId="77777777" w:rsidR="009E71C0" w:rsidRPr="000916E9" w:rsidRDefault="009E71C0" w:rsidP="009E71C0">
      <w:pPr>
        <w:pStyle w:val="Heading2"/>
        <w:rPr>
          <w:rFonts w:cs="Times New Roman"/>
          <w:i w:val="0"/>
          <w:color w:val="1F497D" w:themeColor="text2"/>
          <w:sz w:val="24"/>
          <w:szCs w:val="24"/>
        </w:rPr>
      </w:pPr>
      <w:bookmarkStart w:id="1" w:name="_Toc361757516"/>
      <w:r w:rsidRPr="000916E9">
        <w:rPr>
          <w:rFonts w:cs="Times New Roman"/>
          <w:i w:val="0"/>
          <w:color w:val="1F497D" w:themeColor="text2"/>
          <w:sz w:val="24"/>
          <w:szCs w:val="24"/>
        </w:rPr>
        <w:t>Purpose</w:t>
      </w:r>
      <w:bookmarkEnd w:id="1"/>
    </w:p>
    <w:p w14:paraId="449B9E18" w14:textId="59492E3F" w:rsidR="009E71C0" w:rsidRPr="00D321B5" w:rsidRDefault="009E71C0" w:rsidP="009E71C0">
      <w:pPr>
        <w:pStyle w:val="NoSpacing"/>
      </w:pPr>
      <w:r w:rsidRPr="00DB59BC">
        <w:t xml:space="preserve">The purpose of the </w:t>
      </w:r>
      <w:r w:rsidR="0058267A" w:rsidRPr="00DB59BC">
        <w:t>CNCS T</w:t>
      </w:r>
      <w:r w:rsidRPr="00DB59BC">
        <w:t xml:space="preserve">emplate for Notices of Federal Funding Opportunity or Availability (Notice) is to increase consistency of the agency’s Notices; ensure compliance with the Office of Management and Budget (OMB) </w:t>
      </w:r>
      <w:hyperlink r:id="rId8" w:anchor="_top" w:history="1">
        <w:r w:rsidR="00DC3CCB" w:rsidRPr="00D321B5">
          <w:rPr>
            <w:rStyle w:val="Hyperlink"/>
            <w:lang w:val="en"/>
          </w:rPr>
          <w:t>Uniform Administrative Requirements, Cost Principles, and Audit Requirements for Federal Awards</w:t>
        </w:r>
      </w:hyperlink>
      <w:r w:rsidR="00DC3CCB" w:rsidRPr="00D321B5">
        <w:rPr>
          <w:lang w:val="en"/>
        </w:rPr>
        <w:t xml:space="preserve"> (Uniform Guidance) published on December 19, 2014.</w:t>
      </w:r>
      <w:r w:rsidRPr="00D321B5">
        <w:t xml:space="preserve">; facilitate drafting, reviewing, and clearing agency Notices; and to streamline the overall Notice development and approval process. </w:t>
      </w:r>
    </w:p>
    <w:p w14:paraId="210CDE7B" w14:textId="77777777" w:rsidR="009E71C0" w:rsidRPr="0058267A" w:rsidRDefault="009E71C0" w:rsidP="009E71C0">
      <w:pPr>
        <w:pStyle w:val="Heading2"/>
        <w:rPr>
          <w:rFonts w:cs="Times New Roman"/>
          <w:i w:val="0"/>
          <w:color w:val="1F497D" w:themeColor="text2"/>
          <w:sz w:val="24"/>
          <w:szCs w:val="24"/>
        </w:rPr>
      </w:pPr>
      <w:r w:rsidRPr="0058267A">
        <w:rPr>
          <w:rFonts w:cs="Times New Roman"/>
          <w:i w:val="0"/>
          <w:color w:val="1F497D" w:themeColor="text2"/>
          <w:sz w:val="24"/>
          <w:szCs w:val="24"/>
        </w:rPr>
        <w:t>Definitions</w:t>
      </w:r>
    </w:p>
    <w:p w14:paraId="3B06EE6A" w14:textId="0CE1F830" w:rsidR="009E71C0" w:rsidRPr="0058267A" w:rsidRDefault="009E71C0" w:rsidP="009E71C0">
      <w:pPr>
        <w:pStyle w:val="NoSpacing"/>
      </w:pPr>
      <w:r w:rsidRPr="0058267A">
        <w:t>CNCS issues a Notice of Federal Funding Opportunity when funding is contingent upon appropriations.</w:t>
      </w:r>
      <w:r w:rsidR="0058267A">
        <w:t xml:space="preserve"> </w:t>
      </w:r>
      <w:r w:rsidRPr="0058267A">
        <w:t xml:space="preserve">CNCS </w:t>
      </w:r>
      <w:r w:rsidR="00B11A37">
        <w:t>issues</w:t>
      </w:r>
      <w:r w:rsidR="00B11A37" w:rsidRPr="0058267A">
        <w:t xml:space="preserve"> </w:t>
      </w:r>
      <w:r w:rsidRPr="0058267A">
        <w:t>a Notice of Federal Funding Availability when appropriated funds are available at the time the Notice is published.</w:t>
      </w:r>
    </w:p>
    <w:p w14:paraId="13F51A99" w14:textId="77777777" w:rsidR="009E71C0" w:rsidRPr="0058267A" w:rsidRDefault="009E71C0" w:rsidP="009E71C0">
      <w:pPr>
        <w:pStyle w:val="Heading2"/>
        <w:rPr>
          <w:rFonts w:cs="Times New Roman"/>
          <w:i w:val="0"/>
          <w:color w:val="1F497D" w:themeColor="text2"/>
          <w:sz w:val="24"/>
          <w:szCs w:val="24"/>
        </w:rPr>
      </w:pPr>
      <w:r w:rsidRPr="0058267A">
        <w:rPr>
          <w:rFonts w:cs="Times New Roman"/>
          <w:i w:val="0"/>
          <w:color w:val="1F497D" w:themeColor="text2"/>
          <w:sz w:val="24"/>
          <w:szCs w:val="24"/>
        </w:rPr>
        <w:t>Content</w:t>
      </w:r>
    </w:p>
    <w:p w14:paraId="3D0A1B00" w14:textId="5F54B500" w:rsidR="009E71C0" w:rsidRPr="0058267A" w:rsidRDefault="009E71C0" w:rsidP="009E71C0">
      <w:pPr>
        <w:pStyle w:val="NoSpacing"/>
      </w:pPr>
      <w:r w:rsidRPr="0058267A">
        <w:t xml:space="preserve">The first part of this document includes guidance on the intended use of the template and serves as a reference for drafting a Notice. The second part is the actual template, which includes instructions and standard language, and indicates where you will need to edit or incorporate information relevant to your program.  </w:t>
      </w:r>
    </w:p>
    <w:p w14:paraId="47BAAA6A" w14:textId="77777777" w:rsidR="009E71C0" w:rsidRPr="0058267A" w:rsidRDefault="009E71C0" w:rsidP="009E71C0">
      <w:pPr>
        <w:pStyle w:val="Heading2"/>
        <w:rPr>
          <w:i w:val="0"/>
          <w:color w:val="1F497D" w:themeColor="text2"/>
          <w:sz w:val="24"/>
          <w:szCs w:val="24"/>
        </w:rPr>
      </w:pPr>
      <w:r w:rsidRPr="0058267A">
        <w:rPr>
          <w:rFonts w:cs="Times New Roman"/>
          <w:i w:val="0"/>
          <w:color w:val="1F497D" w:themeColor="text2"/>
          <w:sz w:val="24"/>
          <w:szCs w:val="24"/>
        </w:rPr>
        <w:t>Guidance</w:t>
      </w:r>
    </w:p>
    <w:p w14:paraId="5F286F0F" w14:textId="2A17428B" w:rsidR="009E71C0" w:rsidRPr="00950E36" w:rsidRDefault="00E15A25" w:rsidP="009E71C0">
      <w:pPr>
        <w:pStyle w:val="NoSpacing"/>
      </w:pPr>
      <w:r>
        <w:t>You</w:t>
      </w:r>
      <w:r w:rsidR="009E71C0" w:rsidRPr="0058267A">
        <w:t xml:space="preserve"> are required to maintain the standardized content, formatting, and overall structure of the template</w:t>
      </w:r>
      <w:r w:rsidR="009E71C0" w:rsidRPr="0058267A">
        <w:rPr>
          <w:b/>
        </w:rPr>
        <w:t xml:space="preserve"> </w:t>
      </w:r>
      <w:r w:rsidR="009E71C0" w:rsidRPr="0058267A">
        <w:t xml:space="preserve">in order for the </w:t>
      </w:r>
      <w:r w:rsidR="007D0CD7" w:rsidRPr="0058267A">
        <w:t>Notice</w:t>
      </w:r>
      <w:r w:rsidR="009E71C0" w:rsidRPr="0058267A">
        <w:t xml:space="preserve"> to be compliant with OMB requirements, as well as consistent agency</w:t>
      </w:r>
      <w:r w:rsidR="009E71C0" w:rsidRPr="00950E36">
        <w:t>-wide.</w:t>
      </w:r>
      <w:r>
        <w:t xml:space="preserve"> Any requested changes</w:t>
      </w:r>
      <w:r w:rsidR="00771160">
        <w:t xml:space="preserve"> </w:t>
      </w:r>
      <w:r>
        <w:t>must be done in consultation with OGPO.</w:t>
      </w:r>
    </w:p>
    <w:p w14:paraId="2D398863" w14:textId="77777777" w:rsidR="009E71C0" w:rsidRPr="0058267A" w:rsidRDefault="009E71C0" w:rsidP="009E71C0">
      <w:pPr>
        <w:pStyle w:val="NoSpacing"/>
        <w:rPr>
          <w:b/>
        </w:rPr>
      </w:pPr>
    </w:p>
    <w:p w14:paraId="1332140F" w14:textId="77777777" w:rsidR="009E71C0" w:rsidRPr="0058267A" w:rsidRDefault="009E71C0" w:rsidP="009E71C0">
      <w:pPr>
        <w:pStyle w:val="NoSpacing"/>
        <w:rPr>
          <w:color w:val="1F497D" w:themeColor="text2"/>
        </w:rPr>
      </w:pPr>
      <w:r w:rsidRPr="0058267A">
        <w:rPr>
          <w:b/>
          <w:color w:val="1F497D" w:themeColor="text2"/>
        </w:rPr>
        <w:t>Color Key</w:t>
      </w:r>
      <w:r w:rsidRPr="0058267A">
        <w:rPr>
          <w:color w:val="1F497D" w:themeColor="text2"/>
        </w:rPr>
        <w:t xml:space="preserve"> </w:t>
      </w:r>
    </w:p>
    <w:p w14:paraId="033851FA" w14:textId="1AFE9198" w:rsidR="009E71C0" w:rsidRPr="00D2446A" w:rsidRDefault="009E71C0" w:rsidP="00AA3F4C">
      <w:pPr>
        <w:pStyle w:val="NoSpacing"/>
        <w:widowControl/>
        <w:numPr>
          <w:ilvl w:val="0"/>
          <w:numId w:val="31"/>
        </w:numPr>
        <w:suppressAutoHyphens w:val="0"/>
      </w:pPr>
      <w:r w:rsidRPr="00D2446A">
        <w:rPr>
          <w:b/>
        </w:rPr>
        <w:t>Black</w:t>
      </w:r>
      <w:r w:rsidRPr="00D2446A">
        <w:t>: Standard language that must be maintained.</w:t>
      </w:r>
    </w:p>
    <w:p w14:paraId="1612C2B0" w14:textId="5450A042" w:rsidR="0040669F" w:rsidRPr="00D2446A" w:rsidRDefault="009E71C0" w:rsidP="00AA3F4C">
      <w:pPr>
        <w:pStyle w:val="NoSpacing"/>
        <w:widowControl/>
        <w:numPr>
          <w:ilvl w:val="0"/>
          <w:numId w:val="31"/>
        </w:numPr>
        <w:suppressAutoHyphens w:val="0"/>
      </w:pPr>
      <w:r w:rsidRPr="00D2446A">
        <w:rPr>
          <w:b/>
          <w:color w:val="FF0000"/>
        </w:rPr>
        <w:t>Red</w:t>
      </w:r>
      <w:r w:rsidRPr="0058267A">
        <w:rPr>
          <w:color w:val="FF0000"/>
        </w:rPr>
        <w:t xml:space="preserve">: </w:t>
      </w:r>
      <w:r w:rsidRPr="00D2446A">
        <w:rPr>
          <w:color w:val="FF0000"/>
        </w:rPr>
        <w:t xml:space="preserve">Text that the drafter must enter, </w:t>
      </w:r>
      <w:r w:rsidR="00D2446A">
        <w:rPr>
          <w:color w:val="FF0000"/>
        </w:rPr>
        <w:t xml:space="preserve">update, </w:t>
      </w:r>
      <w:r w:rsidRPr="00D2446A">
        <w:rPr>
          <w:color w:val="FF0000"/>
        </w:rPr>
        <w:t xml:space="preserve">edit, or </w:t>
      </w:r>
      <w:r w:rsidR="00D2446A">
        <w:rPr>
          <w:color w:val="FF0000"/>
        </w:rPr>
        <w:t>revise</w:t>
      </w:r>
      <w:r w:rsidRPr="00D2446A">
        <w:rPr>
          <w:color w:val="FF0000"/>
        </w:rPr>
        <w:t xml:space="preserve"> based on the program </w:t>
      </w:r>
      <w:r w:rsidR="00D2446A">
        <w:rPr>
          <w:color w:val="FF0000"/>
        </w:rPr>
        <w:t xml:space="preserve">and </w:t>
      </w:r>
      <w:r w:rsidRPr="00D2446A">
        <w:rPr>
          <w:color w:val="FF0000"/>
        </w:rPr>
        <w:t>competition requirements</w:t>
      </w:r>
      <w:r w:rsidR="00D2446A">
        <w:rPr>
          <w:color w:val="FF0000"/>
        </w:rPr>
        <w:t xml:space="preserve">. </w:t>
      </w:r>
      <w:r w:rsidR="0040669F">
        <w:rPr>
          <w:color w:val="FF0000"/>
        </w:rPr>
        <w:t xml:space="preserve">There should be no red text when </w:t>
      </w:r>
      <w:r w:rsidR="0040669F" w:rsidRPr="0040669F">
        <w:rPr>
          <w:color w:val="FF0000"/>
        </w:rPr>
        <w:t xml:space="preserve">a </w:t>
      </w:r>
      <w:r w:rsidR="0040669F" w:rsidRPr="0058267A">
        <w:rPr>
          <w:color w:val="FF0000"/>
        </w:rPr>
        <w:t xml:space="preserve">Notice is sent for clearance. </w:t>
      </w:r>
    </w:p>
    <w:p w14:paraId="7AA2F87C" w14:textId="77F30619" w:rsidR="009E71C0" w:rsidRPr="00D2446A" w:rsidRDefault="009E71C0" w:rsidP="00AA3F4C">
      <w:pPr>
        <w:pStyle w:val="NoSpacing"/>
        <w:widowControl/>
        <w:numPr>
          <w:ilvl w:val="0"/>
          <w:numId w:val="31"/>
        </w:numPr>
        <w:suppressAutoHyphens w:val="0"/>
      </w:pPr>
      <w:r w:rsidRPr="00D2446A">
        <w:rPr>
          <w:b/>
          <w:color w:val="548DD4" w:themeColor="text2" w:themeTint="99"/>
        </w:rPr>
        <w:t>Blu</w:t>
      </w:r>
      <w:r w:rsidRPr="00950E36">
        <w:rPr>
          <w:b/>
          <w:color w:val="548DD4" w:themeColor="text2" w:themeTint="99"/>
        </w:rPr>
        <w:t>e</w:t>
      </w:r>
      <w:r w:rsidRPr="00950E36">
        <w:rPr>
          <w:color w:val="548DD4" w:themeColor="text2" w:themeTint="99"/>
        </w:rPr>
        <w:t xml:space="preserve">: </w:t>
      </w:r>
      <w:r w:rsidRPr="00D2446A">
        <w:rPr>
          <w:color w:val="548DD4" w:themeColor="text2" w:themeTint="99"/>
        </w:rPr>
        <w:t xml:space="preserve">Text that includes guidance and is for </w:t>
      </w:r>
      <w:r w:rsidR="00D2446A">
        <w:rPr>
          <w:color w:val="548DD4" w:themeColor="text2" w:themeTint="99"/>
        </w:rPr>
        <w:t>the drafter</w:t>
      </w:r>
      <w:r w:rsidR="00C306A7">
        <w:rPr>
          <w:color w:val="548DD4" w:themeColor="text2" w:themeTint="99"/>
        </w:rPr>
        <w:t>’s</w:t>
      </w:r>
      <w:r w:rsidR="00D2446A">
        <w:rPr>
          <w:color w:val="548DD4" w:themeColor="text2" w:themeTint="99"/>
        </w:rPr>
        <w:t xml:space="preserve"> </w:t>
      </w:r>
      <w:r w:rsidRPr="00D2446A">
        <w:rPr>
          <w:color w:val="548DD4" w:themeColor="text2" w:themeTint="99"/>
        </w:rPr>
        <w:t xml:space="preserve">use only. All blue text should be removed before the </w:t>
      </w:r>
      <w:r w:rsidR="007D0CD7" w:rsidRPr="00D2446A">
        <w:rPr>
          <w:color w:val="548DD4" w:themeColor="text2" w:themeTint="99"/>
        </w:rPr>
        <w:t>Notice</w:t>
      </w:r>
      <w:r w:rsidRPr="00D2446A">
        <w:rPr>
          <w:color w:val="548DD4" w:themeColor="text2" w:themeTint="99"/>
        </w:rPr>
        <w:t xml:space="preserve"> is </w:t>
      </w:r>
      <w:r w:rsidR="00D2446A">
        <w:rPr>
          <w:color w:val="548DD4" w:themeColor="text2" w:themeTint="99"/>
        </w:rPr>
        <w:t xml:space="preserve">sent for </w:t>
      </w:r>
      <w:r w:rsidRPr="00D2446A">
        <w:rPr>
          <w:color w:val="548DD4" w:themeColor="text2" w:themeTint="99"/>
        </w:rPr>
        <w:t>clear</w:t>
      </w:r>
      <w:r w:rsidR="00D2446A">
        <w:rPr>
          <w:color w:val="548DD4" w:themeColor="text2" w:themeTint="99"/>
        </w:rPr>
        <w:t>ance</w:t>
      </w:r>
      <w:r w:rsidRPr="00D2446A">
        <w:rPr>
          <w:color w:val="548DD4" w:themeColor="text2" w:themeTint="99"/>
        </w:rPr>
        <w:t>.</w:t>
      </w:r>
    </w:p>
    <w:p w14:paraId="5923A66E" w14:textId="77777777" w:rsidR="009E71C0" w:rsidRPr="00022970" w:rsidRDefault="009E71C0" w:rsidP="009E71C0">
      <w:pPr>
        <w:pStyle w:val="NoSpacing"/>
        <w:widowControl/>
        <w:suppressAutoHyphens w:val="0"/>
        <w:ind w:left="720"/>
      </w:pPr>
    </w:p>
    <w:p w14:paraId="47B4ADB1" w14:textId="77777777" w:rsidR="009E71C0" w:rsidRPr="00D2446A" w:rsidRDefault="009E71C0" w:rsidP="009E71C0">
      <w:pPr>
        <w:pStyle w:val="Heading2"/>
        <w:spacing w:before="0"/>
        <w:rPr>
          <w:rFonts w:cs="Times New Roman"/>
          <w:i w:val="0"/>
          <w:color w:val="1F497D" w:themeColor="text2"/>
          <w:sz w:val="24"/>
          <w:szCs w:val="24"/>
        </w:rPr>
      </w:pPr>
      <w:bookmarkStart w:id="2" w:name="_Toc361757518"/>
      <w:r w:rsidRPr="0058267A">
        <w:rPr>
          <w:rFonts w:cs="Times New Roman"/>
          <w:i w:val="0"/>
          <w:color w:val="1F497D" w:themeColor="text2"/>
          <w:sz w:val="24"/>
          <w:szCs w:val="24"/>
        </w:rPr>
        <w:t xml:space="preserve">Tips for Drafting a </w:t>
      </w:r>
      <w:r w:rsidRPr="00D2446A">
        <w:rPr>
          <w:rFonts w:cs="Times New Roman"/>
          <w:i w:val="0"/>
          <w:color w:val="1F497D" w:themeColor="text2"/>
          <w:sz w:val="24"/>
          <w:szCs w:val="24"/>
        </w:rPr>
        <w:t>Notice</w:t>
      </w:r>
    </w:p>
    <w:p w14:paraId="79783012" w14:textId="76F80D68" w:rsidR="009E71C0" w:rsidRPr="00022970" w:rsidRDefault="00950E36" w:rsidP="00AA3F4C">
      <w:pPr>
        <w:pStyle w:val="ListParagraph"/>
        <w:widowControl/>
        <w:numPr>
          <w:ilvl w:val="0"/>
          <w:numId w:val="30"/>
        </w:numPr>
        <w:suppressAutoHyphens w:val="0"/>
        <w:spacing w:after="200"/>
      </w:pPr>
      <w:r>
        <w:t>Review</w:t>
      </w:r>
      <w:r w:rsidR="009E71C0" w:rsidRPr="00022970">
        <w:t xml:space="preserve"> the template </w:t>
      </w:r>
      <w:r>
        <w:t xml:space="preserve">before </w:t>
      </w:r>
      <w:r w:rsidR="009E71C0" w:rsidRPr="00022970">
        <w:t xml:space="preserve">the </w:t>
      </w:r>
      <w:r w:rsidR="009E71C0" w:rsidRPr="007D0CD7">
        <w:t>Notice</w:t>
      </w:r>
      <w:r w:rsidR="009E71C0" w:rsidRPr="00AA3F4C">
        <w:rPr>
          <w:i/>
        </w:rPr>
        <w:t xml:space="preserve"> </w:t>
      </w:r>
      <w:r w:rsidR="009E71C0" w:rsidRPr="00022970">
        <w:t xml:space="preserve">development process and allow time for questions. OGPO is your main resource </w:t>
      </w:r>
      <w:r>
        <w:t>for</w:t>
      </w:r>
      <w:r w:rsidRPr="00022970">
        <w:t xml:space="preserve"> </w:t>
      </w:r>
      <w:r w:rsidR="009E71C0" w:rsidRPr="00022970">
        <w:t>using the template</w:t>
      </w:r>
      <w:r>
        <w:t>.</w:t>
      </w:r>
    </w:p>
    <w:p w14:paraId="12D91B67" w14:textId="77777777" w:rsidR="009E71C0" w:rsidRPr="00022970" w:rsidRDefault="009E71C0" w:rsidP="00AA3F4C">
      <w:pPr>
        <w:pStyle w:val="ListParagraph"/>
        <w:widowControl/>
        <w:numPr>
          <w:ilvl w:val="0"/>
          <w:numId w:val="30"/>
        </w:numPr>
        <w:suppressAutoHyphens w:val="0"/>
        <w:spacing w:after="200"/>
      </w:pPr>
      <w:r w:rsidRPr="00022970">
        <w:t xml:space="preserve">Make sure that eGrants </w:t>
      </w:r>
      <w:r>
        <w:t xml:space="preserve">is </w:t>
      </w:r>
      <w:r w:rsidRPr="00022970">
        <w:t xml:space="preserve">able to support the </w:t>
      </w:r>
      <w:r w:rsidRPr="00AA3F4C">
        <w:rPr>
          <w:iCs/>
        </w:rPr>
        <w:t>Notice</w:t>
      </w:r>
      <w:r w:rsidRPr="00022970">
        <w:t xml:space="preserve">. Find out if any changes </w:t>
      </w:r>
      <w:r>
        <w:t xml:space="preserve">are </w:t>
      </w:r>
      <w:r w:rsidRPr="00022970">
        <w:t>need</w:t>
      </w:r>
      <w:r>
        <w:t xml:space="preserve">ed. </w:t>
      </w:r>
    </w:p>
    <w:p w14:paraId="2DFCF172" w14:textId="487C7908" w:rsidR="009E71C0" w:rsidRPr="00022970" w:rsidRDefault="009E71C0" w:rsidP="00AA3F4C">
      <w:pPr>
        <w:pStyle w:val="ListParagraph"/>
        <w:widowControl/>
        <w:numPr>
          <w:ilvl w:val="0"/>
          <w:numId w:val="30"/>
        </w:numPr>
        <w:suppressAutoHyphens w:val="0"/>
        <w:spacing w:after="200"/>
      </w:pPr>
      <w:r w:rsidRPr="00022970">
        <w:t xml:space="preserve">Schedule and devote </w:t>
      </w:r>
      <w:r w:rsidR="00950E36">
        <w:t>enough</w:t>
      </w:r>
      <w:r w:rsidR="00950E36" w:rsidRPr="00022970">
        <w:t xml:space="preserve"> </w:t>
      </w:r>
      <w:r w:rsidRPr="00022970">
        <w:t xml:space="preserve">time for </w:t>
      </w:r>
      <w:r w:rsidRPr="007D0CD7">
        <w:t>Notice</w:t>
      </w:r>
      <w:r w:rsidRPr="00022970">
        <w:t xml:space="preserve"> development</w:t>
      </w:r>
      <w:r w:rsidR="00950E36">
        <w:t>. This includes</w:t>
      </w:r>
      <w:r w:rsidRPr="00022970">
        <w:t xml:space="preserve"> internal and external consultations</w:t>
      </w:r>
      <w:r w:rsidR="00950E36">
        <w:t xml:space="preserve">, </w:t>
      </w:r>
      <w:r w:rsidRPr="00022970">
        <w:t>and the review and clearance process</w:t>
      </w:r>
      <w:r w:rsidR="00950E36">
        <w:t>.</w:t>
      </w:r>
      <w:r w:rsidRPr="00022970">
        <w:t xml:space="preserve"> </w:t>
      </w:r>
    </w:p>
    <w:p w14:paraId="5BC770A3" w14:textId="09EEEAD4" w:rsidR="009E71C0" w:rsidRPr="00022970" w:rsidRDefault="00950E36" w:rsidP="00AA3F4C">
      <w:pPr>
        <w:pStyle w:val="ListParagraph"/>
        <w:widowControl/>
        <w:numPr>
          <w:ilvl w:val="0"/>
          <w:numId w:val="30"/>
        </w:numPr>
        <w:suppressAutoHyphens w:val="0"/>
        <w:spacing w:after="200"/>
      </w:pPr>
      <w:r>
        <w:t>I</w:t>
      </w:r>
      <w:r w:rsidR="009E71C0" w:rsidRPr="00022970">
        <w:t xml:space="preserve">nclude </w:t>
      </w:r>
      <w:r w:rsidR="009E71C0">
        <w:t xml:space="preserve">all information </w:t>
      </w:r>
      <w:r w:rsidR="009E71C0" w:rsidRPr="00022970">
        <w:t xml:space="preserve">an applicant needs to know in order to </w:t>
      </w:r>
      <w:r w:rsidR="009E71C0">
        <w:t xml:space="preserve">determine </w:t>
      </w:r>
      <w:r w:rsidR="009E71C0" w:rsidRPr="00022970">
        <w:t>whether to apply for</w:t>
      </w:r>
      <w:r w:rsidR="001A0BD1">
        <w:t xml:space="preserve"> </w:t>
      </w:r>
      <w:r w:rsidR="009E71C0" w:rsidRPr="00022970">
        <w:t>funding</w:t>
      </w:r>
      <w:r w:rsidR="00A213F8">
        <w:t>.</w:t>
      </w:r>
    </w:p>
    <w:p w14:paraId="0D390F56" w14:textId="2E175DDF" w:rsidR="009E71C0" w:rsidRPr="00022970" w:rsidRDefault="00950E36" w:rsidP="00AA3F4C">
      <w:pPr>
        <w:pStyle w:val="ListParagraph"/>
        <w:widowControl/>
        <w:numPr>
          <w:ilvl w:val="0"/>
          <w:numId w:val="30"/>
        </w:numPr>
        <w:suppressAutoHyphens w:val="0"/>
        <w:spacing w:after="200"/>
      </w:pPr>
      <w:r>
        <w:t>I</w:t>
      </w:r>
      <w:r w:rsidR="009E71C0" w:rsidRPr="00022970">
        <w:t xml:space="preserve">nclude </w:t>
      </w:r>
      <w:r w:rsidR="009E71C0">
        <w:t xml:space="preserve">all information </w:t>
      </w:r>
      <w:r w:rsidR="009E71C0" w:rsidRPr="00022970">
        <w:t>an applicant needs to know about the competition</w:t>
      </w:r>
      <w:r w:rsidR="009E71C0" w:rsidRPr="00AA3F4C">
        <w:rPr>
          <w:i/>
        </w:rPr>
        <w:t>.</w:t>
      </w:r>
      <w:r w:rsidR="009E71C0" w:rsidRPr="00022970">
        <w:t xml:space="preserve"> </w:t>
      </w:r>
      <w:r w:rsidR="009E71C0">
        <w:t>C</w:t>
      </w:r>
      <w:r w:rsidR="009E71C0" w:rsidRPr="00022970">
        <w:t>learly state important deadlines, contact information</w:t>
      </w:r>
      <w:r w:rsidR="009E71C0">
        <w:t>, and s</w:t>
      </w:r>
      <w:r w:rsidR="009E71C0" w:rsidRPr="00022970">
        <w:t>ubmission requirements</w:t>
      </w:r>
      <w:r>
        <w:t>.</w:t>
      </w:r>
    </w:p>
    <w:p w14:paraId="610DFBDB" w14:textId="5FDD71B4" w:rsidR="009E71C0" w:rsidRPr="006269BE" w:rsidRDefault="009E71C0" w:rsidP="00AA3F4C">
      <w:pPr>
        <w:pStyle w:val="ListParagraph"/>
        <w:widowControl/>
        <w:numPr>
          <w:ilvl w:val="0"/>
          <w:numId w:val="30"/>
        </w:numPr>
        <w:suppressAutoHyphens w:val="0"/>
        <w:spacing w:after="200"/>
      </w:pPr>
      <w:r>
        <w:t xml:space="preserve">Ensure </w:t>
      </w:r>
      <w:r w:rsidRPr="00022970">
        <w:t xml:space="preserve">references </w:t>
      </w:r>
      <w:r w:rsidRPr="00EF08E1">
        <w:t>are clear when directing applicant</w:t>
      </w:r>
      <w:r>
        <w:t>s</w:t>
      </w:r>
      <w:r w:rsidRPr="00EF08E1">
        <w:t xml:space="preserve"> to another section of the </w:t>
      </w:r>
      <w:r w:rsidRPr="007D0CD7">
        <w:t>Notice</w:t>
      </w:r>
      <w:r w:rsidR="00950E36">
        <w:t>.</w:t>
      </w:r>
    </w:p>
    <w:p w14:paraId="7083E170" w14:textId="4D5FFC1A" w:rsidR="009E71C0" w:rsidRPr="00022970" w:rsidRDefault="009E71C0" w:rsidP="00AA3F4C">
      <w:pPr>
        <w:pStyle w:val="ListParagraph"/>
        <w:widowControl/>
        <w:numPr>
          <w:ilvl w:val="0"/>
          <w:numId w:val="30"/>
        </w:numPr>
        <w:suppressAutoHyphens w:val="0"/>
        <w:spacing w:after="200"/>
      </w:pPr>
      <w:r w:rsidRPr="00EF08E1">
        <w:t xml:space="preserve">If an Appendix is included, label it with a different numbering format than the body of the </w:t>
      </w:r>
      <w:r w:rsidRPr="007D0CD7">
        <w:t>Notice</w:t>
      </w:r>
      <w:r w:rsidRPr="00EF08E1">
        <w:t>, e.g</w:t>
      </w:r>
      <w:r w:rsidRPr="00022970">
        <w:t>.</w:t>
      </w:r>
      <w:r w:rsidRPr="00EF08E1">
        <w:t xml:space="preserve"> Roman numerals vs. capitalized letters</w:t>
      </w:r>
      <w:r w:rsidR="00950E36">
        <w:t>.</w:t>
      </w:r>
    </w:p>
    <w:p w14:paraId="0E6C8093" w14:textId="29B0F16A" w:rsidR="009E71C0" w:rsidRPr="00022970" w:rsidRDefault="009E71C0" w:rsidP="00AA3F4C">
      <w:pPr>
        <w:pStyle w:val="ListParagraph"/>
        <w:widowControl/>
        <w:numPr>
          <w:ilvl w:val="0"/>
          <w:numId w:val="30"/>
        </w:numPr>
        <w:suppressAutoHyphens w:val="0"/>
        <w:spacing w:after="200"/>
      </w:pPr>
      <w:r>
        <w:t>B</w:t>
      </w:r>
      <w:r w:rsidRPr="00022970">
        <w:t>e sure that the information would make sense to a first time applicant. Spell out all acronyms</w:t>
      </w:r>
      <w:r w:rsidR="00950E36">
        <w:t xml:space="preserve"> and d</w:t>
      </w:r>
      <w:r w:rsidRPr="00022970">
        <w:t xml:space="preserve">o not make assumptions about the reader’s </w:t>
      </w:r>
      <w:r w:rsidR="00950E36">
        <w:t>familiarity with the program or competition.</w:t>
      </w:r>
    </w:p>
    <w:p w14:paraId="738D36AE" w14:textId="471C958A" w:rsidR="009E71C0" w:rsidRPr="00022970" w:rsidRDefault="009E71C0" w:rsidP="00AA3F4C">
      <w:pPr>
        <w:pStyle w:val="ListParagraph"/>
        <w:widowControl/>
        <w:numPr>
          <w:ilvl w:val="0"/>
          <w:numId w:val="30"/>
        </w:numPr>
        <w:suppressAutoHyphens w:val="0"/>
        <w:spacing w:after="200"/>
      </w:pPr>
      <w:r w:rsidRPr="00022970">
        <w:lastRenderedPageBreak/>
        <w:t xml:space="preserve">Before </w:t>
      </w:r>
      <w:r w:rsidR="008D5FCC">
        <w:t>submitting for review/approval,</w:t>
      </w:r>
      <w:r w:rsidRPr="00022970">
        <w:t xml:space="preserve"> proofread the whole document and carefully </w:t>
      </w:r>
      <w:r w:rsidR="000B488A" w:rsidRPr="00022970">
        <w:t xml:space="preserve">check </w:t>
      </w:r>
      <w:r w:rsidRPr="00022970">
        <w:t>for repetitive language</w:t>
      </w:r>
      <w:r>
        <w:t xml:space="preserve">, and </w:t>
      </w:r>
      <w:r w:rsidRPr="00022970">
        <w:t>errors in spelling, punctuation, and grammar</w:t>
      </w:r>
      <w:r>
        <w:t>. P</w:t>
      </w:r>
      <w:r w:rsidRPr="00022970">
        <w:t>rint a copy to check for any formatting issues</w:t>
      </w:r>
      <w:r w:rsidR="000B488A">
        <w:t>.</w:t>
      </w:r>
    </w:p>
    <w:p w14:paraId="0B77A2A8" w14:textId="65AA1FD3" w:rsidR="009E71C0" w:rsidRPr="00022970" w:rsidRDefault="009E71C0" w:rsidP="00AA3F4C">
      <w:pPr>
        <w:pStyle w:val="ListParagraph"/>
        <w:widowControl/>
        <w:numPr>
          <w:ilvl w:val="0"/>
          <w:numId w:val="30"/>
        </w:numPr>
        <w:suppressAutoHyphens w:val="0"/>
        <w:spacing w:after="200"/>
      </w:pPr>
      <w:r w:rsidRPr="00EF08E1">
        <w:t>Use consistent grammar, style, spelling, and hyphenation</w:t>
      </w:r>
      <w:r w:rsidRPr="00022970">
        <w:t xml:space="preserve"> </w:t>
      </w:r>
      <w:r w:rsidR="00DE25E0">
        <w:t>that complies with the CNCS Style Guide</w:t>
      </w:r>
      <w:r w:rsidR="000B488A">
        <w:t>.</w:t>
      </w:r>
      <w:r w:rsidRPr="00022970">
        <w:t xml:space="preserve"> </w:t>
      </w:r>
    </w:p>
    <w:p w14:paraId="07A7BACF" w14:textId="56476F89" w:rsidR="009E71C0" w:rsidRPr="00075F0B" w:rsidRDefault="009E71C0" w:rsidP="00AA3F4C">
      <w:pPr>
        <w:pStyle w:val="ListParagraph"/>
        <w:widowControl/>
        <w:numPr>
          <w:ilvl w:val="0"/>
          <w:numId w:val="30"/>
        </w:numPr>
        <w:suppressAutoHyphens w:val="0"/>
        <w:spacing w:after="200"/>
      </w:pPr>
      <w:r>
        <w:t>Test</w:t>
      </w:r>
      <w:r w:rsidRPr="00075F0B">
        <w:t xml:space="preserve"> all </w:t>
      </w:r>
      <w:r>
        <w:t xml:space="preserve">embedded </w:t>
      </w:r>
      <w:r w:rsidRPr="00075F0B">
        <w:t>hyperlinks and reconfirm</w:t>
      </w:r>
      <w:r>
        <w:t xml:space="preserve"> all</w:t>
      </w:r>
      <w:r w:rsidRPr="00075F0B">
        <w:t xml:space="preserve"> phone numbers before posting</w:t>
      </w:r>
      <w:r w:rsidR="000B488A">
        <w:t>.</w:t>
      </w:r>
    </w:p>
    <w:bookmarkEnd w:id="2"/>
    <w:p w14:paraId="174F9E82" w14:textId="77777777" w:rsidR="009E71C0" w:rsidRPr="00AA3F4C" w:rsidRDefault="009E71C0" w:rsidP="009E71C0">
      <w:pPr>
        <w:pStyle w:val="Heading2"/>
        <w:rPr>
          <w:rFonts w:cs="Times New Roman"/>
          <w:i w:val="0"/>
          <w:color w:val="1F497D" w:themeColor="text2"/>
          <w:sz w:val="24"/>
          <w:szCs w:val="24"/>
        </w:rPr>
      </w:pPr>
      <w:r w:rsidRPr="00AA3F4C">
        <w:rPr>
          <w:rFonts w:cs="Times New Roman"/>
          <w:i w:val="0"/>
          <w:color w:val="1F497D" w:themeColor="text2"/>
          <w:sz w:val="24"/>
          <w:szCs w:val="24"/>
        </w:rPr>
        <w:t>Key Reference Material</w:t>
      </w:r>
    </w:p>
    <w:p w14:paraId="3C0CCFD7" w14:textId="77777777" w:rsidR="00236CEC" w:rsidRPr="00236CEC" w:rsidRDefault="00F24D52" w:rsidP="00AA3F4C">
      <w:pPr>
        <w:pStyle w:val="NoSpacing"/>
        <w:widowControl/>
        <w:numPr>
          <w:ilvl w:val="0"/>
          <w:numId w:val="32"/>
        </w:numPr>
        <w:suppressAutoHyphens w:val="0"/>
        <w:rPr>
          <w:rStyle w:val="Hyperlink"/>
          <w:color w:val="000099"/>
          <w:u w:val="none"/>
        </w:rPr>
      </w:pPr>
      <w:hyperlink r:id="rId9" w:history="1">
        <w:r w:rsidR="009E71C0" w:rsidRPr="00821C12">
          <w:rPr>
            <w:rStyle w:val="Hyperlink"/>
            <w:bCs/>
            <w:color w:val="000099"/>
          </w:rPr>
          <w:t>Application Deadlines and Late Submissions (OGPO-2009-01-2014-4)</w:t>
        </w:r>
      </w:hyperlink>
    </w:p>
    <w:p w14:paraId="37E4EFEC" w14:textId="77777777" w:rsidR="00236CEC" w:rsidRDefault="00F24D52" w:rsidP="00236CEC">
      <w:pPr>
        <w:pStyle w:val="NoSpacing"/>
        <w:widowControl/>
        <w:numPr>
          <w:ilvl w:val="0"/>
          <w:numId w:val="32"/>
        </w:numPr>
        <w:suppressAutoHyphens w:val="0"/>
        <w:rPr>
          <w:rStyle w:val="Hyperlink"/>
          <w:color w:val="000099"/>
        </w:rPr>
      </w:pPr>
      <w:hyperlink r:id="rId10" w:history="1">
        <w:r w:rsidR="00236CEC" w:rsidRPr="00821C12">
          <w:rPr>
            <w:rStyle w:val="Hyperlink"/>
            <w:color w:val="000099"/>
          </w:rPr>
          <w:t>CNCS Editorial Style Guide</w:t>
        </w:r>
      </w:hyperlink>
    </w:p>
    <w:p w14:paraId="38113E4F" w14:textId="528E2FF7" w:rsidR="009E71C0" w:rsidRPr="00821C12" w:rsidRDefault="00F24D52" w:rsidP="00AA3F4C">
      <w:pPr>
        <w:pStyle w:val="NoSpacing"/>
        <w:widowControl/>
        <w:numPr>
          <w:ilvl w:val="0"/>
          <w:numId w:val="32"/>
        </w:numPr>
        <w:suppressAutoHyphens w:val="0"/>
        <w:rPr>
          <w:color w:val="000099"/>
        </w:rPr>
      </w:pPr>
      <w:hyperlink r:id="rId11" w:history="1">
        <w:r w:rsidR="009E71C0" w:rsidRPr="00821C12">
          <w:rPr>
            <w:rStyle w:val="Hyperlink"/>
            <w:color w:val="000099"/>
          </w:rPr>
          <w:t>CNCS's Grant Application Review: Procedure Manual</w:t>
        </w:r>
      </w:hyperlink>
    </w:p>
    <w:p w14:paraId="089022FC" w14:textId="21846D8C" w:rsidR="009E71C0" w:rsidRPr="00821C12" w:rsidRDefault="009E71C0" w:rsidP="00AA3F4C">
      <w:pPr>
        <w:pStyle w:val="NoSpacing"/>
        <w:widowControl/>
        <w:numPr>
          <w:ilvl w:val="0"/>
          <w:numId w:val="32"/>
        </w:numPr>
        <w:suppressAutoHyphens w:val="0"/>
        <w:rPr>
          <w:rStyle w:val="Hyperlink"/>
          <w:color w:val="000099"/>
        </w:rPr>
      </w:pPr>
      <w:r w:rsidRPr="00821C12">
        <w:rPr>
          <w:color w:val="000099"/>
        </w:rPr>
        <w:fldChar w:fldCharType="begin"/>
      </w:r>
      <w:r w:rsidRPr="00821C12">
        <w:rPr>
          <w:color w:val="000099"/>
        </w:rPr>
        <w:instrText xml:space="preserve"> HYPERLINK "http://portal.cns.gov/Portals/0/2012%20Policies/Grant%20Competition%20Posting.pdf" </w:instrText>
      </w:r>
      <w:r w:rsidRPr="00821C12">
        <w:rPr>
          <w:color w:val="000099"/>
        </w:rPr>
        <w:fldChar w:fldCharType="separate"/>
      </w:r>
      <w:r w:rsidRPr="00821C12">
        <w:rPr>
          <w:rStyle w:val="Hyperlink"/>
          <w:color w:val="000099"/>
        </w:rPr>
        <w:t>Grant Competition Posting (OGPO-2010-03-2014-8)</w:t>
      </w:r>
    </w:p>
    <w:p w14:paraId="04A69669" w14:textId="05B03703" w:rsidR="00375985" w:rsidRDefault="009E71C0" w:rsidP="00375985">
      <w:pPr>
        <w:pStyle w:val="NoSpacing"/>
        <w:widowControl/>
        <w:numPr>
          <w:ilvl w:val="0"/>
          <w:numId w:val="32"/>
        </w:numPr>
        <w:suppressAutoHyphens w:val="0"/>
        <w:rPr>
          <w:color w:val="000099"/>
        </w:rPr>
      </w:pPr>
      <w:r w:rsidRPr="00821C12">
        <w:rPr>
          <w:color w:val="000099"/>
        </w:rPr>
        <w:fldChar w:fldCharType="end"/>
      </w:r>
      <w:hyperlink r:id="rId12" w:history="1">
        <w:r w:rsidR="00375985" w:rsidRPr="00375985">
          <w:rPr>
            <w:rStyle w:val="Hyperlink"/>
          </w:rPr>
          <w:t>Office of External Affairs’ Guidance on 508 Compliance</w:t>
        </w:r>
      </w:hyperlink>
    </w:p>
    <w:p w14:paraId="18F6FF4F" w14:textId="05E4E41C" w:rsidR="00392A69" w:rsidRPr="00AF6DCB" w:rsidRDefault="00F24D52" w:rsidP="00375985">
      <w:pPr>
        <w:pStyle w:val="NoSpacing"/>
        <w:widowControl/>
        <w:numPr>
          <w:ilvl w:val="0"/>
          <w:numId w:val="32"/>
        </w:numPr>
        <w:suppressAutoHyphens w:val="0"/>
        <w:rPr>
          <w:rStyle w:val="Hyperlink"/>
          <w:color w:val="000099"/>
          <w:u w:val="none"/>
        </w:rPr>
      </w:pPr>
      <w:hyperlink r:id="rId13" w:history="1">
        <w:r w:rsidR="009E71C0" w:rsidRPr="00821C12">
          <w:rPr>
            <w:rStyle w:val="Hyperlink"/>
            <w:color w:val="000099"/>
          </w:rPr>
          <w:t>Policies, Procedures, and Other Documents (CEO-100-2013-22)</w:t>
        </w:r>
      </w:hyperlink>
    </w:p>
    <w:p w14:paraId="3CED3E06" w14:textId="1167F771" w:rsidR="00BC3AD3" w:rsidRPr="00375985" w:rsidRDefault="00F24D52" w:rsidP="00BC3AD3">
      <w:pPr>
        <w:pStyle w:val="NoSpacing"/>
        <w:widowControl/>
        <w:numPr>
          <w:ilvl w:val="0"/>
          <w:numId w:val="32"/>
        </w:numPr>
        <w:suppressAutoHyphens w:val="0"/>
        <w:rPr>
          <w:rStyle w:val="Hyperlink"/>
          <w:color w:val="000099"/>
          <w:u w:val="none"/>
        </w:rPr>
      </w:pPr>
      <w:hyperlink r:id="rId14" w:history="1">
        <w:r w:rsidR="001C57CD">
          <w:rPr>
            <w:rStyle w:val="Hyperlink"/>
            <w:color w:val="000099"/>
          </w:rPr>
          <w:t>Producing Public Documents: Print, Online, and Digital (OEA-104-2013-3)</w:t>
        </w:r>
      </w:hyperlink>
    </w:p>
    <w:p w14:paraId="7C7F4BC2" w14:textId="34421491" w:rsidR="009E71C0" w:rsidRPr="00236CEC" w:rsidRDefault="00236CEC" w:rsidP="00236CEC">
      <w:pPr>
        <w:pStyle w:val="ListParagraph"/>
        <w:numPr>
          <w:ilvl w:val="0"/>
          <w:numId w:val="32"/>
        </w:numPr>
        <w:rPr>
          <w:rStyle w:val="Hyperlink"/>
          <w:rFonts w:ascii="Calibri" w:hAnsi="Calibri"/>
          <w:b/>
          <w:i/>
          <w:iCs/>
          <w:color w:val="000099"/>
          <w:sz w:val="28"/>
          <w:szCs w:val="28"/>
        </w:rPr>
      </w:pPr>
      <w:r w:rsidRPr="00236CEC">
        <w:rPr>
          <w:lang w:val="en"/>
        </w:rPr>
        <w:t xml:space="preserve">Uniform Administrative Requirements, Cost Principles, and Audit Requirements for Federal Awards (Uniform Guidance, now consolidated in </w:t>
      </w:r>
      <w:hyperlink r:id="rId15" w:history="1">
        <w:r w:rsidRPr="00236CEC">
          <w:rPr>
            <w:rStyle w:val="Hyperlink"/>
            <w:lang w:val="en"/>
          </w:rPr>
          <w:t>2 CFR Parts 200</w:t>
        </w:r>
      </w:hyperlink>
      <w:r w:rsidRPr="00236CEC">
        <w:rPr>
          <w:lang w:val="en"/>
        </w:rPr>
        <w:t xml:space="preserve"> and </w:t>
      </w:r>
      <w:hyperlink r:id="rId16" w:history="1">
        <w:r w:rsidRPr="00236CEC">
          <w:rPr>
            <w:rStyle w:val="Hyperlink"/>
            <w:lang w:val="en"/>
          </w:rPr>
          <w:t>2205</w:t>
        </w:r>
      </w:hyperlink>
      <w:r w:rsidRPr="00236CEC">
        <w:rPr>
          <w:lang w:val="en"/>
        </w:rPr>
        <w:t>)</w:t>
      </w:r>
      <w:r w:rsidRPr="00236CEC">
        <w:rPr>
          <w:color w:val="000099"/>
          <w:kern w:val="36"/>
          <w:szCs w:val="32"/>
        </w:rPr>
        <w:t xml:space="preserve"> </w:t>
      </w:r>
    </w:p>
    <w:p w14:paraId="3A8A5760" w14:textId="77777777" w:rsidR="009E71C0" w:rsidRPr="00994E00" w:rsidRDefault="009E71C0" w:rsidP="009E71C0">
      <w:pPr>
        <w:pStyle w:val="Heading2"/>
        <w:rPr>
          <w:rFonts w:cs="Times New Roman"/>
          <w:i w:val="0"/>
          <w:color w:val="1F497D" w:themeColor="text2"/>
          <w:sz w:val="24"/>
          <w:szCs w:val="24"/>
        </w:rPr>
      </w:pPr>
      <w:bookmarkStart w:id="3" w:name="_Toc361757556"/>
      <w:r w:rsidRPr="00994E00">
        <w:rPr>
          <w:rFonts w:cs="Times New Roman"/>
          <w:i w:val="0"/>
          <w:color w:val="1F497D" w:themeColor="text2"/>
          <w:sz w:val="24"/>
          <w:szCs w:val="24"/>
        </w:rPr>
        <w:t>H</w:t>
      </w:r>
      <w:bookmarkStart w:id="4" w:name="_Toc361757558"/>
      <w:bookmarkEnd w:id="3"/>
      <w:r w:rsidRPr="00994E00">
        <w:rPr>
          <w:rFonts w:cs="Times New Roman"/>
          <w:i w:val="0"/>
          <w:color w:val="1F497D" w:themeColor="text2"/>
          <w:sz w:val="24"/>
          <w:szCs w:val="24"/>
        </w:rPr>
        <w:t>elpful Links</w:t>
      </w:r>
      <w:bookmarkEnd w:id="4"/>
    </w:p>
    <w:p w14:paraId="6846C820" w14:textId="77777777" w:rsidR="009E71C0" w:rsidRPr="00075F0B" w:rsidRDefault="009E71C0" w:rsidP="00994E00">
      <w:pPr>
        <w:pStyle w:val="NoSpacing"/>
        <w:widowControl/>
        <w:numPr>
          <w:ilvl w:val="0"/>
          <w:numId w:val="33"/>
        </w:numPr>
        <w:suppressAutoHyphens w:val="0"/>
      </w:pPr>
      <w:r w:rsidRPr="00075F0B">
        <w:t xml:space="preserve">CNCS Funding Opportunities: </w:t>
      </w:r>
      <w:hyperlink r:id="rId17" w:history="1">
        <w:r w:rsidRPr="00075F0B">
          <w:rPr>
            <w:rStyle w:val="Hyperlink"/>
          </w:rPr>
          <w:t>http://www.nationalservice.gov/build-your-capacity/grants/funding-opportunities</w:t>
        </w:r>
      </w:hyperlink>
    </w:p>
    <w:p w14:paraId="7E78740C" w14:textId="77777777" w:rsidR="009E71C0" w:rsidRPr="00075F0B" w:rsidRDefault="009E71C0" w:rsidP="00994E00">
      <w:pPr>
        <w:pStyle w:val="NoSpacing"/>
        <w:widowControl/>
        <w:numPr>
          <w:ilvl w:val="0"/>
          <w:numId w:val="33"/>
        </w:numPr>
        <w:suppressAutoHyphens w:val="0"/>
      </w:pPr>
      <w:r w:rsidRPr="00075F0B">
        <w:t xml:space="preserve">Dun and Bradstreet Universal Numbering System (DUNS) Request Service: </w:t>
      </w:r>
      <w:hyperlink r:id="rId18" w:history="1">
        <w:r w:rsidRPr="00075F0B">
          <w:rPr>
            <w:rStyle w:val="Hyperlink"/>
          </w:rPr>
          <w:t>http://fedgov.dnb.com/webform</w:t>
        </w:r>
      </w:hyperlink>
    </w:p>
    <w:p w14:paraId="69EA4012" w14:textId="77777777" w:rsidR="009E71C0" w:rsidRDefault="009E71C0" w:rsidP="00994E00">
      <w:pPr>
        <w:pStyle w:val="NoSpacing"/>
        <w:widowControl/>
        <w:numPr>
          <w:ilvl w:val="0"/>
          <w:numId w:val="33"/>
        </w:numPr>
        <w:suppressAutoHyphens w:val="0"/>
      </w:pPr>
      <w:r>
        <w:t xml:space="preserve">Federal Plain Language Guidelines: </w:t>
      </w:r>
      <w:r w:rsidRPr="007B2702">
        <w:rPr>
          <w:rStyle w:val="Hyperlink"/>
        </w:rPr>
        <w:t>http://www.plainlanguage.gov/howto/guidelines/FederalPLGuidelines/TOC.cfm</w:t>
      </w:r>
    </w:p>
    <w:p w14:paraId="5AA8EF4B" w14:textId="77777777" w:rsidR="009E71C0" w:rsidRPr="00075F0B" w:rsidRDefault="009E71C0" w:rsidP="00994E00">
      <w:pPr>
        <w:pStyle w:val="NoSpacing"/>
        <w:widowControl/>
        <w:numPr>
          <w:ilvl w:val="0"/>
          <w:numId w:val="33"/>
        </w:numPr>
        <w:suppressAutoHyphens w:val="0"/>
      </w:pPr>
      <w:r w:rsidRPr="00075F0B">
        <w:t xml:space="preserve">National Service Hotline: </w:t>
      </w:r>
      <w:hyperlink r:id="rId19" w:history="1">
        <w:r w:rsidRPr="00075F0B">
          <w:rPr>
            <w:rStyle w:val="Hyperlink"/>
          </w:rPr>
          <w:t>https://questions.nationalservice.gov/app/ask</w:t>
        </w:r>
      </w:hyperlink>
    </w:p>
    <w:p w14:paraId="1DF0FAA6" w14:textId="77777777" w:rsidR="009E71C0" w:rsidRPr="00E146DC" w:rsidRDefault="009E71C0" w:rsidP="00994E00">
      <w:pPr>
        <w:pStyle w:val="NoSpacing"/>
        <w:widowControl/>
        <w:numPr>
          <w:ilvl w:val="0"/>
          <w:numId w:val="33"/>
        </w:numPr>
        <w:suppressAutoHyphens w:val="0"/>
      </w:pPr>
      <w:r w:rsidRPr="00075F0B">
        <w:t xml:space="preserve">Obama Administration Open Government Initiative: </w:t>
      </w:r>
      <w:hyperlink r:id="rId20" w:history="1">
        <w:r w:rsidRPr="00075F0B">
          <w:rPr>
            <w:rStyle w:val="Hyperlink"/>
          </w:rPr>
          <w:t>http://www.nationalservice.gov/about/open-government-initiative</w:t>
        </w:r>
      </w:hyperlink>
    </w:p>
    <w:p w14:paraId="40CC6315" w14:textId="77777777" w:rsidR="009E71C0" w:rsidRPr="00477E33" w:rsidRDefault="009E71C0" w:rsidP="00994E00">
      <w:pPr>
        <w:pStyle w:val="NoSpacing"/>
        <w:widowControl/>
        <w:numPr>
          <w:ilvl w:val="0"/>
          <w:numId w:val="33"/>
        </w:numPr>
        <w:suppressAutoHyphens w:val="0"/>
        <w:rPr>
          <w:rStyle w:val="Hyperlink"/>
        </w:rPr>
      </w:pPr>
      <w:r w:rsidRPr="00C2671D">
        <w:t>Results of Grant Competition</w:t>
      </w:r>
      <w:r w:rsidRPr="00E146DC">
        <w:t>s</w:t>
      </w:r>
      <w:r w:rsidRPr="00BD1BD3">
        <w:t xml:space="preserve">: </w:t>
      </w:r>
      <w:hyperlink r:id="rId21" w:history="1">
        <w:r w:rsidRPr="00477E33">
          <w:rPr>
            <w:rStyle w:val="Hyperlink"/>
          </w:rPr>
          <w:t>http://nationalservice.gov/about/open-government-initiative/transparency/results-grants-competition</w:t>
        </w:r>
      </w:hyperlink>
    </w:p>
    <w:p w14:paraId="7C01FFFB" w14:textId="77777777" w:rsidR="009E71C0" w:rsidRPr="009955E9" w:rsidRDefault="009E71C0" w:rsidP="00994E00">
      <w:pPr>
        <w:pStyle w:val="NoSpacing"/>
        <w:widowControl/>
        <w:numPr>
          <w:ilvl w:val="0"/>
          <w:numId w:val="33"/>
        </w:numPr>
        <w:suppressAutoHyphens w:val="0"/>
        <w:rPr>
          <w:rStyle w:val="Hyperlink"/>
          <w:color w:val="auto"/>
          <w:u w:val="none"/>
        </w:rPr>
      </w:pPr>
      <w:r w:rsidRPr="00075F0B">
        <w:t xml:space="preserve">System for Award Management (SAM): </w:t>
      </w:r>
      <w:hyperlink r:id="rId22" w:history="1">
        <w:r w:rsidRPr="00075F0B">
          <w:rPr>
            <w:rStyle w:val="Hyperlink"/>
          </w:rPr>
          <w:t>www.sam.gov</w:t>
        </w:r>
      </w:hyperlink>
    </w:p>
    <w:p w14:paraId="4EC87BFA" w14:textId="4B063CCF" w:rsidR="009955E9" w:rsidRDefault="009955E9" w:rsidP="00994E00">
      <w:pPr>
        <w:pStyle w:val="NoSpacing"/>
        <w:widowControl/>
        <w:numPr>
          <w:ilvl w:val="0"/>
          <w:numId w:val="33"/>
        </w:numPr>
        <w:suppressAutoHyphens w:val="0"/>
        <w:rPr>
          <w:rStyle w:val="Hyperlink"/>
        </w:rPr>
        <w:sectPr w:rsidR="009955E9" w:rsidSect="009955E9">
          <w:footerReference w:type="default" r:id="rId23"/>
          <w:pgSz w:w="12240" w:h="15840"/>
          <w:pgMar w:top="1080" w:right="1080" w:bottom="1080" w:left="1080" w:header="720" w:footer="720" w:gutter="0"/>
          <w:pgNumType w:start="1"/>
          <w:cols w:space="720"/>
          <w:titlePg/>
          <w:docGrid w:linePitch="360"/>
        </w:sectPr>
      </w:pPr>
      <w:r>
        <w:t xml:space="preserve">SAM Quick Guide for Grantees: </w:t>
      </w:r>
      <w:hyperlink r:id="rId24" w:history="1">
        <w:r w:rsidRPr="00075F0B">
          <w:rPr>
            <w:rStyle w:val="Hyperlink"/>
          </w:rPr>
          <w:t>https://www.sam.gov/sam/transcript/SAM_Quick_Guide_Grants_Registrations-v1.6.pdf</w:t>
        </w:r>
      </w:hyperlink>
      <w:r w:rsidRPr="00075F0B" w:rsidDel="009955E9">
        <w:t xml:space="preserve"> </w:t>
      </w:r>
    </w:p>
    <w:p w14:paraId="328B75A4" w14:textId="4E516518" w:rsidR="009E71C0" w:rsidRPr="004051D2" w:rsidRDefault="009E71C0" w:rsidP="00994E00">
      <w:pPr>
        <w:pStyle w:val="Heading3"/>
        <w:spacing w:before="0" w:after="0"/>
        <w:jc w:val="center"/>
        <w:rPr>
          <w:rFonts w:ascii="Times New Roman Bold" w:hAnsi="Times New Roman Bold"/>
          <w:b w:val="0"/>
          <w:caps/>
          <w:kern w:val="36"/>
          <w:sz w:val="24"/>
          <w:szCs w:val="24"/>
        </w:rPr>
      </w:pPr>
      <w:r w:rsidRPr="004051D2">
        <w:rPr>
          <w:rFonts w:ascii="Times New Roman Bold" w:hAnsi="Times New Roman Bold"/>
          <w:caps/>
          <w:kern w:val="36"/>
          <w:sz w:val="24"/>
          <w:szCs w:val="24"/>
        </w:rPr>
        <w:lastRenderedPageBreak/>
        <w:t xml:space="preserve">NOTICE of Federal Funding </w:t>
      </w:r>
      <w:r w:rsidRPr="004051D2">
        <w:rPr>
          <w:rFonts w:ascii="Times New Roman Bold" w:hAnsi="Times New Roman Bold"/>
          <w:caps/>
          <w:color w:val="FF0000"/>
          <w:kern w:val="36"/>
          <w:sz w:val="24"/>
          <w:szCs w:val="24"/>
        </w:rPr>
        <w:t xml:space="preserve">Opportunity </w:t>
      </w:r>
      <w:r w:rsidRPr="004051D2">
        <w:rPr>
          <w:rFonts w:ascii="Times New Roman Bold" w:hAnsi="Times New Roman Bold"/>
          <w:color w:val="FF0000"/>
          <w:kern w:val="36"/>
          <w:sz w:val="24"/>
          <w:szCs w:val="24"/>
        </w:rPr>
        <w:t>or</w:t>
      </w:r>
      <w:r w:rsidRPr="004051D2">
        <w:rPr>
          <w:rFonts w:ascii="Times New Roman Bold" w:hAnsi="Times New Roman Bold"/>
          <w:caps/>
          <w:color w:val="FF0000"/>
          <w:kern w:val="36"/>
          <w:sz w:val="24"/>
          <w:szCs w:val="24"/>
        </w:rPr>
        <w:t xml:space="preserve"> Availability </w:t>
      </w:r>
    </w:p>
    <w:p w14:paraId="20F650E9" w14:textId="77777777" w:rsidR="009E71C0" w:rsidRPr="0060632E" w:rsidRDefault="009E71C0" w:rsidP="000764D5">
      <w:pPr>
        <w:autoSpaceDE w:val="0"/>
        <w:rPr>
          <w:b/>
          <w:i/>
        </w:rPr>
      </w:pPr>
    </w:p>
    <w:p w14:paraId="248AC906" w14:textId="77777777" w:rsidR="009E71C0" w:rsidRPr="00094716" w:rsidRDefault="009E71C0" w:rsidP="000764D5">
      <w:pPr>
        <w:autoSpaceDE w:val="0"/>
        <w:rPr>
          <w:b/>
        </w:rPr>
      </w:pPr>
      <w:r w:rsidRPr="00094716">
        <w:rPr>
          <w:b/>
        </w:rPr>
        <w:t xml:space="preserve">Federal Agency Name: </w:t>
      </w:r>
      <w:r w:rsidRPr="00094716">
        <w:rPr>
          <w:b/>
        </w:rPr>
        <w:tab/>
      </w:r>
      <w:r w:rsidRPr="00094716">
        <w:rPr>
          <w:b/>
        </w:rPr>
        <w:tab/>
        <w:t>Corporation for National and Community Service</w:t>
      </w:r>
    </w:p>
    <w:p w14:paraId="39A6012A" w14:textId="77777777" w:rsidR="00D321B5" w:rsidRPr="00DD6D54" w:rsidRDefault="009E71C0" w:rsidP="00D321B5">
      <w:pPr>
        <w:autoSpaceDE w:val="0"/>
        <w:rPr>
          <w:b/>
          <w:color w:val="FF0000"/>
        </w:rPr>
      </w:pPr>
      <w:r w:rsidRPr="00094716">
        <w:rPr>
          <w:b/>
        </w:rPr>
        <w:t xml:space="preserve">Funding Opportunity Title: </w:t>
      </w:r>
      <w:r w:rsidRPr="00094716">
        <w:rPr>
          <w:b/>
        </w:rPr>
        <w:tab/>
      </w:r>
      <w:r w:rsidRPr="00DD6D54">
        <w:rPr>
          <w:color w:val="FF0000"/>
        </w:rPr>
        <w:t>[</w:t>
      </w:r>
      <w:r w:rsidRPr="00094716">
        <w:rPr>
          <w:color w:val="FF0000"/>
        </w:rPr>
        <w:t>Fiscal Year] [</w:t>
      </w:r>
      <w:r w:rsidRPr="00DD6D54">
        <w:rPr>
          <w:color w:val="FF0000"/>
        </w:rPr>
        <w:t>Competition Name]</w:t>
      </w:r>
      <w:r w:rsidR="00D321B5">
        <w:rPr>
          <w:color w:val="FF0000"/>
        </w:rPr>
        <w:t xml:space="preserve"> </w:t>
      </w:r>
      <w:r w:rsidR="00D321B5">
        <w:rPr>
          <w:i/>
          <w:color w:val="548DD4" w:themeColor="text2" w:themeTint="99"/>
        </w:rPr>
        <w:t>To the extent possible the competition name should be consistent with the name of the NOFA in eGrants</w:t>
      </w:r>
    </w:p>
    <w:p w14:paraId="1223A4F7" w14:textId="77777777" w:rsidR="009E71C0" w:rsidRPr="00094716" w:rsidRDefault="009E71C0" w:rsidP="000764D5">
      <w:pPr>
        <w:autoSpaceDE w:val="0"/>
        <w:ind w:left="3600" w:hanging="3600"/>
        <w:rPr>
          <w:b/>
        </w:rPr>
      </w:pPr>
      <w:r w:rsidRPr="00094716">
        <w:rPr>
          <w:b/>
        </w:rPr>
        <w:t xml:space="preserve">Announcement Type: </w:t>
      </w:r>
      <w:r w:rsidRPr="00094716">
        <w:rPr>
          <w:b/>
        </w:rPr>
        <w:tab/>
      </w:r>
      <w:r w:rsidRPr="00144E0D">
        <w:rPr>
          <w:color w:val="FF0000"/>
        </w:rPr>
        <w:t>[</w:t>
      </w:r>
      <w:r>
        <w:rPr>
          <w:color w:val="FF0000"/>
        </w:rPr>
        <w:t>Initial Announcement or Amended Announcement</w:t>
      </w:r>
      <w:r w:rsidRPr="00DD6D54">
        <w:rPr>
          <w:color w:val="FF0000"/>
        </w:rPr>
        <w:t>]</w:t>
      </w:r>
      <w:r w:rsidRPr="00DD6D54">
        <w:rPr>
          <w:b/>
          <w:color w:val="FF0000"/>
        </w:rPr>
        <w:t xml:space="preserve"> </w:t>
      </w:r>
      <w:r w:rsidRPr="00094716">
        <w:rPr>
          <w:b/>
        </w:rPr>
        <w:tab/>
      </w:r>
    </w:p>
    <w:p w14:paraId="7C7C52FF" w14:textId="77777777" w:rsidR="009E71C0" w:rsidRPr="00C122C2" w:rsidRDefault="009E71C0" w:rsidP="000764D5">
      <w:pPr>
        <w:autoSpaceDE w:val="0"/>
        <w:rPr>
          <w:b/>
        </w:rPr>
      </w:pPr>
      <w:r w:rsidRPr="00526C31">
        <w:rPr>
          <w:b/>
        </w:rPr>
        <w:t>CFDA Number:</w:t>
      </w:r>
      <w:r w:rsidRPr="00526C31">
        <w:rPr>
          <w:b/>
        </w:rPr>
        <w:tab/>
      </w:r>
      <w:r w:rsidRPr="00526C31">
        <w:rPr>
          <w:b/>
        </w:rPr>
        <w:tab/>
      </w:r>
      <w:r w:rsidRPr="00526C31">
        <w:rPr>
          <w:b/>
        </w:rPr>
        <w:tab/>
      </w:r>
      <w:r w:rsidRPr="00526C31">
        <w:rPr>
          <w:color w:val="FF0000"/>
        </w:rPr>
        <w:t>94.XXX</w:t>
      </w:r>
    </w:p>
    <w:p w14:paraId="4888F47A" w14:textId="77777777" w:rsidR="009E71C0" w:rsidRPr="00483DBF" w:rsidRDefault="009E71C0" w:rsidP="000764D5">
      <w:pPr>
        <w:autoSpaceDE w:val="0"/>
      </w:pPr>
      <w:bookmarkStart w:id="5" w:name="OLE_LINK4"/>
      <w:bookmarkEnd w:id="5"/>
    </w:p>
    <w:p w14:paraId="27E4B531" w14:textId="341D4F1E" w:rsidR="004051D2" w:rsidRDefault="00183F85" w:rsidP="000764D5">
      <w:pPr>
        <w:autoSpaceDE w:val="0"/>
        <w:rPr>
          <w:b/>
          <w:bCs/>
        </w:rPr>
      </w:pPr>
      <w:r w:rsidRPr="00F45BF3">
        <w:rPr>
          <w:b/>
          <w:bCs/>
        </w:rPr>
        <w:t>Important</w:t>
      </w:r>
      <w:r>
        <w:rPr>
          <w:b/>
          <w:bCs/>
        </w:rPr>
        <w:t xml:space="preserve"> </w:t>
      </w:r>
      <w:r w:rsidR="004051D2">
        <w:rPr>
          <w:b/>
          <w:bCs/>
        </w:rPr>
        <w:t>Dates</w:t>
      </w:r>
    </w:p>
    <w:p w14:paraId="2F117077" w14:textId="1CEEC1DB" w:rsidR="009E71C0" w:rsidRPr="00994E00" w:rsidRDefault="009E71C0" w:rsidP="00994E00">
      <w:pPr>
        <w:pStyle w:val="ListParagraph"/>
        <w:numPr>
          <w:ilvl w:val="0"/>
          <w:numId w:val="34"/>
        </w:numPr>
        <w:autoSpaceDE w:val="0"/>
        <w:rPr>
          <w:i/>
        </w:rPr>
      </w:pPr>
      <w:r w:rsidRPr="00994E00">
        <w:rPr>
          <w:i/>
          <w:color w:val="548DD4" w:themeColor="text2" w:themeTint="99"/>
        </w:rPr>
        <w:t>If required:</w:t>
      </w:r>
      <w:r w:rsidRPr="00994E00">
        <w:rPr>
          <w:b/>
          <w:i/>
          <w:color w:val="548DD4" w:themeColor="text2" w:themeTint="99"/>
        </w:rPr>
        <w:t xml:space="preserve"> </w:t>
      </w:r>
      <w:r w:rsidR="001D5B3D">
        <w:t xml:space="preserve">Applicants are required to submit </w:t>
      </w:r>
      <w:r w:rsidR="001D5B3D" w:rsidRPr="00C2223D">
        <w:t xml:space="preserve">a </w:t>
      </w:r>
      <w:r w:rsidR="001D5B3D" w:rsidRPr="00C2671D">
        <w:t xml:space="preserve">Notice of Intent to Apply </w:t>
      </w:r>
      <w:r w:rsidR="001D5B3D">
        <w:t xml:space="preserve">in order to be eligible for this competition. The Notice of Intent to Apply is due </w:t>
      </w:r>
      <w:r w:rsidR="001D5B3D" w:rsidRPr="00C2671D">
        <w:rPr>
          <w:color w:val="FF0000"/>
        </w:rPr>
        <w:t>[</w:t>
      </w:r>
      <w:r w:rsidR="001D5B3D" w:rsidRPr="00A57BCB">
        <w:rPr>
          <w:b/>
          <w:color w:val="FF0000"/>
        </w:rPr>
        <w:t>MM DD, YYYY</w:t>
      </w:r>
      <w:r w:rsidR="001D5B3D">
        <w:rPr>
          <w:color w:val="FF0000"/>
        </w:rPr>
        <w:t>]</w:t>
      </w:r>
      <w:r w:rsidR="001D5B3D" w:rsidRPr="00C2671D">
        <w:rPr>
          <w:color w:val="FF0000"/>
        </w:rPr>
        <w:t xml:space="preserve"> </w:t>
      </w:r>
      <w:r w:rsidR="001D5B3D" w:rsidRPr="00C2671D">
        <w:t>at 5:00 p.m. Eastern T</w:t>
      </w:r>
      <w:r w:rsidR="001D5B3D">
        <w:t>i</w:t>
      </w:r>
      <w:r w:rsidR="001D5B3D" w:rsidRPr="00C2671D">
        <w:t>me</w:t>
      </w:r>
      <w:r w:rsidR="001D5B3D">
        <w:t xml:space="preserve">. </w:t>
      </w:r>
      <w:r w:rsidRPr="00994E00">
        <w:rPr>
          <w:i/>
          <w:color w:val="548DD4" w:themeColor="text2" w:themeTint="99"/>
        </w:rPr>
        <w:t>If optional</w:t>
      </w:r>
      <w:r w:rsidRPr="00994E00">
        <w:rPr>
          <w:i/>
          <w:color w:val="808080" w:themeColor="background1" w:themeShade="80"/>
        </w:rPr>
        <w:t>:</w:t>
      </w:r>
      <w:r w:rsidRPr="00994E00">
        <w:rPr>
          <w:color w:val="808080" w:themeColor="background1" w:themeShade="80"/>
        </w:rPr>
        <w:t xml:space="preserve"> </w:t>
      </w:r>
      <w:r w:rsidR="00D645CB" w:rsidRPr="007B6086">
        <w:t xml:space="preserve">A </w:t>
      </w:r>
      <w:r w:rsidRPr="007B6086">
        <w:t xml:space="preserve">Notice of Intent to Apply </w:t>
      </w:r>
      <w:r w:rsidR="00D645CB" w:rsidRPr="007B6086">
        <w:t xml:space="preserve">is </w:t>
      </w:r>
      <w:r w:rsidR="008803B7" w:rsidRPr="007B6086">
        <w:t xml:space="preserve">due </w:t>
      </w:r>
      <w:r w:rsidRPr="007B6086">
        <w:t xml:space="preserve">by </w:t>
      </w:r>
      <w:r w:rsidRPr="00994E00">
        <w:rPr>
          <w:color w:val="FF0000"/>
        </w:rPr>
        <w:t>[</w:t>
      </w:r>
      <w:r w:rsidRPr="00994E00">
        <w:rPr>
          <w:b/>
          <w:color w:val="FF0000"/>
        </w:rPr>
        <w:t>MM DD, YYYY</w:t>
      </w:r>
      <w:r w:rsidRPr="00994E00">
        <w:rPr>
          <w:color w:val="FF0000"/>
        </w:rPr>
        <w:t>]</w:t>
      </w:r>
      <w:r w:rsidR="008803B7" w:rsidRPr="00994E00">
        <w:rPr>
          <w:color w:val="FF0000"/>
        </w:rPr>
        <w:t xml:space="preserve"> </w:t>
      </w:r>
      <w:r w:rsidR="008803B7" w:rsidRPr="007B6086">
        <w:t>at 5:00 p.m</w:t>
      </w:r>
      <w:r w:rsidRPr="007B6086">
        <w:t>.</w:t>
      </w:r>
      <w:r w:rsidR="008803B7" w:rsidRPr="007B6086">
        <w:t xml:space="preserve"> Eastern Time</w:t>
      </w:r>
      <w:r w:rsidR="003A7147" w:rsidRPr="007B6086">
        <w:t>.</w:t>
      </w:r>
    </w:p>
    <w:p w14:paraId="4699CE94" w14:textId="73E3402B" w:rsidR="008803B7" w:rsidRPr="00821C12" w:rsidRDefault="009E71C0" w:rsidP="00994E00">
      <w:pPr>
        <w:pStyle w:val="ListParagraph"/>
        <w:numPr>
          <w:ilvl w:val="0"/>
          <w:numId w:val="34"/>
        </w:numPr>
        <w:autoSpaceDE w:val="0"/>
        <w:rPr>
          <w:i/>
          <w:color w:val="548DD4" w:themeColor="text2" w:themeTint="99"/>
        </w:rPr>
      </w:pPr>
      <w:r w:rsidRPr="00B506BB">
        <w:t>Applications</w:t>
      </w:r>
      <w:r w:rsidRPr="00994E00">
        <w:rPr>
          <w:b/>
        </w:rPr>
        <w:t xml:space="preserve"> </w:t>
      </w:r>
      <w:r w:rsidRPr="00B506BB">
        <w:t>are due</w:t>
      </w:r>
      <w:r>
        <w:t xml:space="preserve"> </w:t>
      </w:r>
      <w:r w:rsidRPr="00994E00">
        <w:rPr>
          <w:color w:val="FF0000"/>
        </w:rPr>
        <w:t>[</w:t>
      </w:r>
      <w:r w:rsidRPr="00994E00">
        <w:rPr>
          <w:b/>
          <w:color w:val="FF0000"/>
        </w:rPr>
        <w:t>MM DD, YYYY</w:t>
      </w:r>
      <w:r w:rsidRPr="00994E00">
        <w:rPr>
          <w:color w:val="FF0000"/>
        </w:rPr>
        <w:t xml:space="preserve">] </w:t>
      </w:r>
      <w:r w:rsidR="008803B7" w:rsidRPr="00994E00">
        <w:t>at</w:t>
      </w:r>
      <w:r w:rsidR="008803B7" w:rsidRPr="00994E00">
        <w:rPr>
          <w:color w:val="FF0000"/>
        </w:rPr>
        <w:t xml:space="preserve"> </w:t>
      </w:r>
      <w:r w:rsidRPr="00526C31">
        <w:t>5:00</w:t>
      </w:r>
      <w:r>
        <w:t xml:space="preserve"> </w:t>
      </w:r>
      <w:r w:rsidRPr="00526C31">
        <w:t>p</w:t>
      </w:r>
      <w:r>
        <w:t>.</w:t>
      </w:r>
      <w:r w:rsidRPr="00526C31">
        <w:t>m</w:t>
      </w:r>
      <w:r>
        <w:t>.</w:t>
      </w:r>
      <w:r w:rsidRPr="00526C31">
        <w:t xml:space="preserve"> Eastern Time</w:t>
      </w:r>
      <w:r>
        <w:t xml:space="preserve">. </w:t>
      </w:r>
      <w:r w:rsidR="00E4574E" w:rsidRPr="00821C12">
        <w:rPr>
          <w:i/>
          <w:color w:val="548DD4" w:themeColor="text2" w:themeTint="99"/>
        </w:rPr>
        <w:t>Generally</w:t>
      </w:r>
      <w:r w:rsidR="00E4574E">
        <w:rPr>
          <w:i/>
          <w:color w:val="548DD4" w:themeColor="text2" w:themeTint="99"/>
        </w:rPr>
        <w:t xml:space="preserve">, the application deadline </w:t>
      </w:r>
      <w:r w:rsidR="00CE5BEA">
        <w:rPr>
          <w:i/>
          <w:color w:val="548DD4" w:themeColor="text2" w:themeTint="99"/>
        </w:rPr>
        <w:t>should</w:t>
      </w:r>
      <w:r w:rsidR="00E4574E">
        <w:rPr>
          <w:i/>
          <w:color w:val="548DD4" w:themeColor="text2" w:themeTint="99"/>
        </w:rPr>
        <w:t xml:space="preserve"> be at least</w:t>
      </w:r>
      <w:r w:rsidR="00CE5BEA">
        <w:rPr>
          <w:i/>
          <w:color w:val="548DD4" w:themeColor="text2" w:themeTint="99"/>
        </w:rPr>
        <w:t xml:space="preserve"> </w:t>
      </w:r>
      <w:r w:rsidR="00E4574E">
        <w:rPr>
          <w:i/>
          <w:color w:val="548DD4" w:themeColor="text2" w:themeTint="99"/>
        </w:rPr>
        <w:t xml:space="preserve">60 calendar days from the </w:t>
      </w:r>
      <w:r w:rsidR="00CE5BEA">
        <w:rPr>
          <w:i/>
          <w:color w:val="548DD4" w:themeColor="text2" w:themeTint="99"/>
        </w:rPr>
        <w:t xml:space="preserve">date the </w:t>
      </w:r>
      <w:r w:rsidR="002B2ABE">
        <w:rPr>
          <w:i/>
          <w:color w:val="548DD4" w:themeColor="text2" w:themeTint="99"/>
        </w:rPr>
        <w:t>N</w:t>
      </w:r>
      <w:r w:rsidR="00CE5BEA">
        <w:rPr>
          <w:i/>
          <w:color w:val="548DD4" w:themeColor="text2" w:themeTint="99"/>
        </w:rPr>
        <w:t>otice is released. Shorter application times are allowable, but any application period of less than 30 days must be based on exigent circumstances as determined by the CEO or the CEO’s designee.</w:t>
      </w:r>
    </w:p>
    <w:p w14:paraId="6995A8B7" w14:textId="2166C649" w:rsidR="004A0ACE" w:rsidRPr="008803B7" w:rsidRDefault="003A7147" w:rsidP="00994E00">
      <w:pPr>
        <w:pStyle w:val="ListParagraph"/>
        <w:numPr>
          <w:ilvl w:val="0"/>
          <w:numId w:val="34"/>
        </w:numPr>
        <w:autoSpaceDE w:val="0"/>
      </w:pPr>
      <w:r>
        <w:t>S</w:t>
      </w:r>
      <w:r w:rsidRPr="00994E00">
        <w:t>u</w:t>
      </w:r>
      <w:r w:rsidR="009E71C0" w:rsidRPr="00994E00">
        <w:t xml:space="preserve">ccessful applicants will be notified by </w:t>
      </w:r>
      <w:r w:rsidR="009E71C0" w:rsidRPr="00994E00">
        <w:rPr>
          <w:color w:val="FF0000"/>
        </w:rPr>
        <w:t>[</w:t>
      </w:r>
      <w:r w:rsidR="009E71C0" w:rsidRPr="00994E00">
        <w:rPr>
          <w:b/>
          <w:color w:val="FF0000"/>
        </w:rPr>
        <w:t>MM YYYY</w:t>
      </w:r>
      <w:r w:rsidR="009E71C0" w:rsidRPr="00994E00">
        <w:rPr>
          <w:color w:val="FF0000"/>
        </w:rPr>
        <w:t>]</w:t>
      </w:r>
      <w:r w:rsidR="009E71C0" w:rsidRPr="00994E00">
        <w:t>.</w:t>
      </w:r>
    </w:p>
    <w:p w14:paraId="749CA237" w14:textId="178A9A32" w:rsidR="00BD4916" w:rsidRPr="007D0CD7" w:rsidRDefault="009E71C0" w:rsidP="00994E00">
      <w:pPr>
        <w:pStyle w:val="ListParagraph"/>
        <w:numPr>
          <w:ilvl w:val="0"/>
          <w:numId w:val="34"/>
        </w:numPr>
        <w:autoSpaceDE w:val="0"/>
      </w:pPr>
      <w:r w:rsidRPr="00994E00">
        <w:rPr>
          <w:b/>
        </w:rPr>
        <w:t>Disclosure</w:t>
      </w:r>
      <w:r w:rsidRPr="007D0CD7">
        <w:t xml:space="preserve">: Publication of this Notice </w:t>
      </w:r>
      <w:r w:rsidR="004A0ACE">
        <w:t xml:space="preserve">of Federal Funding </w:t>
      </w:r>
      <w:r w:rsidR="004A0ACE" w:rsidRPr="007B6086">
        <w:rPr>
          <w:color w:val="FF0000"/>
        </w:rPr>
        <w:t>Opportunity</w:t>
      </w:r>
      <w:r w:rsidR="008E43EC" w:rsidRPr="007B6086">
        <w:rPr>
          <w:color w:val="FF0000"/>
        </w:rPr>
        <w:t xml:space="preserve"> or Availability </w:t>
      </w:r>
      <w:r w:rsidR="004A0ACE">
        <w:t xml:space="preserve">(Notice) </w:t>
      </w:r>
      <w:r w:rsidRPr="007D0CD7">
        <w:t xml:space="preserve">does not obligate </w:t>
      </w:r>
      <w:r w:rsidR="004A0ACE">
        <w:t xml:space="preserve">the Corporation for National and Community Service </w:t>
      </w:r>
      <w:r w:rsidR="007E05BA">
        <w:t xml:space="preserve">(CNCS) </w:t>
      </w:r>
      <w:r w:rsidRPr="007D0CD7">
        <w:t xml:space="preserve">to award any specific number of </w:t>
      </w:r>
      <w:r w:rsidR="00256F0B" w:rsidRPr="00612C55">
        <w:rPr>
          <w:color w:val="FF0000"/>
        </w:rPr>
        <w:t>[</w:t>
      </w:r>
      <w:r w:rsidRPr="00612C55">
        <w:rPr>
          <w:color w:val="FF0000"/>
        </w:rPr>
        <w:t>grants</w:t>
      </w:r>
      <w:r w:rsidR="00256F0B" w:rsidRPr="00612C55">
        <w:rPr>
          <w:color w:val="FF0000"/>
        </w:rPr>
        <w:t>] or [cooperative agreements]</w:t>
      </w:r>
      <w:r w:rsidRPr="007D0CD7">
        <w:t xml:space="preserve"> or to obligate </w:t>
      </w:r>
      <w:r w:rsidR="004A0ACE">
        <w:t xml:space="preserve">any particular amount </w:t>
      </w:r>
      <w:r w:rsidRPr="007D0CD7">
        <w:t>of funding.</w:t>
      </w:r>
    </w:p>
    <w:p w14:paraId="29D991B8" w14:textId="77777777" w:rsidR="00BD4916" w:rsidRDefault="00BD4916" w:rsidP="000764D5">
      <w:pPr>
        <w:autoSpaceDE w:val="0"/>
        <w:jc w:val="center"/>
        <w:rPr>
          <w:i/>
        </w:rPr>
      </w:pPr>
    </w:p>
    <w:p w14:paraId="2D4A2F39" w14:textId="04AA6967" w:rsidR="009E71C0" w:rsidRPr="004051D2" w:rsidRDefault="009E71C0" w:rsidP="000764D5">
      <w:pPr>
        <w:autoSpaceDE w:val="0"/>
        <w:jc w:val="center"/>
        <w:rPr>
          <w:rFonts w:ascii="Times New Roman Bold" w:hAnsi="Times New Roman Bold"/>
          <w:b/>
          <w:bCs/>
          <w:caps/>
          <w:kern w:val="24"/>
        </w:rPr>
      </w:pPr>
      <w:r w:rsidRPr="004051D2">
        <w:rPr>
          <w:rFonts w:ascii="Times New Roman Bold" w:hAnsi="Times New Roman Bold"/>
          <w:b/>
          <w:bCs/>
          <w:caps/>
          <w:kern w:val="24"/>
        </w:rPr>
        <w:t xml:space="preserve">FULL TEXT OF </w:t>
      </w:r>
      <w:r w:rsidR="009873F0">
        <w:rPr>
          <w:rFonts w:ascii="Times New Roman Bold" w:hAnsi="Times New Roman Bold"/>
          <w:b/>
          <w:bCs/>
          <w:caps/>
          <w:kern w:val="24"/>
        </w:rPr>
        <w:t xml:space="preserve">THE </w:t>
      </w:r>
      <w:r w:rsidRPr="004051D2">
        <w:rPr>
          <w:rFonts w:ascii="Times New Roman Bold" w:hAnsi="Times New Roman Bold"/>
          <w:b/>
          <w:bCs/>
          <w:caps/>
          <w:kern w:val="24"/>
        </w:rPr>
        <w:t>NOTICE</w:t>
      </w:r>
    </w:p>
    <w:p w14:paraId="12027992" w14:textId="77777777" w:rsidR="009E71C0" w:rsidRDefault="009E71C0" w:rsidP="000764D5">
      <w:pPr>
        <w:autoSpaceDE w:val="0"/>
      </w:pPr>
    </w:p>
    <w:p w14:paraId="4A2BA3D3" w14:textId="7E1A4BEC" w:rsidR="00865DDC" w:rsidRPr="004051D2" w:rsidRDefault="009E71C0" w:rsidP="00E360DC">
      <w:pPr>
        <w:autoSpaceDE w:val="0"/>
      </w:pPr>
      <w:r w:rsidRPr="004051D2">
        <w:rPr>
          <w:b/>
        </w:rPr>
        <w:t>A. PROGRAM DESCRIPTION</w:t>
      </w:r>
    </w:p>
    <w:p w14:paraId="0F0F66D0" w14:textId="7021B2F2" w:rsidR="009E71C0" w:rsidRPr="000D5F7B" w:rsidRDefault="009E71C0" w:rsidP="000764D5">
      <w:pPr>
        <w:autoSpaceDE w:val="0"/>
        <w:rPr>
          <w:b/>
          <w:i/>
          <w:color w:val="548DD4" w:themeColor="text2" w:themeTint="99"/>
        </w:rPr>
      </w:pPr>
      <w:bookmarkStart w:id="6" w:name="_Toc361757521"/>
      <w:r w:rsidRPr="005B4B16">
        <w:rPr>
          <w:i/>
          <w:color w:val="548DD4" w:themeColor="text2" w:themeTint="99"/>
        </w:rPr>
        <w:t xml:space="preserve">This section includes the full programmatic description of the funding opportunity. It may be as long as needed to adequately tell potential applicants </w:t>
      </w:r>
      <w:r>
        <w:rPr>
          <w:i/>
          <w:color w:val="548DD4" w:themeColor="text2" w:themeTint="99"/>
        </w:rPr>
        <w:t xml:space="preserve">the areas in which funding may be provided. </w:t>
      </w:r>
      <w:r w:rsidR="000D5F7B" w:rsidRPr="00F15099">
        <w:rPr>
          <w:i/>
          <w:color w:val="548DD4" w:themeColor="text2" w:themeTint="99"/>
        </w:rPr>
        <w:t xml:space="preserve">It </w:t>
      </w:r>
      <w:r w:rsidR="00102DBB">
        <w:rPr>
          <w:i/>
          <w:color w:val="548DD4" w:themeColor="text2" w:themeTint="99"/>
        </w:rPr>
        <w:t>should describe</w:t>
      </w:r>
      <w:r w:rsidR="000D5F7B" w:rsidRPr="00953C06">
        <w:rPr>
          <w:i/>
          <w:color w:val="548DD4" w:themeColor="text2" w:themeTint="99"/>
        </w:rPr>
        <w:t xml:space="preserve"> </w:t>
      </w:r>
      <w:r w:rsidR="00CE5BEA">
        <w:rPr>
          <w:i/>
          <w:color w:val="548DD4" w:themeColor="text2" w:themeTint="99"/>
        </w:rPr>
        <w:t>CNCS</w:t>
      </w:r>
      <w:r w:rsidR="000D5F7B" w:rsidRPr="007D0CD7">
        <w:rPr>
          <w:i/>
          <w:color w:val="548DD4" w:themeColor="text2" w:themeTint="99"/>
        </w:rPr>
        <w:t xml:space="preserve">’s funding priorities or the technical or </w:t>
      </w:r>
      <w:r w:rsidR="00EA091A">
        <w:rPr>
          <w:i/>
          <w:color w:val="548DD4" w:themeColor="text2" w:themeTint="99"/>
        </w:rPr>
        <w:t>F</w:t>
      </w:r>
      <w:r w:rsidR="000D5F7B" w:rsidRPr="007D0CD7">
        <w:rPr>
          <w:i/>
          <w:color w:val="548DD4" w:themeColor="text2" w:themeTint="99"/>
        </w:rPr>
        <w:t xml:space="preserve">ocus </w:t>
      </w:r>
      <w:r w:rsidR="00EA091A">
        <w:rPr>
          <w:i/>
          <w:color w:val="548DD4" w:themeColor="text2" w:themeTint="99"/>
        </w:rPr>
        <w:t>A</w:t>
      </w:r>
      <w:r w:rsidR="000D5F7B" w:rsidRPr="007D0CD7">
        <w:rPr>
          <w:i/>
          <w:color w:val="548DD4" w:themeColor="text2" w:themeTint="99"/>
        </w:rPr>
        <w:t xml:space="preserve">reas in which </w:t>
      </w:r>
      <w:r w:rsidR="00CE5BEA">
        <w:rPr>
          <w:i/>
          <w:color w:val="548DD4" w:themeColor="text2" w:themeTint="99"/>
        </w:rPr>
        <w:t>CNCS</w:t>
      </w:r>
      <w:r w:rsidR="000D5F7B" w:rsidRPr="007D0CD7">
        <w:rPr>
          <w:i/>
          <w:color w:val="548DD4" w:themeColor="text2" w:themeTint="99"/>
        </w:rPr>
        <w:t xml:space="preserve"> intends to provide assistance</w:t>
      </w:r>
      <w:r w:rsidR="00953C06">
        <w:rPr>
          <w:i/>
          <w:color w:val="548DD4" w:themeColor="text2" w:themeTint="99"/>
        </w:rPr>
        <w:t>. I</w:t>
      </w:r>
      <w:r w:rsidR="000D5F7B" w:rsidRPr="007D0CD7">
        <w:rPr>
          <w:i/>
          <w:color w:val="548DD4" w:themeColor="text2" w:themeTint="99"/>
        </w:rPr>
        <w:t>t may include any program history (e.g., whether this is a new program or a new or changed area of program emphasis)</w:t>
      </w:r>
      <w:r w:rsidR="00953C06">
        <w:rPr>
          <w:i/>
          <w:color w:val="548DD4" w:themeColor="text2" w:themeTint="99"/>
        </w:rPr>
        <w:t xml:space="preserve">, </w:t>
      </w:r>
      <w:r w:rsidR="000D5F7B" w:rsidRPr="007D0CD7">
        <w:rPr>
          <w:i/>
          <w:color w:val="548DD4" w:themeColor="text2" w:themeTint="99"/>
        </w:rPr>
        <w:t>communicate indicators of successful projects (e.g., if the program encourages collaborative efforts)</w:t>
      </w:r>
      <w:r w:rsidR="00953C06">
        <w:rPr>
          <w:i/>
          <w:color w:val="548DD4" w:themeColor="text2" w:themeTint="99"/>
        </w:rPr>
        <w:t xml:space="preserve">, </w:t>
      </w:r>
      <w:r w:rsidR="000D5F7B" w:rsidRPr="007D0CD7">
        <w:rPr>
          <w:i/>
          <w:color w:val="548DD4" w:themeColor="text2" w:themeTint="99"/>
        </w:rPr>
        <w:t xml:space="preserve">and include examples of projects that </w:t>
      </w:r>
      <w:r w:rsidR="00953C06" w:rsidRPr="00C36C92">
        <w:rPr>
          <w:i/>
          <w:color w:val="548DD4" w:themeColor="text2" w:themeTint="99"/>
        </w:rPr>
        <w:t>previously</w:t>
      </w:r>
      <w:r w:rsidR="00953C06" w:rsidRPr="00953C06">
        <w:rPr>
          <w:i/>
          <w:color w:val="548DD4" w:themeColor="text2" w:themeTint="99"/>
        </w:rPr>
        <w:t xml:space="preserve"> </w:t>
      </w:r>
      <w:r w:rsidR="000D5F7B" w:rsidRPr="007D0CD7">
        <w:rPr>
          <w:i/>
          <w:color w:val="548DD4" w:themeColor="text2" w:themeTint="99"/>
        </w:rPr>
        <w:t xml:space="preserve">have been funded. This section also may include other information </w:t>
      </w:r>
      <w:r w:rsidR="00CC6D21">
        <w:rPr>
          <w:i/>
          <w:color w:val="548DD4" w:themeColor="text2" w:themeTint="99"/>
        </w:rPr>
        <w:t xml:space="preserve">CNCS </w:t>
      </w:r>
      <w:r w:rsidR="000D5F7B" w:rsidRPr="007D0CD7">
        <w:rPr>
          <w:i/>
          <w:color w:val="548DD4" w:themeColor="text2" w:themeTint="99"/>
        </w:rPr>
        <w:t xml:space="preserve">deems necessary, </w:t>
      </w:r>
      <w:r w:rsidR="000D5F7B" w:rsidRPr="00E360DC">
        <w:rPr>
          <w:i/>
          <w:color w:val="548DD4" w:themeColor="text2" w:themeTint="99"/>
          <w:u w:val="single"/>
        </w:rPr>
        <w:t>and must include citations for authorizing statutes and regulations for the funding opportunity</w:t>
      </w:r>
      <w:r w:rsidR="000D5F7B" w:rsidRPr="007D0CD7">
        <w:rPr>
          <w:i/>
          <w:color w:val="548DD4" w:themeColor="text2" w:themeTint="99"/>
        </w:rPr>
        <w:t>.</w:t>
      </w:r>
      <w:r w:rsidR="000D5F7B" w:rsidRPr="00F15099">
        <w:rPr>
          <w:i/>
          <w:color w:val="548DD4" w:themeColor="text2" w:themeTint="99"/>
        </w:rPr>
        <w:t xml:space="preserve"> </w:t>
      </w:r>
      <w:r w:rsidR="00F15099" w:rsidRPr="00F15099">
        <w:rPr>
          <w:i/>
          <w:color w:val="548DD4" w:themeColor="text2" w:themeTint="99"/>
        </w:rPr>
        <w:t xml:space="preserve">Programs </w:t>
      </w:r>
      <w:r w:rsidR="00F15099">
        <w:rPr>
          <w:i/>
          <w:color w:val="548DD4" w:themeColor="text2" w:themeTint="99"/>
        </w:rPr>
        <w:t xml:space="preserve">can add </w:t>
      </w:r>
      <w:r w:rsidR="000D5F7B">
        <w:rPr>
          <w:i/>
          <w:color w:val="548DD4" w:themeColor="text2" w:themeTint="99"/>
        </w:rPr>
        <w:t>separate sub-headings to reflect the</w:t>
      </w:r>
      <w:r w:rsidR="00F15099">
        <w:rPr>
          <w:i/>
          <w:color w:val="548DD4" w:themeColor="text2" w:themeTint="99"/>
        </w:rPr>
        <w:t xml:space="preserve">ir </w:t>
      </w:r>
      <w:r w:rsidR="000D5F7B">
        <w:rPr>
          <w:i/>
          <w:color w:val="548DD4" w:themeColor="text2" w:themeTint="99"/>
        </w:rPr>
        <w:t>competition’s requirements</w:t>
      </w:r>
      <w:r w:rsidR="0039382E">
        <w:rPr>
          <w:i/>
          <w:color w:val="548DD4" w:themeColor="text2" w:themeTint="99"/>
        </w:rPr>
        <w:t xml:space="preserve">. </w:t>
      </w:r>
    </w:p>
    <w:bookmarkEnd w:id="6"/>
    <w:p w14:paraId="68A10756" w14:textId="3F6F657E" w:rsidR="00F94829" w:rsidRDefault="009E71C0" w:rsidP="000764D5">
      <w:pPr>
        <w:autoSpaceDE w:val="0"/>
        <w:rPr>
          <w:b/>
        </w:rPr>
      </w:pPr>
      <w:r>
        <w:rPr>
          <w:b/>
        </w:rPr>
        <w:t>1.</w:t>
      </w:r>
      <w:r>
        <w:t xml:space="preserve"> </w:t>
      </w:r>
      <w:r w:rsidRPr="00DD6D54">
        <w:rPr>
          <w:b/>
        </w:rPr>
        <w:t xml:space="preserve">Purpose of </w:t>
      </w:r>
      <w:r w:rsidRPr="00E63C2F">
        <w:rPr>
          <w:b/>
          <w:bCs/>
          <w:color w:val="FF0000"/>
        </w:rPr>
        <w:t>[Program Name]</w:t>
      </w:r>
      <w:r>
        <w:rPr>
          <w:bCs/>
          <w:color w:val="FF0000"/>
        </w:rPr>
        <w:t xml:space="preserve"> </w:t>
      </w:r>
      <w:r>
        <w:rPr>
          <w:b/>
        </w:rPr>
        <w:t>Funding</w:t>
      </w:r>
    </w:p>
    <w:p w14:paraId="05296C53" w14:textId="3B338C8F" w:rsidR="009E71C0" w:rsidRDefault="009E71C0" w:rsidP="000764D5">
      <w:pPr>
        <w:autoSpaceDE w:val="0"/>
      </w:pPr>
      <w:r w:rsidRPr="00483DBF">
        <w:t xml:space="preserve">The mission of CNCS is to improve lives, strengthen communities, and foster civic </w:t>
      </w:r>
      <w:r w:rsidRPr="009077CA">
        <w:t>engagement</w:t>
      </w:r>
      <w:r w:rsidRPr="00483DBF">
        <w:t xml:space="preserve"> through service and volunteering.</w:t>
      </w:r>
      <w:r>
        <w:t xml:space="preserve"> </w:t>
      </w:r>
      <w:r w:rsidR="005F317D">
        <w:t>T</w:t>
      </w:r>
      <w:r w:rsidR="005F317D" w:rsidRPr="00483DBF">
        <w:t xml:space="preserve">hrough </w:t>
      </w:r>
      <w:r w:rsidRPr="00507AB7">
        <w:t>AmeriCorps, Senior Corps,</w:t>
      </w:r>
      <w:r>
        <w:t xml:space="preserve"> </w:t>
      </w:r>
      <w:r w:rsidR="002208ED">
        <w:t xml:space="preserve">the </w:t>
      </w:r>
      <w:r>
        <w:t>Social Innovation Fund</w:t>
      </w:r>
      <w:r w:rsidRPr="00507AB7">
        <w:t xml:space="preserve">, and </w:t>
      </w:r>
      <w:r>
        <w:t xml:space="preserve">the Volunteer Generation Fund, </w:t>
      </w:r>
      <w:r w:rsidR="005F317D">
        <w:t xml:space="preserve">CNCS </w:t>
      </w:r>
      <w:r>
        <w:t xml:space="preserve">has </w:t>
      </w:r>
      <w:r w:rsidRPr="00483DBF">
        <w:t xml:space="preserve">helped </w:t>
      </w:r>
      <w:r>
        <w:t xml:space="preserve">to </w:t>
      </w:r>
      <w:r w:rsidRPr="00483DBF">
        <w:t>engage millions of citizens in meeting community and national challenges</w:t>
      </w:r>
      <w:r>
        <w:t xml:space="preserve"> through </w:t>
      </w:r>
      <w:r w:rsidRPr="00483DBF">
        <w:t>service and volunteer action</w:t>
      </w:r>
      <w:r>
        <w:t>.</w:t>
      </w:r>
    </w:p>
    <w:p w14:paraId="08284490" w14:textId="77777777" w:rsidR="00997682" w:rsidRDefault="00997682" w:rsidP="000764D5">
      <w:pPr>
        <w:autoSpaceDE w:val="0"/>
      </w:pPr>
    </w:p>
    <w:p w14:paraId="62814EC4" w14:textId="43A42AD5" w:rsidR="009E71C0" w:rsidRPr="00567F44" w:rsidRDefault="009E71C0" w:rsidP="000764D5">
      <w:pPr>
        <w:autoSpaceDE w:val="0"/>
      </w:pPr>
      <w:r w:rsidRPr="00567F44">
        <w:rPr>
          <w:color w:val="FF0000"/>
        </w:rPr>
        <w:t>[</w:t>
      </w:r>
      <w:r w:rsidR="005F317D">
        <w:rPr>
          <w:color w:val="FF0000"/>
        </w:rPr>
        <w:t xml:space="preserve">Insert </w:t>
      </w:r>
      <w:r w:rsidR="00B20EFB">
        <w:rPr>
          <w:color w:val="FF0000"/>
        </w:rPr>
        <w:t>purpose of the program funding</w:t>
      </w:r>
      <w:r w:rsidRPr="00567F44">
        <w:rPr>
          <w:color w:val="FF0000"/>
        </w:rPr>
        <w:t>]</w:t>
      </w:r>
    </w:p>
    <w:p w14:paraId="15B798F0" w14:textId="77777777" w:rsidR="009E71C0" w:rsidRDefault="009E71C0" w:rsidP="000764D5">
      <w:pPr>
        <w:autoSpaceDE w:val="0"/>
      </w:pPr>
    </w:p>
    <w:p w14:paraId="3F72D999" w14:textId="4387CEDC" w:rsidR="009E71C0" w:rsidRDefault="009E71C0" w:rsidP="00E360DC">
      <w:pPr>
        <w:autoSpaceDE w:val="0"/>
        <w:rPr>
          <w:b/>
          <w:bCs/>
        </w:rPr>
      </w:pPr>
      <w:bookmarkStart w:id="7" w:name="OLE_LINK3"/>
      <w:bookmarkStart w:id="8" w:name="OLE_LINK6"/>
      <w:r>
        <w:rPr>
          <w:b/>
          <w:bCs/>
        </w:rPr>
        <w:t>2.</w:t>
      </w:r>
      <w:r w:rsidRPr="00094716">
        <w:rPr>
          <w:b/>
          <w:bCs/>
        </w:rPr>
        <w:t xml:space="preserve"> F</w:t>
      </w:r>
      <w:r w:rsidRPr="00144E0D">
        <w:rPr>
          <w:b/>
          <w:bCs/>
        </w:rPr>
        <w:t xml:space="preserve">unding </w:t>
      </w:r>
      <w:r w:rsidRPr="00094716">
        <w:rPr>
          <w:b/>
          <w:bCs/>
        </w:rPr>
        <w:t xml:space="preserve">Priorities </w:t>
      </w:r>
    </w:p>
    <w:p w14:paraId="34129514" w14:textId="259441F4" w:rsidR="009E71C0" w:rsidRDefault="00F065A1" w:rsidP="000764D5">
      <w:pPr>
        <w:pStyle w:val="Default"/>
        <w:rPr>
          <w:i/>
          <w:color w:val="548DD4" w:themeColor="text2" w:themeTint="99"/>
        </w:rPr>
      </w:pPr>
      <w:r>
        <w:rPr>
          <w:i/>
          <w:color w:val="548DD4" w:themeColor="text2" w:themeTint="99"/>
        </w:rPr>
        <w:lastRenderedPageBreak/>
        <w:t>When drafting this section, b</w:t>
      </w:r>
      <w:r w:rsidR="009E71C0">
        <w:rPr>
          <w:i/>
          <w:color w:val="548DD4" w:themeColor="text2" w:themeTint="99"/>
        </w:rPr>
        <w:t>e as clear as possible and add sub-headings as needed.</w:t>
      </w:r>
      <w:r w:rsidR="009E71C0" w:rsidRPr="00577686">
        <w:rPr>
          <w:bCs/>
          <w:i/>
          <w:color w:val="548DD4" w:themeColor="text2" w:themeTint="99"/>
        </w:rPr>
        <w:t xml:space="preserve"> </w:t>
      </w:r>
      <w:r w:rsidR="009E71C0">
        <w:rPr>
          <w:bCs/>
          <w:i/>
          <w:color w:val="548DD4" w:themeColor="text2" w:themeTint="99"/>
        </w:rPr>
        <w:t xml:space="preserve">If applications will receive priority consideration(s), clearly </w:t>
      </w:r>
      <w:r>
        <w:rPr>
          <w:bCs/>
          <w:i/>
          <w:color w:val="548DD4" w:themeColor="text2" w:themeTint="99"/>
        </w:rPr>
        <w:t xml:space="preserve">identify </w:t>
      </w:r>
      <w:r w:rsidR="009E71C0">
        <w:rPr>
          <w:bCs/>
          <w:i/>
          <w:color w:val="548DD4" w:themeColor="text2" w:themeTint="99"/>
        </w:rPr>
        <w:t>what the applicant must demonstrate in order to receive such consideration(s)</w:t>
      </w:r>
      <w:r>
        <w:rPr>
          <w:bCs/>
          <w:i/>
          <w:color w:val="548DD4" w:themeColor="text2" w:themeTint="99"/>
        </w:rPr>
        <w:t xml:space="preserve"> and </w:t>
      </w:r>
      <w:r w:rsidR="009E71C0">
        <w:rPr>
          <w:bCs/>
          <w:i/>
          <w:color w:val="548DD4" w:themeColor="text2" w:themeTint="99"/>
        </w:rPr>
        <w:t xml:space="preserve">clearly state </w:t>
      </w:r>
      <w:r w:rsidR="009E71C0" w:rsidRPr="00B616B9">
        <w:rPr>
          <w:bCs/>
          <w:i/>
          <w:color w:val="548DD4" w:themeColor="text2" w:themeTint="99"/>
        </w:rPr>
        <w:t>t</w:t>
      </w:r>
      <w:r w:rsidR="009E71C0" w:rsidRPr="00C2671D">
        <w:rPr>
          <w:i/>
          <w:color w:val="548DD4" w:themeColor="text2" w:themeTint="99"/>
        </w:rPr>
        <w:t>ha</w:t>
      </w:r>
      <w:r w:rsidR="009E71C0">
        <w:rPr>
          <w:i/>
          <w:color w:val="548DD4" w:themeColor="text2" w:themeTint="99"/>
        </w:rPr>
        <w:t xml:space="preserve">t </w:t>
      </w:r>
      <w:r w:rsidR="009E71C0" w:rsidRPr="00C2671D">
        <w:rPr>
          <w:i/>
          <w:color w:val="548DD4" w:themeColor="text2" w:themeTint="99"/>
        </w:rPr>
        <w:t>priority consideration</w:t>
      </w:r>
      <w:r>
        <w:rPr>
          <w:i/>
          <w:color w:val="548DD4" w:themeColor="text2" w:themeTint="99"/>
        </w:rPr>
        <w:t>(s)</w:t>
      </w:r>
      <w:r w:rsidR="009E71C0" w:rsidRPr="00C2671D">
        <w:rPr>
          <w:i/>
          <w:color w:val="548DD4" w:themeColor="text2" w:themeTint="99"/>
        </w:rPr>
        <w:t xml:space="preserve"> does not guarantee funding.</w:t>
      </w:r>
      <w:r w:rsidR="009E71C0">
        <w:rPr>
          <w:i/>
          <w:color w:val="548DD4" w:themeColor="text2" w:themeTint="99"/>
        </w:rPr>
        <w:t xml:space="preserve"> If funding priorities include </w:t>
      </w:r>
      <w:r w:rsidR="00CC6D21">
        <w:rPr>
          <w:i/>
          <w:color w:val="548DD4" w:themeColor="text2" w:themeTint="99"/>
        </w:rPr>
        <w:t xml:space="preserve">any </w:t>
      </w:r>
      <w:r w:rsidR="009E71C0">
        <w:rPr>
          <w:i/>
          <w:color w:val="548DD4" w:themeColor="text2" w:themeTint="99"/>
        </w:rPr>
        <w:t>Focus Area</w:t>
      </w:r>
      <w:r w:rsidR="00CC6D21">
        <w:rPr>
          <w:i/>
          <w:color w:val="548DD4" w:themeColor="text2" w:themeTint="99"/>
        </w:rPr>
        <w:t>s</w:t>
      </w:r>
      <w:r w:rsidR="009E71C0">
        <w:rPr>
          <w:i/>
          <w:color w:val="548DD4" w:themeColor="text2" w:themeTint="99"/>
        </w:rPr>
        <w:t>, add</w:t>
      </w:r>
      <w:r w:rsidR="009E71C0" w:rsidRPr="00D45B9B">
        <w:rPr>
          <w:i/>
          <w:color w:val="548DD4" w:themeColor="text2" w:themeTint="99"/>
        </w:rPr>
        <w:t xml:space="preserve"> </w:t>
      </w:r>
      <w:r w:rsidR="009E71C0">
        <w:rPr>
          <w:i/>
          <w:color w:val="548DD4" w:themeColor="text2" w:themeTint="99"/>
        </w:rPr>
        <w:t>a brief description for each Focus Area</w:t>
      </w:r>
      <w:r w:rsidR="0039382E">
        <w:rPr>
          <w:i/>
          <w:color w:val="548DD4" w:themeColor="text2" w:themeTint="99"/>
        </w:rPr>
        <w:t xml:space="preserve"> below or </w:t>
      </w:r>
      <w:r>
        <w:rPr>
          <w:i/>
          <w:color w:val="548DD4" w:themeColor="text2" w:themeTint="99"/>
        </w:rPr>
        <w:t xml:space="preserve">include </w:t>
      </w:r>
      <w:r w:rsidR="002B2ABE">
        <w:rPr>
          <w:i/>
          <w:color w:val="548DD4" w:themeColor="text2" w:themeTint="99"/>
        </w:rPr>
        <w:t xml:space="preserve">it </w:t>
      </w:r>
      <w:r>
        <w:rPr>
          <w:i/>
          <w:color w:val="548DD4" w:themeColor="text2" w:themeTint="99"/>
        </w:rPr>
        <w:t>in</w:t>
      </w:r>
      <w:r w:rsidR="0039382E">
        <w:rPr>
          <w:i/>
          <w:color w:val="548DD4" w:themeColor="text2" w:themeTint="99"/>
        </w:rPr>
        <w:t xml:space="preserve"> Appendix I.</w:t>
      </w:r>
      <w:r>
        <w:rPr>
          <w:i/>
          <w:color w:val="548DD4" w:themeColor="text2" w:themeTint="99"/>
        </w:rPr>
        <w:t xml:space="preserve"> </w:t>
      </w:r>
      <w:r w:rsidR="009E71C0">
        <w:rPr>
          <w:i/>
          <w:color w:val="548DD4" w:themeColor="text2" w:themeTint="99"/>
        </w:rPr>
        <w:t>If applicable, also incorporate the goal of capacity building.</w:t>
      </w:r>
    </w:p>
    <w:p w14:paraId="0F8C9064" w14:textId="65DA6F0B" w:rsidR="009E71C0" w:rsidRDefault="009E71C0" w:rsidP="000764D5">
      <w:pPr>
        <w:rPr>
          <w:color w:val="FF0000"/>
        </w:rPr>
      </w:pPr>
      <w:r w:rsidRPr="00C2671D">
        <w:rPr>
          <w:color w:val="FF0000"/>
        </w:rPr>
        <w:t xml:space="preserve">CNCS seeks to </w:t>
      </w:r>
      <w:r w:rsidR="00307F88" w:rsidRPr="00307F88">
        <w:rPr>
          <w:color w:val="FF0000"/>
        </w:rPr>
        <w:t>prioritize</w:t>
      </w:r>
      <w:r w:rsidR="00307F88">
        <w:rPr>
          <w:color w:val="FF0000"/>
        </w:rPr>
        <w:t xml:space="preserve"> </w:t>
      </w:r>
      <w:r w:rsidRPr="00307F88">
        <w:rPr>
          <w:color w:val="FF0000"/>
        </w:rPr>
        <w:t>….</w:t>
      </w:r>
    </w:p>
    <w:p w14:paraId="387259AC" w14:textId="77777777" w:rsidR="00447B0F" w:rsidRDefault="00447B0F" w:rsidP="000764D5">
      <w:pPr>
        <w:rPr>
          <w:color w:val="FF0000"/>
        </w:rPr>
      </w:pPr>
    </w:p>
    <w:p w14:paraId="15E6DF26" w14:textId="5A6D9CAA" w:rsidR="00447B0F" w:rsidRPr="00307F88" w:rsidRDefault="00447B0F" w:rsidP="000764D5">
      <w:pPr>
        <w:rPr>
          <w:color w:val="FF0000"/>
        </w:rPr>
      </w:pPr>
      <w:r>
        <w:rPr>
          <w:color w:val="FF0000"/>
        </w:rPr>
        <w:t xml:space="preserve">In order to receive priority consideration, applicants must demonstrate that the priority area is a significant part of the program focus </w:t>
      </w:r>
      <w:r w:rsidR="005B4372">
        <w:rPr>
          <w:color w:val="FF0000"/>
        </w:rPr>
        <w:t>and intended outcomes</w:t>
      </w:r>
      <w:r w:rsidR="00EA091A">
        <w:rPr>
          <w:color w:val="FF0000"/>
        </w:rPr>
        <w:t>,</w:t>
      </w:r>
      <w:r w:rsidR="005B4372">
        <w:rPr>
          <w:color w:val="FF0000"/>
        </w:rPr>
        <w:t xml:space="preserve"> and must include a high quality program design. Applicants proposing programs that receive priority consideration are not guarantee</w:t>
      </w:r>
      <w:r w:rsidR="00EA091A">
        <w:rPr>
          <w:color w:val="FF0000"/>
        </w:rPr>
        <w:t>d</w:t>
      </w:r>
      <w:r w:rsidR="005B4372">
        <w:rPr>
          <w:color w:val="FF0000"/>
        </w:rPr>
        <w:t xml:space="preserve"> funding.  </w:t>
      </w:r>
    </w:p>
    <w:p w14:paraId="1E8BF5D7" w14:textId="77777777" w:rsidR="009E71C0" w:rsidRDefault="009E71C0" w:rsidP="000764D5">
      <w:pPr>
        <w:rPr>
          <w:color w:val="FF0000"/>
        </w:rPr>
      </w:pPr>
    </w:p>
    <w:p w14:paraId="6150A460" w14:textId="77777777" w:rsidR="009E71C0" w:rsidRPr="00EF08E1" w:rsidRDefault="009E71C0" w:rsidP="000764D5">
      <w:pPr>
        <w:pStyle w:val="Default"/>
        <w:rPr>
          <w:b/>
          <w:bCs/>
          <w:color w:val="FF0000"/>
        </w:rPr>
      </w:pPr>
      <w:r>
        <w:rPr>
          <w:b/>
          <w:bCs/>
          <w:color w:val="FF0000"/>
        </w:rPr>
        <w:t>3</w:t>
      </w:r>
      <w:r w:rsidRPr="00EF08E1">
        <w:rPr>
          <w:b/>
          <w:bCs/>
          <w:color w:val="FF0000"/>
        </w:rPr>
        <w:t xml:space="preserve">. National Performance Measures </w:t>
      </w:r>
      <w:r w:rsidRPr="00534EFA">
        <w:rPr>
          <w:b/>
          <w:bCs/>
          <w:color w:val="548DD4" w:themeColor="text2" w:themeTint="99"/>
        </w:rPr>
        <w:t>(</w:t>
      </w:r>
      <w:r w:rsidRPr="00534EFA">
        <w:rPr>
          <w:b/>
          <w:bCs/>
          <w:i/>
          <w:color w:val="548DD4" w:themeColor="text2" w:themeTint="99"/>
        </w:rPr>
        <w:t>If applicable</w:t>
      </w:r>
      <w:r w:rsidRPr="00534EFA">
        <w:rPr>
          <w:b/>
          <w:bCs/>
          <w:color w:val="548DD4" w:themeColor="text2" w:themeTint="99"/>
        </w:rPr>
        <w:t>)</w:t>
      </w:r>
    </w:p>
    <w:p w14:paraId="1EFF1F45" w14:textId="3C33E4B4" w:rsidR="00EA091A" w:rsidRDefault="00EA091A" w:rsidP="00E360DC">
      <w:pPr>
        <w:pStyle w:val="Default"/>
        <w:rPr>
          <w:color w:val="FF0000"/>
        </w:rPr>
      </w:pPr>
      <w:r>
        <w:rPr>
          <w:color w:val="FF0000"/>
        </w:rPr>
        <w:t xml:space="preserve">The </w:t>
      </w:r>
      <w:r w:rsidR="00A634BA">
        <w:rPr>
          <w:color w:val="FF0000"/>
        </w:rPr>
        <w:t>National and Community Service Act</w:t>
      </w:r>
      <w:r w:rsidR="00D50B71">
        <w:rPr>
          <w:color w:val="FF0000"/>
        </w:rPr>
        <w:t xml:space="preserve"> of 1990</w:t>
      </w:r>
      <w:r w:rsidR="00A634BA">
        <w:rPr>
          <w:color w:val="FF0000"/>
        </w:rPr>
        <w:t xml:space="preserve">, as amended by the Serve America Act, </w:t>
      </w:r>
      <w:r>
        <w:rPr>
          <w:color w:val="FF0000"/>
        </w:rPr>
        <w:t>emphasizes measuring the impact of service and focusing on a core set of issue areas. CNCS’s five-year Strategic Plan establishe</w:t>
      </w:r>
      <w:r w:rsidR="00D50B71">
        <w:rPr>
          <w:color w:val="FF0000"/>
        </w:rPr>
        <w:t>d</w:t>
      </w:r>
      <w:r>
        <w:rPr>
          <w:color w:val="FF0000"/>
        </w:rPr>
        <w:t xml:space="preserve"> an ambitious set of objectives that guided the development of 16 agency-wide National Performance Measures. CNCS expects applicants to use National Performance Measures as part of a comprehensive performance management strategy that relies on both performance and evaluation data to learn from its work, as well as make strategic adjustments to achieve its goals. Applicants are required to use the specific performance measures outlined in this </w:t>
      </w:r>
      <w:r w:rsidR="007D0CD7">
        <w:rPr>
          <w:color w:val="FF0000"/>
        </w:rPr>
        <w:t>Notice</w:t>
      </w:r>
      <w:r>
        <w:rPr>
          <w:i/>
          <w:iCs/>
          <w:color w:val="FF0000"/>
        </w:rPr>
        <w:t>.</w:t>
      </w:r>
      <w:r>
        <w:rPr>
          <w:color w:val="FF0000"/>
        </w:rPr>
        <w:t xml:space="preserve"> For more information, please refer to the National Performance Measures Instructions at [URL]. Some applicants must also meet program-specific evaluation requirements. [URL for ACSN, SIF].</w:t>
      </w:r>
    </w:p>
    <w:p w14:paraId="134C46C5" w14:textId="77777777" w:rsidR="00861A36" w:rsidRDefault="00861A36" w:rsidP="000764D5">
      <w:pPr>
        <w:pStyle w:val="ListParagraph"/>
        <w:numPr>
          <w:ilvl w:val="0"/>
          <w:numId w:val="0"/>
        </w:numPr>
        <w:ind w:left="720"/>
      </w:pPr>
    </w:p>
    <w:bookmarkEnd w:id="7"/>
    <w:bookmarkEnd w:id="8"/>
    <w:p w14:paraId="0BA88EE8" w14:textId="77777777" w:rsidR="009E71C0" w:rsidRDefault="009E71C0" w:rsidP="000764D5">
      <w:pPr>
        <w:autoSpaceDE w:val="0"/>
      </w:pPr>
      <w:r>
        <w:rPr>
          <w:b/>
        </w:rPr>
        <w:t>4</w:t>
      </w:r>
      <w:r w:rsidRPr="0006303F">
        <w:rPr>
          <w:b/>
        </w:rPr>
        <w:t xml:space="preserve">. Program </w:t>
      </w:r>
      <w:r>
        <w:rPr>
          <w:b/>
        </w:rPr>
        <w:t>Authority</w:t>
      </w:r>
    </w:p>
    <w:p w14:paraId="3B6BE8DA" w14:textId="785808ED" w:rsidR="009E71C0" w:rsidRDefault="00C53D1B" w:rsidP="000764D5">
      <w:pPr>
        <w:autoSpaceDE w:val="0"/>
      </w:pPr>
      <w:r w:rsidRPr="00534EFA">
        <w:t xml:space="preserve">The National and Community Service Act of 1990, as amended, (42 U.S.C. </w:t>
      </w:r>
      <w:r w:rsidRPr="00534EFA">
        <w:rPr>
          <w:bCs/>
        </w:rPr>
        <w:t xml:space="preserve">§ 12501 et seq.).  The Domestic Volunteer Service Act of 1973, as amended (42 U.S.C. § 4950 et seq.). </w:t>
      </w:r>
      <w:r w:rsidR="009E71C0" w:rsidRPr="005B4B16">
        <w:rPr>
          <w:color w:val="FF0000"/>
        </w:rPr>
        <w:t>XX</w:t>
      </w:r>
      <w:r w:rsidR="009E71C0" w:rsidRPr="00097EA0">
        <w:rPr>
          <w:color w:val="FF0000"/>
        </w:rPr>
        <w:t xml:space="preserve"> CFR </w:t>
      </w:r>
      <w:r w:rsidR="009E71C0" w:rsidRPr="00097EA0">
        <w:rPr>
          <w:bCs/>
          <w:color w:val="FF0000"/>
        </w:rPr>
        <w:t>§§ [</w:t>
      </w:r>
      <w:r w:rsidR="009E71C0" w:rsidRPr="00094716">
        <w:rPr>
          <w:bCs/>
          <w:color w:val="FF0000"/>
        </w:rPr>
        <w:t>xxxx – xxxx</w:t>
      </w:r>
      <w:r w:rsidR="009E71C0" w:rsidRPr="007D0CD7">
        <w:rPr>
          <w:bCs/>
          <w:color w:val="FF0000"/>
        </w:rPr>
        <w:t>]</w:t>
      </w:r>
      <w:r w:rsidR="009E71C0" w:rsidRPr="00E90129">
        <w:rPr>
          <w:bCs/>
        </w:rPr>
        <w:t>.</w:t>
      </w:r>
      <w:r w:rsidR="009E71C0" w:rsidRPr="007D0CD7">
        <w:rPr>
          <w:bCs/>
          <w:color w:val="FF0000"/>
        </w:rPr>
        <w:t xml:space="preserve"> </w:t>
      </w:r>
      <w:r w:rsidR="00F97FD6" w:rsidRPr="007B6086">
        <w:rPr>
          <w:bCs/>
          <w:color w:val="FF0000"/>
        </w:rPr>
        <w:t xml:space="preserve">The full regulations are available online at </w:t>
      </w:r>
      <w:r w:rsidR="00F97FD6" w:rsidRPr="00E125E0">
        <w:rPr>
          <w:bCs/>
          <w:color w:val="FF0000"/>
        </w:rPr>
        <w:t>[URL]</w:t>
      </w:r>
      <w:r w:rsidR="00F97FD6" w:rsidRPr="007B6086">
        <w:rPr>
          <w:bCs/>
          <w:color w:val="FF0000"/>
        </w:rPr>
        <w:t>.</w:t>
      </w:r>
      <w:r w:rsidR="00821C12" w:rsidRPr="007B6086" w:rsidDel="00821C12">
        <w:rPr>
          <w:color w:val="FF0000"/>
        </w:rPr>
        <w:t xml:space="preserve"> </w:t>
      </w:r>
    </w:p>
    <w:p w14:paraId="658D354F" w14:textId="77777777" w:rsidR="009E71C0" w:rsidRPr="00483DBF" w:rsidRDefault="009E71C0" w:rsidP="000764D5">
      <w:pPr>
        <w:autoSpaceDE w:val="0"/>
        <w:rPr>
          <w:b/>
          <w:bCs/>
        </w:rPr>
      </w:pPr>
    </w:p>
    <w:p w14:paraId="7542FF8C" w14:textId="77777777" w:rsidR="009E71C0" w:rsidRPr="004051D2" w:rsidRDefault="009E71C0" w:rsidP="00E360DC">
      <w:pPr>
        <w:autoSpaceDE w:val="0"/>
        <w:rPr>
          <w:b/>
          <w:bCs/>
        </w:rPr>
      </w:pPr>
      <w:r w:rsidRPr="004051D2">
        <w:rPr>
          <w:b/>
          <w:bCs/>
        </w:rPr>
        <w:t>B. FEDERAL AWARD INFORMATION</w:t>
      </w:r>
    </w:p>
    <w:p w14:paraId="104CEAD5" w14:textId="77777777" w:rsidR="00DE1F41" w:rsidRDefault="00DE1F41" w:rsidP="00E360DC">
      <w:pPr>
        <w:autoSpaceDE w:val="0"/>
        <w:ind w:left="360" w:hanging="360"/>
        <w:rPr>
          <w:b/>
          <w:bCs/>
        </w:rPr>
      </w:pPr>
    </w:p>
    <w:p w14:paraId="2652949F" w14:textId="77777777" w:rsidR="009E71C0" w:rsidRPr="00C74179" w:rsidRDefault="009E71C0" w:rsidP="00E360DC">
      <w:pPr>
        <w:autoSpaceDE w:val="0"/>
        <w:ind w:left="360" w:hanging="360"/>
        <w:rPr>
          <w:b/>
          <w:bCs/>
        </w:rPr>
      </w:pPr>
      <w:r>
        <w:rPr>
          <w:b/>
          <w:bCs/>
        </w:rPr>
        <w:t>1</w:t>
      </w:r>
      <w:r w:rsidRPr="00C74179">
        <w:rPr>
          <w:b/>
          <w:bCs/>
        </w:rPr>
        <w:t>. Estimated Available Funds</w:t>
      </w:r>
    </w:p>
    <w:p w14:paraId="491C6DDB" w14:textId="77777777" w:rsidR="009E71C0" w:rsidRPr="005F284F" w:rsidRDefault="009E71C0" w:rsidP="000764D5">
      <w:pPr>
        <w:autoSpaceDE w:val="0"/>
        <w:rPr>
          <w:i/>
          <w:color w:val="548DD4" w:themeColor="text2" w:themeTint="99"/>
        </w:rPr>
      </w:pPr>
      <w:r w:rsidRPr="005F284F">
        <w:rPr>
          <w:i/>
          <w:color w:val="548DD4" w:themeColor="text2" w:themeTint="99"/>
        </w:rPr>
        <w:t xml:space="preserve">If posting </w:t>
      </w:r>
      <w:r>
        <w:rPr>
          <w:i/>
          <w:color w:val="548DD4" w:themeColor="text2" w:themeTint="99"/>
        </w:rPr>
        <w:t>a Notice</w:t>
      </w:r>
      <w:r w:rsidRPr="005F284F">
        <w:rPr>
          <w:i/>
          <w:color w:val="548DD4" w:themeColor="text2" w:themeTint="99"/>
        </w:rPr>
        <w:t xml:space="preserve"> of </w:t>
      </w:r>
      <w:r>
        <w:rPr>
          <w:i/>
          <w:color w:val="548DD4" w:themeColor="text2" w:themeTint="99"/>
        </w:rPr>
        <w:t xml:space="preserve">Federal </w:t>
      </w:r>
      <w:r w:rsidRPr="005F284F">
        <w:rPr>
          <w:i/>
          <w:color w:val="548DD4" w:themeColor="text2" w:themeTint="99"/>
        </w:rPr>
        <w:t>Funding Opportunity:</w:t>
      </w:r>
    </w:p>
    <w:p w14:paraId="62AF3915" w14:textId="26087546" w:rsidR="009E71C0" w:rsidRPr="007D0CD7" w:rsidRDefault="009E71C0" w:rsidP="000764D5">
      <w:pPr>
        <w:autoSpaceDE w:val="0"/>
        <w:rPr>
          <w:color w:val="FF0000"/>
        </w:rPr>
      </w:pPr>
      <w:r w:rsidRPr="007B6086">
        <w:t xml:space="preserve">CNCS anticipates approximately </w:t>
      </w:r>
      <w:r w:rsidRPr="00CB6B26">
        <w:rPr>
          <w:color w:val="FF0000"/>
        </w:rPr>
        <w:t xml:space="preserve">[Dollar Amount] </w:t>
      </w:r>
      <w:r w:rsidRPr="007B6086">
        <w:t>for</w:t>
      </w:r>
      <w:r w:rsidRPr="007D0CD7">
        <w:rPr>
          <w:color w:val="FF0000"/>
        </w:rPr>
        <w:t xml:space="preserve"> </w:t>
      </w:r>
      <w:r w:rsidRPr="00CB6B26">
        <w:rPr>
          <w:color w:val="FF0000"/>
        </w:rPr>
        <w:t xml:space="preserve">[Competition Name] [Fiscal Year] </w:t>
      </w:r>
      <w:r w:rsidRPr="007B6086">
        <w:t xml:space="preserve">awards. </w:t>
      </w:r>
      <w:r w:rsidR="00485DF0" w:rsidRPr="007B6086">
        <w:t>The actual level of funding is subject to the availability of annual appropriations, which has not yet been made.</w:t>
      </w:r>
      <w:r w:rsidR="00485DF0" w:rsidRPr="007D0CD7">
        <w:rPr>
          <w:color w:val="FF0000"/>
        </w:rPr>
        <w:t xml:space="preserve"> </w:t>
      </w:r>
      <w:r w:rsidRPr="001E2255">
        <w:rPr>
          <w:i/>
          <w:color w:val="548DD4" w:themeColor="text2" w:themeTint="99"/>
        </w:rPr>
        <w:t>If applicable:</w:t>
      </w:r>
      <w:r w:rsidRPr="007D0CD7">
        <w:rPr>
          <w:i/>
          <w:color w:val="FF0000"/>
        </w:rPr>
        <w:t xml:space="preserve"> </w:t>
      </w:r>
      <w:r w:rsidRPr="007B6086">
        <w:t xml:space="preserve">CNCS reserves the right to prioritize </w:t>
      </w:r>
      <w:r w:rsidR="003C4951">
        <w:t>providing funding to existing awards over making new awards</w:t>
      </w:r>
      <w:r w:rsidRPr="007B6086">
        <w:t xml:space="preserve">.  </w:t>
      </w:r>
    </w:p>
    <w:p w14:paraId="772DC240" w14:textId="77777777" w:rsidR="009E71C0" w:rsidRDefault="009E71C0" w:rsidP="000764D5">
      <w:pPr>
        <w:autoSpaceDE w:val="0"/>
      </w:pPr>
    </w:p>
    <w:p w14:paraId="31821979" w14:textId="77777777" w:rsidR="009E71C0" w:rsidRPr="00DC6CBF" w:rsidRDefault="009E71C0" w:rsidP="000764D5">
      <w:pPr>
        <w:autoSpaceDE w:val="0"/>
        <w:rPr>
          <w:i/>
          <w:color w:val="548DD4" w:themeColor="text2" w:themeTint="99"/>
        </w:rPr>
      </w:pPr>
      <w:r w:rsidRPr="00DC6CBF">
        <w:rPr>
          <w:i/>
          <w:color w:val="548DD4" w:themeColor="text2" w:themeTint="99"/>
        </w:rPr>
        <w:t xml:space="preserve">If posting </w:t>
      </w:r>
      <w:r>
        <w:rPr>
          <w:i/>
          <w:color w:val="548DD4" w:themeColor="text2" w:themeTint="99"/>
        </w:rPr>
        <w:t>a Notice</w:t>
      </w:r>
      <w:r w:rsidRPr="005F284F">
        <w:rPr>
          <w:i/>
          <w:color w:val="548DD4" w:themeColor="text2" w:themeTint="99"/>
        </w:rPr>
        <w:t xml:space="preserve"> of </w:t>
      </w:r>
      <w:r>
        <w:rPr>
          <w:i/>
          <w:color w:val="548DD4" w:themeColor="text2" w:themeTint="99"/>
        </w:rPr>
        <w:t xml:space="preserve">Federal </w:t>
      </w:r>
      <w:r w:rsidRPr="00DC6CBF">
        <w:rPr>
          <w:i/>
          <w:color w:val="548DD4" w:themeColor="text2" w:themeTint="99"/>
        </w:rPr>
        <w:t>Funding Availability:</w:t>
      </w:r>
    </w:p>
    <w:p w14:paraId="6717F31F" w14:textId="2D87BC66" w:rsidR="009E71C0" w:rsidRPr="007D0CD7" w:rsidRDefault="009E71C0" w:rsidP="000764D5">
      <w:pPr>
        <w:autoSpaceDE w:val="0"/>
        <w:rPr>
          <w:color w:val="FF0000"/>
        </w:rPr>
      </w:pPr>
      <w:r w:rsidRPr="007B6086">
        <w:t xml:space="preserve">According to the </w:t>
      </w:r>
      <w:r w:rsidRPr="007D0CD7">
        <w:rPr>
          <w:color w:val="FF0000"/>
        </w:rPr>
        <w:t xml:space="preserve">[FY] </w:t>
      </w:r>
      <w:r w:rsidRPr="007B6086">
        <w:t xml:space="preserve">Appropriations, </w:t>
      </w:r>
      <w:r w:rsidRPr="00CB6B26">
        <w:rPr>
          <w:color w:val="FF0000"/>
        </w:rPr>
        <w:t xml:space="preserve">[Dollar Amount] </w:t>
      </w:r>
      <w:r w:rsidRPr="007B6086">
        <w:t xml:space="preserve">is available for </w:t>
      </w:r>
      <w:r w:rsidRPr="00CB6B26">
        <w:rPr>
          <w:color w:val="FF0000"/>
        </w:rPr>
        <w:t xml:space="preserve">[Competition Name] </w:t>
      </w:r>
      <w:r w:rsidR="00846ACA" w:rsidRPr="00042B59">
        <w:rPr>
          <w:color w:val="FF0000"/>
        </w:rPr>
        <w:t>[grants] or [cooperative agreements]</w:t>
      </w:r>
      <w:r w:rsidR="00CB6B26" w:rsidRPr="007B6086">
        <w:t>.</w:t>
      </w:r>
      <w:r w:rsidRPr="007B6086">
        <w:t xml:space="preserve"> </w:t>
      </w:r>
      <w:r w:rsidRPr="001E2255">
        <w:rPr>
          <w:i/>
          <w:color w:val="548DD4" w:themeColor="text2" w:themeTint="99"/>
        </w:rPr>
        <w:t xml:space="preserve">If applicable: </w:t>
      </w:r>
      <w:r w:rsidRPr="007B6086">
        <w:t xml:space="preserve">CNCS reserves the right to prioritize </w:t>
      </w:r>
      <w:r w:rsidR="00706BD6" w:rsidRPr="00706BD6">
        <w:t>providing funding to existing awards over making new awards</w:t>
      </w:r>
      <w:r w:rsidRPr="007B6086">
        <w:t xml:space="preserve">. </w:t>
      </w:r>
    </w:p>
    <w:p w14:paraId="1CD6E6FF" w14:textId="77777777" w:rsidR="009E71C0" w:rsidRDefault="009E71C0" w:rsidP="000764D5">
      <w:pPr>
        <w:autoSpaceDE w:val="0"/>
        <w:rPr>
          <w:b/>
        </w:rPr>
      </w:pPr>
    </w:p>
    <w:p w14:paraId="7B688C57" w14:textId="77777777" w:rsidR="009E71C0" w:rsidRPr="00097EA0" w:rsidRDefault="009E71C0" w:rsidP="007B6086">
      <w:pPr>
        <w:autoSpaceDE w:val="0"/>
        <w:rPr>
          <w:b/>
          <w:bCs/>
        </w:rPr>
      </w:pPr>
      <w:r>
        <w:rPr>
          <w:b/>
          <w:bCs/>
        </w:rPr>
        <w:t>2.</w:t>
      </w:r>
      <w:r w:rsidRPr="00C74179">
        <w:rPr>
          <w:b/>
          <w:bCs/>
        </w:rPr>
        <w:t xml:space="preserve"> </w:t>
      </w:r>
      <w:r w:rsidRPr="00097EA0">
        <w:rPr>
          <w:b/>
          <w:bCs/>
        </w:rPr>
        <w:t>Estimated Award Amount</w:t>
      </w:r>
    </w:p>
    <w:p w14:paraId="74DCDF49" w14:textId="4B5350D9" w:rsidR="009E71C0" w:rsidRPr="00C2671D" w:rsidRDefault="009F1C6B" w:rsidP="007B6086">
      <w:pPr>
        <w:autoSpaceDE w:val="0"/>
        <w:rPr>
          <w:b/>
          <w:color w:val="FF0000"/>
        </w:rPr>
      </w:pPr>
      <w:r w:rsidRPr="007B6086" w:rsidDel="00485DF0">
        <w:t>A</w:t>
      </w:r>
      <w:r w:rsidR="009E71C0" w:rsidRPr="007B6086" w:rsidDel="00485DF0">
        <w:t>ward amounts will vary</w:t>
      </w:r>
      <w:r w:rsidRPr="007B6086" w:rsidDel="00485DF0">
        <w:t xml:space="preserve"> </w:t>
      </w:r>
      <w:r w:rsidR="001E2255" w:rsidRPr="007B6086" w:rsidDel="00485DF0">
        <w:t>as determined by</w:t>
      </w:r>
      <w:r w:rsidRPr="007B6086" w:rsidDel="00485DF0">
        <w:t xml:space="preserve"> the scope of the projects</w:t>
      </w:r>
      <w:r w:rsidR="009E71C0" w:rsidRPr="007B6086" w:rsidDel="00485DF0">
        <w:t xml:space="preserve">. </w:t>
      </w:r>
      <w:r w:rsidR="009E71C0" w:rsidRPr="007B6086">
        <w:t xml:space="preserve">CNCS </w:t>
      </w:r>
      <w:r w:rsidRPr="007B6086">
        <w:t xml:space="preserve">will </w:t>
      </w:r>
      <w:r w:rsidR="009E71C0" w:rsidRPr="007B6086">
        <w:t xml:space="preserve">make awards in the range of </w:t>
      </w:r>
      <w:r w:rsidR="009E71C0" w:rsidRPr="00C2671D">
        <w:rPr>
          <w:color w:val="FF0000"/>
        </w:rPr>
        <w:t xml:space="preserve">[Dollar Amount] </w:t>
      </w:r>
      <w:r w:rsidR="009E71C0" w:rsidRPr="007B6086">
        <w:t>to</w:t>
      </w:r>
      <w:r w:rsidR="009E71C0" w:rsidRPr="00C2671D">
        <w:rPr>
          <w:color w:val="FF0000"/>
        </w:rPr>
        <w:t xml:space="preserve"> [Dollar Amount]. </w:t>
      </w:r>
    </w:p>
    <w:p w14:paraId="538F2416" w14:textId="77777777" w:rsidR="00DE1F41" w:rsidRDefault="00DE1F41" w:rsidP="007B6086">
      <w:pPr>
        <w:autoSpaceDE w:val="0"/>
        <w:rPr>
          <w:b/>
          <w:bCs/>
        </w:rPr>
      </w:pPr>
    </w:p>
    <w:p w14:paraId="586EF31F" w14:textId="77777777" w:rsidR="009E71C0" w:rsidRPr="00C74179" w:rsidRDefault="009E71C0" w:rsidP="007B6086">
      <w:pPr>
        <w:autoSpaceDE w:val="0"/>
        <w:rPr>
          <w:b/>
          <w:bCs/>
        </w:rPr>
      </w:pPr>
      <w:r>
        <w:rPr>
          <w:b/>
          <w:bCs/>
        </w:rPr>
        <w:t>3.</w:t>
      </w:r>
      <w:r w:rsidRPr="00C74179">
        <w:rPr>
          <w:b/>
          <w:bCs/>
        </w:rPr>
        <w:t xml:space="preserve"> </w:t>
      </w:r>
      <w:r>
        <w:rPr>
          <w:b/>
          <w:bCs/>
        </w:rPr>
        <w:t xml:space="preserve">Project </w:t>
      </w:r>
      <w:r w:rsidRPr="00C74179">
        <w:rPr>
          <w:b/>
          <w:bCs/>
        </w:rPr>
        <w:t>Period</w:t>
      </w:r>
    </w:p>
    <w:p w14:paraId="3371D2FD" w14:textId="426B1845" w:rsidR="009E71C0" w:rsidRPr="00D45B9B" w:rsidRDefault="009E71C0" w:rsidP="000764D5">
      <w:pPr>
        <w:autoSpaceDE w:val="0"/>
        <w:rPr>
          <w:i/>
          <w:color w:val="548DD4" w:themeColor="text2" w:themeTint="99"/>
        </w:rPr>
      </w:pPr>
      <w:r w:rsidRPr="00D45B9B">
        <w:rPr>
          <w:i/>
          <w:color w:val="548DD4" w:themeColor="text2" w:themeTint="99"/>
        </w:rPr>
        <w:t xml:space="preserve">Use the applicable language </w:t>
      </w:r>
      <w:r w:rsidR="00C12BEB">
        <w:rPr>
          <w:i/>
          <w:color w:val="548DD4" w:themeColor="text2" w:themeTint="99"/>
        </w:rPr>
        <w:t xml:space="preserve">based on </w:t>
      </w:r>
      <w:r w:rsidR="00BF415E">
        <w:rPr>
          <w:i/>
          <w:color w:val="548DD4" w:themeColor="text2" w:themeTint="99"/>
        </w:rPr>
        <w:t xml:space="preserve">the </w:t>
      </w:r>
      <w:r w:rsidR="001349D4">
        <w:rPr>
          <w:i/>
          <w:color w:val="548DD4" w:themeColor="text2" w:themeTint="99"/>
        </w:rPr>
        <w:t>award period</w:t>
      </w:r>
      <w:r>
        <w:rPr>
          <w:i/>
          <w:color w:val="548DD4" w:themeColor="text2" w:themeTint="99"/>
        </w:rPr>
        <w:t xml:space="preserve">. Add the appropriate language if the award includes up-front funding for all years of the </w:t>
      </w:r>
      <w:r w:rsidR="00846ACA">
        <w:rPr>
          <w:i/>
          <w:color w:val="548DD4" w:themeColor="text2" w:themeTint="99"/>
        </w:rPr>
        <w:t>award</w:t>
      </w:r>
      <w:r>
        <w:rPr>
          <w:i/>
          <w:color w:val="548DD4" w:themeColor="text2" w:themeTint="99"/>
        </w:rPr>
        <w:t>.</w:t>
      </w:r>
    </w:p>
    <w:p w14:paraId="30B80EE0" w14:textId="77777777" w:rsidR="009E71C0" w:rsidRDefault="009E71C0" w:rsidP="000764D5">
      <w:pPr>
        <w:autoSpaceDE w:val="0"/>
      </w:pPr>
    </w:p>
    <w:p w14:paraId="201F6E7C" w14:textId="0424EB77" w:rsidR="009E71C0" w:rsidRPr="00B97355" w:rsidRDefault="009E71C0" w:rsidP="000764D5">
      <w:pPr>
        <w:autoSpaceDE w:val="0"/>
      </w:pPr>
      <w:r w:rsidRPr="00D45B9B">
        <w:rPr>
          <w:i/>
          <w:color w:val="548DD4" w:themeColor="text2" w:themeTint="99"/>
        </w:rPr>
        <w:t xml:space="preserve">For </w:t>
      </w:r>
      <w:r>
        <w:rPr>
          <w:i/>
          <w:color w:val="548DD4" w:themeColor="text2" w:themeTint="99"/>
        </w:rPr>
        <w:t>one</w:t>
      </w:r>
      <w:r w:rsidRPr="00D45B9B">
        <w:rPr>
          <w:i/>
          <w:color w:val="548DD4" w:themeColor="text2" w:themeTint="99"/>
        </w:rPr>
        <w:t>-year awards:</w:t>
      </w:r>
      <w:r w:rsidRPr="00D45B9B">
        <w:rPr>
          <w:color w:val="548DD4" w:themeColor="text2" w:themeTint="99"/>
        </w:rPr>
        <w:t xml:space="preserve"> </w:t>
      </w:r>
      <w:r w:rsidRPr="008C50B5">
        <w:t xml:space="preserve">CNCS </w:t>
      </w:r>
      <w:r>
        <w:t xml:space="preserve">anticipates making one-year </w:t>
      </w:r>
      <w:r w:rsidR="0043688B" w:rsidRPr="00042B59">
        <w:rPr>
          <w:color w:val="FF0000"/>
        </w:rPr>
        <w:t>[grants] or [cooperative agreements]</w:t>
      </w:r>
      <w:r w:rsidR="0043688B" w:rsidRPr="007D0CD7">
        <w:t xml:space="preserve"> </w:t>
      </w:r>
      <w:r>
        <w:t>awards. Applicants must submit applications for funding that are based on a one-year project period and a one-year budget. W</w:t>
      </w:r>
      <w:r w:rsidRPr="0028240E">
        <w:t xml:space="preserve">hile CNCS anticipates awarding one-year </w:t>
      </w:r>
      <w:r w:rsidR="0022216D">
        <w:t>award</w:t>
      </w:r>
      <w:r w:rsidR="0022216D" w:rsidRPr="0028240E">
        <w:t>s</w:t>
      </w:r>
      <w:r w:rsidRPr="0028240E">
        <w:t xml:space="preserve">, </w:t>
      </w:r>
      <w:r>
        <w:t xml:space="preserve">it is possible that </w:t>
      </w:r>
      <w:r w:rsidRPr="0028240E">
        <w:t xml:space="preserve">actual award periods </w:t>
      </w:r>
      <w:r>
        <w:t xml:space="preserve">will vary </w:t>
      </w:r>
      <w:r w:rsidRPr="0028240E">
        <w:t>as a result of program requirements,</w:t>
      </w:r>
      <w:r>
        <w:t xml:space="preserve"> </w:t>
      </w:r>
      <w:r w:rsidRPr="0028240E">
        <w:t>the availability of appropriations, or</w:t>
      </w:r>
      <w:r>
        <w:rPr>
          <w:i/>
        </w:rPr>
        <w:t xml:space="preserve"> </w:t>
      </w:r>
      <w:r w:rsidRPr="0028240E">
        <w:t>specific circumstances of an individual application.</w:t>
      </w:r>
    </w:p>
    <w:p w14:paraId="70DE4CFB" w14:textId="77777777" w:rsidR="009E71C0" w:rsidRDefault="009E71C0" w:rsidP="000764D5">
      <w:pPr>
        <w:autoSpaceDE w:val="0"/>
      </w:pPr>
    </w:p>
    <w:p w14:paraId="35C76C2A" w14:textId="1769D966" w:rsidR="009E71C0" w:rsidRPr="007B6086" w:rsidRDefault="009E71C0" w:rsidP="000764D5">
      <w:pPr>
        <w:autoSpaceDE w:val="0"/>
        <w:rPr>
          <w:i/>
        </w:rPr>
      </w:pPr>
      <w:r w:rsidRPr="00D45B9B">
        <w:rPr>
          <w:i/>
          <w:color w:val="548DD4" w:themeColor="text2" w:themeTint="99"/>
        </w:rPr>
        <w:t xml:space="preserve">For multi-year awards: </w:t>
      </w:r>
      <w:r w:rsidRPr="007B6086">
        <w:t xml:space="preserve">The </w:t>
      </w:r>
      <w:r w:rsidR="0022216D" w:rsidRPr="00042B59">
        <w:rPr>
          <w:color w:val="FF0000"/>
        </w:rPr>
        <w:t>[grants] or [cooperative agreements]</w:t>
      </w:r>
      <w:r w:rsidRPr="007B6086">
        <w:t xml:space="preserve"> award covers a </w:t>
      </w:r>
      <w:r w:rsidRPr="00C2671D">
        <w:rPr>
          <w:color w:val="FF0000"/>
        </w:rPr>
        <w:t>[</w:t>
      </w:r>
      <w:r w:rsidRPr="008C50B5">
        <w:rPr>
          <w:color w:val="FF0000"/>
        </w:rPr>
        <w:t>Number]</w:t>
      </w:r>
      <w:r w:rsidRPr="007B6086">
        <w:t xml:space="preserve">-year project period. </w:t>
      </w:r>
      <w:r w:rsidRPr="00C2671D">
        <w:rPr>
          <w:color w:val="FF0000"/>
        </w:rPr>
        <w:t>CNCS generally makes an initial award for the first year of operation</w:t>
      </w:r>
      <w:r>
        <w:rPr>
          <w:color w:val="FF0000"/>
        </w:rPr>
        <w:t xml:space="preserve">. </w:t>
      </w:r>
      <w:r w:rsidRPr="007B6086">
        <w:t xml:space="preserve">Continuation funding </w:t>
      </w:r>
      <w:r w:rsidR="002D5A18" w:rsidRPr="007B6086">
        <w:t xml:space="preserve">for subsequent years </w:t>
      </w:r>
      <w:r w:rsidRPr="007B6086">
        <w:t>is not guarantee</w:t>
      </w:r>
      <w:r w:rsidR="002D5A18" w:rsidRPr="007B6086">
        <w:t xml:space="preserve">d and may be dependent upon availability of appropriations and </w:t>
      </w:r>
      <w:r w:rsidR="00B20EFB" w:rsidRPr="007B6086">
        <w:t>satisfactory</w:t>
      </w:r>
      <w:r w:rsidR="002D5A18" w:rsidRPr="007B6086">
        <w:t xml:space="preserve"> performance. </w:t>
      </w:r>
      <w:r w:rsidR="00C14BF2" w:rsidRPr="007B6086">
        <w:t xml:space="preserve">CNCS reserves the right to adjust the amount of </w:t>
      </w:r>
      <w:r w:rsidR="002E6405" w:rsidRPr="007B6086">
        <w:t>an award</w:t>
      </w:r>
      <w:r w:rsidR="00C14BF2" w:rsidRPr="007B6086">
        <w:t xml:space="preserve"> or elect not to continue funding.</w:t>
      </w:r>
    </w:p>
    <w:p w14:paraId="3E8D53C3" w14:textId="77777777" w:rsidR="009E71C0" w:rsidRPr="00260CC0" w:rsidRDefault="009E71C0" w:rsidP="000764D5">
      <w:pPr>
        <w:pStyle w:val="ListParagraph"/>
        <w:numPr>
          <w:ilvl w:val="0"/>
          <w:numId w:val="0"/>
        </w:numPr>
        <w:autoSpaceDE w:val="0"/>
        <w:ind w:left="720"/>
        <w:rPr>
          <w:i/>
          <w:color w:val="548DD4" w:themeColor="text2" w:themeTint="99"/>
        </w:rPr>
      </w:pPr>
    </w:p>
    <w:p w14:paraId="4ED324C6" w14:textId="7C65783D" w:rsidR="009E71C0" w:rsidRPr="007D0CD7" w:rsidRDefault="009E71C0" w:rsidP="00891717">
      <w:pPr>
        <w:autoSpaceDE w:val="0"/>
        <w:rPr>
          <w:b/>
          <w:i/>
          <w:color w:val="00B050"/>
        </w:rPr>
      </w:pPr>
      <w:r w:rsidRPr="00C2671D">
        <w:rPr>
          <w:b/>
        </w:rPr>
        <w:t xml:space="preserve">4. </w:t>
      </w:r>
      <w:r>
        <w:rPr>
          <w:b/>
        </w:rPr>
        <w:t xml:space="preserve">Type of Award </w:t>
      </w:r>
    </w:p>
    <w:p w14:paraId="15369DF8" w14:textId="1AF8B133" w:rsidR="009E71C0" w:rsidRDefault="009E71C0" w:rsidP="00891717">
      <w:pPr>
        <w:autoSpaceDE w:val="0"/>
        <w:rPr>
          <w:i/>
          <w:color w:val="548DD4" w:themeColor="text2" w:themeTint="99"/>
        </w:rPr>
      </w:pPr>
      <w:r w:rsidRPr="00891717">
        <w:rPr>
          <w:i/>
          <w:color w:val="548DD4" w:themeColor="text2" w:themeTint="99"/>
        </w:rPr>
        <w:t xml:space="preserve">Indicate and describe the type(s) of assistance that may be awarded if applications are successful (e.g. </w:t>
      </w:r>
      <w:r w:rsidR="00FF4500" w:rsidRPr="00891717">
        <w:rPr>
          <w:i/>
          <w:color w:val="548DD4" w:themeColor="text2" w:themeTint="99"/>
        </w:rPr>
        <w:t>cost reimbursement grants</w:t>
      </w:r>
      <w:r w:rsidR="000661C4">
        <w:rPr>
          <w:i/>
          <w:color w:val="548DD4" w:themeColor="text2" w:themeTint="99"/>
        </w:rPr>
        <w:t xml:space="preserve">, </w:t>
      </w:r>
      <w:r w:rsidRPr="00891717">
        <w:rPr>
          <w:i/>
          <w:color w:val="548DD4" w:themeColor="text2" w:themeTint="99"/>
        </w:rPr>
        <w:t>cooperative agreement</w:t>
      </w:r>
      <w:r w:rsidR="000661C4">
        <w:rPr>
          <w:i/>
          <w:color w:val="548DD4" w:themeColor="text2" w:themeTint="99"/>
        </w:rPr>
        <w:t>, etc.</w:t>
      </w:r>
      <w:r w:rsidRPr="00891717">
        <w:rPr>
          <w:i/>
          <w:color w:val="548DD4" w:themeColor="text2" w:themeTint="99"/>
        </w:rPr>
        <w:t>).</w:t>
      </w:r>
      <w:r w:rsidRPr="00C2671D">
        <w:rPr>
          <w:i/>
          <w:color w:val="548DD4" w:themeColor="text2" w:themeTint="99"/>
        </w:rPr>
        <w:t xml:space="preserve"> </w:t>
      </w:r>
    </w:p>
    <w:p w14:paraId="766609BF" w14:textId="77777777" w:rsidR="000661C4" w:rsidRPr="00C2671D" w:rsidRDefault="000661C4" w:rsidP="00891717">
      <w:pPr>
        <w:autoSpaceDE w:val="0"/>
        <w:rPr>
          <w:i/>
          <w:color w:val="548DD4" w:themeColor="text2" w:themeTint="99"/>
        </w:rPr>
      </w:pPr>
    </w:p>
    <w:p w14:paraId="4D8D374C" w14:textId="57DADB88" w:rsidR="00FF4500" w:rsidRPr="00BF415E" w:rsidRDefault="00FF4500" w:rsidP="00891717">
      <w:pPr>
        <w:autoSpaceDE w:val="0"/>
        <w:rPr>
          <w:i/>
          <w:color w:val="548DD4" w:themeColor="text2" w:themeTint="99"/>
        </w:rPr>
      </w:pPr>
      <w:r w:rsidRPr="00891717">
        <w:rPr>
          <w:i/>
          <w:color w:val="548DD4" w:themeColor="text2" w:themeTint="99"/>
        </w:rPr>
        <w:t>If the funding mechanism is a grant, include the following:</w:t>
      </w:r>
    </w:p>
    <w:p w14:paraId="513A30E6" w14:textId="4E57AC66" w:rsidR="001421E5" w:rsidRDefault="009E71C0" w:rsidP="00891717">
      <w:pPr>
        <w:autoSpaceDE w:val="0"/>
        <w:rPr>
          <w:b/>
          <w:i/>
          <w:color w:val="548DD4" w:themeColor="text2" w:themeTint="99"/>
        </w:rPr>
      </w:pPr>
      <w:r>
        <w:rPr>
          <w:color w:val="FF0000"/>
        </w:rPr>
        <w:t>[</w:t>
      </w:r>
      <w:r w:rsidRPr="004B45D3">
        <w:rPr>
          <w:color w:val="FF0000"/>
        </w:rPr>
        <w:t>Competition Name]</w:t>
      </w:r>
      <w:r w:rsidRPr="00C2671D">
        <w:rPr>
          <w:color w:val="FF0000"/>
        </w:rPr>
        <w:t xml:space="preserve"> </w:t>
      </w:r>
      <w:r>
        <w:rPr>
          <w:color w:val="FF0000"/>
        </w:rPr>
        <w:t xml:space="preserve">grants will </w:t>
      </w:r>
      <w:r w:rsidRPr="00C2671D">
        <w:rPr>
          <w:color w:val="FF0000"/>
        </w:rPr>
        <w:t xml:space="preserve">be awarded on a </w:t>
      </w:r>
      <w:r w:rsidRPr="004B45D3">
        <w:rPr>
          <w:color w:val="FF0000"/>
        </w:rPr>
        <w:t xml:space="preserve">[cost reimbursement] </w:t>
      </w:r>
      <w:r w:rsidRPr="00C2671D">
        <w:rPr>
          <w:color w:val="FF0000"/>
        </w:rPr>
        <w:t>basis</w:t>
      </w:r>
      <w:r w:rsidR="002024E2">
        <w:rPr>
          <w:color w:val="FF0000"/>
        </w:rPr>
        <w:t>…</w:t>
      </w:r>
    </w:p>
    <w:p w14:paraId="4390D53B" w14:textId="77777777" w:rsidR="000661C4" w:rsidRDefault="000661C4" w:rsidP="00891717">
      <w:pPr>
        <w:autoSpaceDE w:val="0"/>
        <w:rPr>
          <w:i/>
          <w:color w:val="548DD4" w:themeColor="text2" w:themeTint="99"/>
        </w:rPr>
      </w:pPr>
    </w:p>
    <w:p w14:paraId="6762E8E7" w14:textId="1AEB7476" w:rsidR="009E71C0" w:rsidRDefault="009E71C0" w:rsidP="00891717">
      <w:pPr>
        <w:autoSpaceDE w:val="0"/>
        <w:rPr>
          <w:b/>
          <w:color w:val="FF0000"/>
        </w:rPr>
      </w:pPr>
      <w:r w:rsidRPr="00891717">
        <w:rPr>
          <w:i/>
          <w:color w:val="548DD4" w:themeColor="text2" w:themeTint="99"/>
        </w:rPr>
        <w:t>If the funding mechanism is a cooperative agreement</w:t>
      </w:r>
      <w:r w:rsidR="006F2637">
        <w:rPr>
          <w:i/>
          <w:color w:val="548DD4" w:themeColor="text2" w:themeTint="99"/>
        </w:rPr>
        <w:t>, which allows for “substantial involvement”</w:t>
      </w:r>
      <w:r w:rsidR="00F1791D">
        <w:rPr>
          <w:i/>
          <w:color w:val="548DD4" w:themeColor="text2" w:themeTint="99"/>
        </w:rPr>
        <w:t xml:space="preserve"> </w:t>
      </w:r>
      <w:r w:rsidR="006F2637">
        <w:rPr>
          <w:i/>
          <w:color w:val="548DD4" w:themeColor="text2" w:themeTint="99"/>
        </w:rPr>
        <w:t>(programmatic not administrative)</w:t>
      </w:r>
      <w:r w:rsidRPr="00891717">
        <w:rPr>
          <w:i/>
          <w:color w:val="548DD4" w:themeColor="text2" w:themeTint="99"/>
        </w:rPr>
        <w:t>, include the following</w:t>
      </w:r>
      <w:r w:rsidRPr="00C2671D">
        <w:rPr>
          <w:i/>
          <w:color w:val="548DD4" w:themeColor="text2" w:themeTint="99"/>
        </w:rPr>
        <w:t>:</w:t>
      </w:r>
    </w:p>
    <w:p w14:paraId="588DDF3A" w14:textId="0A8E19E0" w:rsidR="009E71C0" w:rsidRDefault="009E71C0" w:rsidP="000764D5">
      <w:pPr>
        <w:autoSpaceDE w:val="0"/>
        <w:rPr>
          <w:color w:val="FF0000"/>
        </w:rPr>
      </w:pPr>
      <w:r w:rsidRPr="00144E0D">
        <w:t>T</w:t>
      </w:r>
      <w:r w:rsidRPr="00C74179">
        <w:t xml:space="preserve">he funding mechanism for the </w:t>
      </w:r>
      <w:r w:rsidRPr="00097EA0">
        <w:rPr>
          <w:color w:val="FF0000"/>
        </w:rPr>
        <w:t xml:space="preserve">[Program Name] </w:t>
      </w:r>
      <w:r w:rsidRPr="00144E0D">
        <w:t>is a cooperative agreement</w:t>
      </w:r>
      <w:r>
        <w:t>,</w:t>
      </w:r>
      <w:r w:rsidRPr="00144E0D">
        <w:t xml:space="preserve"> which provides for substantial involvement by C</w:t>
      </w:r>
      <w:r w:rsidRPr="00C74179">
        <w:t xml:space="preserve">NCS with the </w:t>
      </w:r>
      <w:r w:rsidR="0022216D">
        <w:t>recipient</w:t>
      </w:r>
      <w:r w:rsidR="0022216D" w:rsidRPr="00C74179">
        <w:t xml:space="preserve"> </w:t>
      </w:r>
      <w:r w:rsidRPr="00C74179">
        <w:t xml:space="preserve">organizations as </w:t>
      </w:r>
      <w:r>
        <w:t xml:space="preserve">the </w:t>
      </w:r>
      <w:r w:rsidRPr="00C74179">
        <w:t xml:space="preserve">approved </w:t>
      </w:r>
      <w:r w:rsidR="0022216D">
        <w:t>cooperative agreement</w:t>
      </w:r>
      <w:r w:rsidR="0022216D" w:rsidRPr="00C74179">
        <w:t xml:space="preserve"> </w:t>
      </w:r>
      <w:r w:rsidRPr="00C74179">
        <w:t xml:space="preserve">activities are implemented. The </w:t>
      </w:r>
      <w:r w:rsidRPr="00C74179">
        <w:rPr>
          <w:rFonts w:eastAsia="SimSun"/>
          <w:lang w:eastAsia="zh-CN"/>
        </w:rPr>
        <w:t>assigned CNCS program officer will confer with the award recipient on a regular and frequent basis to develop and/or review service delivery and project status, including work plans, budgets, periodic reports, evaluations, etc</w:t>
      </w:r>
      <w:r w:rsidRPr="00C74179">
        <w:t xml:space="preserve">. CNCS anticipates having substantial involvement in: </w:t>
      </w:r>
    </w:p>
    <w:p w14:paraId="4AF61046" w14:textId="387A24C6" w:rsidR="009E71C0" w:rsidRDefault="005D1190" w:rsidP="000764D5">
      <w:pPr>
        <w:pStyle w:val="ListParagraph"/>
        <w:numPr>
          <w:ilvl w:val="0"/>
          <w:numId w:val="10"/>
        </w:numPr>
        <w:rPr>
          <w:color w:val="FF0000"/>
        </w:rPr>
      </w:pPr>
      <w:r>
        <w:rPr>
          <w:bCs w:val="0"/>
          <w:color w:val="FF0000"/>
        </w:rPr>
        <w:t xml:space="preserve">reporting data and format </w:t>
      </w:r>
      <w:r w:rsidR="000661C4">
        <w:rPr>
          <w:bCs w:val="0"/>
          <w:color w:val="FF0000"/>
        </w:rPr>
        <w:t>s</w:t>
      </w:r>
      <w:r w:rsidR="000661C4" w:rsidRPr="00A070B6">
        <w:rPr>
          <w:bCs w:val="0"/>
          <w:color w:val="FF0000"/>
        </w:rPr>
        <w:t xml:space="preserve">etting </w:t>
      </w:r>
      <w:r w:rsidR="009E71C0" w:rsidRPr="00A070B6">
        <w:rPr>
          <w:bCs w:val="0"/>
          <w:color w:val="FF0000"/>
        </w:rPr>
        <w:t>parameters for sub</w:t>
      </w:r>
      <w:r w:rsidR="00D50FDD">
        <w:rPr>
          <w:bCs w:val="0"/>
          <w:color w:val="FF0000"/>
        </w:rPr>
        <w:t>recipient</w:t>
      </w:r>
      <w:r w:rsidR="009E71C0" w:rsidRPr="00A070B6">
        <w:rPr>
          <w:bCs w:val="0"/>
          <w:color w:val="FF0000"/>
        </w:rPr>
        <w:t xml:space="preserve"> selection</w:t>
      </w:r>
    </w:p>
    <w:p w14:paraId="5CDB1F8D" w14:textId="767CEEF4" w:rsidR="009E71C0" w:rsidRPr="00A070B6" w:rsidRDefault="005D1190" w:rsidP="000764D5">
      <w:pPr>
        <w:pStyle w:val="ListParagraph"/>
        <w:numPr>
          <w:ilvl w:val="0"/>
          <w:numId w:val="10"/>
        </w:numPr>
        <w:rPr>
          <w:color w:val="FF0000"/>
        </w:rPr>
      </w:pPr>
      <w:r>
        <w:rPr>
          <w:color w:val="FF0000"/>
        </w:rPr>
        <w:t>documenting and sharing lessons learned through a CNCS-sponsored learning community</w:t>
      </w:r>
      <w:r w:rsidR="009E71C0" w:rsidRPr="00A070B6">
        <w:rPr>
          <w:color w:val="FF0000"/>
        </w:rPr>
        <w:t xml:space="preserve"> </w:t>
      </w:r>
    </w:p>
    <w:p w14:paraId="153CFDDC" w14:textId="77777777" w:rsidR="009E71C0" w:rsidRPr="00676769" w:rsidRDefault="009E71C0" w:rsidP="000764D5">
      <w:pPr>
        <w:rPr>
          <w:kern w:val="0"/>
        </w:rPr>
      </w:pPr>
    </w:p>
    <w:p w14:paraId="3B05849A" w14:textId="77777777" w:rsidR="009E71C0" w:rsidRPr="004051D2" w:rsidRDefault="009E71C0" w:rsidP="002024E2">
      <w:pPr>
        <w:autoSpaceDE w:val="0"/>
        <w:rPr>
          <w:rFonts w:ascii="Times New Roman Bold" w:hAnsi="Times New Roman Bold"/>
          <w:b/>
          <w:bCs/>
          <w:iCs/>
          <w:kern w:val="24"/>
        </w:rPr>
      </w:pPr>
      <w:r w:rsidRPr="004051D2">
        <w:rPr>
          <w:rFonts w:ascii="Times New Roman Bold" w:hAnsi="Times New Roman Bold"/>
          <w:b/>
          <w:bCs/>
          <w:iCs/>
          <w:kern w:val="24"/>
        </w:rPr>
        <w:t>C. ELIGIBILITY INFORMATION</w:t>
      </w:r>
    </w:p>
    <w:p w14:paraId="5DBCECDF" w14:textId="77777777" w:rsidR="009E71C0" w:rsidRPr="00483DBF" w:rsidRDefault="009E71C0" w:rsidP="000764D5">
      <w:pPr>
        <w:autoSpaceDE w:val="0"/>
        <w:rPr>
          <w:b/>
          <w:bCs/>
        </w:rPr>
      </w:pPr>
    </w:p>
    <w:p w14:paraId="33D81A8D" w14:textId="77777777" w:rsidR="009E71C0" w:rsidRPr="00144E0D" w:rsidRDefault="009E71C0" w:rsidP="002024E2">
      <w:pPr>
        <w:autoSpaceDE w:val="0"/>
        <w:rPr>
          <w:b/>
          <w:bCs/>
        </w:rPr>
      </w:pPr>
      <w:r>
        <w:rPr>
          <w:b/>
          <w:bCs/>
        </w:rPr>
        <w:t>1</w:t>
      </w:r>
      <w:r w:rsidRPr="00C74179">
        <w:rPr>
          <w:b/>
          <w:bCs/>
        </w:rPr>
        <w:t>. Eligible Applicants</w:t>
      </w:r>
    </w:p>
    <w:p w14:paraId="047F7083" w14:textId="695155BB" w:rsidR="009E71C0" w:rsidRPr="00876E63" w:rsidRDefault="009E71C0" w:rsidP="000764D5">
      <w:pPr>
        <w:autoSpaceDE w:val="0"/>
        <w:rPr>
          <w:color w:val="FF0000"/>
        </w:rPr>
      </w:pPr>
      <w:r w:rsidRPr="00876E63">
        <w:rPr>
          <w:color w:val="FF0000"/>
        </w:rPr>
        <w:t>Th</w:t>
      </w:r>
      <w:r>
        <w:rPr>
          <w:color w:val="FF0000"/>
        </w:rPr>
        <w:t xml:space="preserve">e following </w:t>
      </w:r>
      <w:r w:rsidR="009E7D94">
        <w:rPr>
          <w:color w:val="FF0000"/>
        </w:rPr>
        <w:t xml:space="preserve">entities </w:t>
      </w:r>
      <w:r>
        <w:rPr>
          <w:color w:val="FF0000"/>
        </w:rPr>
        <w:t xml:space="preserve">are eligible to apply: </w:t>
      </w:r>
      <w:bookmarkStart w:id="9" w:name="OLE_LINK2"/>
      <w:bookmarkEnd w:id="9"/>
      <w:r>
        <w:rPr>
          <w:color w:val="FF0000"/>
        </w:rPr>
        <w:t xml:space="preserve">public or </w:t>
      </w:r>
      <w:r w:rsidRPr="00876E63">
        <w:rPr>
          <w:color w:val="FF0000"/>
        </w:rPr>
        <w:t>private nonprofit organizations (including faith</w:t>
      </w:r>
      <w:r w:rsidR="00C53CD0">
        <w:rPr>
          <w:color w:val="FF0000"/>
        </w:rPr>
        <w:t xml:space="preserve">-based and other </w:t>
      </w:r>
      <w:r w:rsidRPr="00876E63">
        <w:rPr>
          <w:color w:val="FF0000"/>
        </w:rPr>
        <w:t>community</w:t>
      </w:r>
      <w:r w:rsidR="00C53CD0">
        <w:rPr>
          <w:color w:val="FF0000"/>
        </w:rPr>
        <w:t xml:space="preserve"> </w:t>
      </w:r>
      <w:r w:rsidRPr="00876E63">
        <w:rPr>
          <w:color w:val="FF0000"/>
        </w:rPr>
        <w:t>organizations); institutions of higher education; government entities within states or territories (e.g., cities, counties); government-recognized veteran service organizations; labor organizations; partnerships and consortia</w:t>
      </w:r>
      <w:r>
        <w:rPr>
          <w:color w:val="FF0000"/>
        </w:rPr>
        <w:t xml:space="preserve">; and </w:t>
      </w:r>
      <w:r w:rsidRPr="00876E63">
        <w:rPr>
          <w:color w:val="FF0000"/>
        </w:rPr>
        <w:t>Indian Tribes</w:t>
      </w:r>
      <w:r>
        <w:rPr>
          <w:color w:val="FF0000"/>
        </w:rPr>
        <w:t xml:space="preserve">. </w:t>
      </w:r>
      <w:r w:rsidRPr="00876E63">
        <w:rPr>
          <w:color w:val="FF0000"/>
        </w:rPr>
        <w:t xml:space="preserve">  </w:t>
      </w:r>
    </w:p>
    <w:p w14:paraId="280C0A8A" w14:textId="77777777" w:rsidR="009E71C0" w:rsidRPr="00876E63" w:rsidRDefault="009E71C0" w:rsidP="000764D5">
      <w:pPr>
        <w:autoSpaceDE w:val="0"/>
        <w:rPr>
          <w:color w:val="FF0000"/>
        </w:rPr>
      </w:pPr>
    </w:p>
    <w:p w14:paraId="70FD0567" w14:textId="51EDB871" w:rsidR="009E71C0" w:rsidRPr="00876E63" w:rsidRDefault="009E71C0" w:rsidP="000764D5">
      <w:pPr>
        <w:rPr>
          <w:color w:val="FF0000"/>
        </w:rPr>
      </w:pPr>
      <w:r w:rsidRPr="00876E63">
        <w:rPr>
          <w:color w:val="FF0000"/>
        </w:rPr>
        <w:t>An Indian Tribe is defined as a</w:t>
      </w:r>
      <w:r w:rsidR="009E7D94">
        <w:rPr>
          <w:color w:val="FF0000"/>
        </w:rPr>
        <w:t>n</w:t>
      </w:r>
      <w:r w:rsidRPr="00876E63">
        <w:rPr>
          <w:color w:val="FF0000"/>
        </w:rPr>
        <w:t xml:space="preserve"> Indian </w:t>
      </w:r>
      <w:r w:rsidR="009E7D94">
        <w:rPr>
          <w:color w:val="FF0000"/>
        </w:rPr>
        <w:t>t</w:t>
      </w:r>
      <w:r w:rsidRPr="00876E63">
        <w:rPr>
          <w:color w:val="FF0000"/>
        </w:rPr>
        <w:t>ribe, band</w:t>
      </w:r>
      <w:r w:rsidR="00D32926">
        <w:rPr>
          <w:color w:val="FF0000"/>
        </w:rPr>
        <w:t>;</w:t>
      </w:r>
      <w:r w:rsidRPr="00876E63">
        <w:rPr>
          <w:color w:val="FF0000"/>
        </w:rPr>
        <w:t xml:space="preserve"> nation</w:t>
      </w:r>
      <w:r w:rsidR="00D32926">
        <w:rPr>
          <w:color w:val="FF0000"/>
        </w:rPr>
        <w:t>;</w:t>
      </w:r>
      <w:r w:rsidRPr="00876E63">
        <w:rPr>
          <w:color w:val="FF0000"/>
        </w:rPr>
        <w:t xml:space="preserve"> or other organized group or community</w:t>
      </w:r>
      <w:r w:rsidR="00D32926">
        <w:rPr>
          <w:color w:val="FF0000"/>
        </w:rPr>
        <w:t>;</w:t>
      </w:r>
      <w:r w:rsidRPr="00876E63">
        <w:rPr>
          <w:color w:val="FF0000"/>
        </w:rPr>
        <w:t xml:space="preserve"> including any Native village, Regional Corporation, or Village Corporation, as defined under the Alaska Native Claims Settlement Act (</w:t>
      </w:r>
      <w:hyperlink r:id="rId25" w:history="1">
        <w:r w:rsidRPr="00876E63">
          <w:rPr>
            <w:rStyle w:val="Hyperlink"/>
            <w:color w:val="FF0000"/>
          </w:rPr>
          <w:t>43 U.S.C. §1602</w:t>
        </w:r>
      </w:hyperlink>
      <w:r>
        <w:rPr>
          <w:color w:val="FF0000"/>
        </w:rPr>
        <w:t>)</w:t>
      </w:r>
      <w:r w:rsidR="00D32926">
        <w:rPr>
          <w:color w:val="FF0000"/>
        </w:rPr>
        <w:t>;</w:t>
      </w:r>
      <w:r w:rsidR="009E7D94">
        <w:rPr>
          <w:color w:val="FF0000"/>
        </w:rPr>
        <w:t xml:space="preserve"> that is recognized as eligible for the special programs and services provided by the United States under Federal law to Indians because of their status as Indians</w:t>
      </w:r>
      <w:r>
        <w:rPr>
          <w:color w:val="FF0000"/>
        </w:rPr>
        <w:t xml:space="preserve">. </w:t>
      </w:r>
      <w:r w:rsidRPr="00876E63">
        <w:rPr>
          <w:color w:val="FF0000"/>
        </w:rPr>
        <w:t xml:space="preserve"> Indian Tribes also include tribal organizations controlled, sanctioned, or chartered by </w:t>
      </w:r>
      <w:r w:rsidR="009E7D94">
        <w:rPr>
          <w:color w:val="FF0000"/>
        </w:rPr>
        <w:t>an entity</w:t>
      </w:r>
      <w:r w:rsidRPr="00876E63">
        <w:rPr>
          <w:color w:val="FF0000"/>
        </w:rPr>
        <w:t xml:space="preserve"> described above.</w:t>
      </w:r>
      <w:r>
        <w:rPr>
          <w:color w:val="FF0000"/>
        </w:rPr>
        <w:t xml:space="preserve"> </w:t>
      </w:r>
      <w:r w:rsidRPr="00876E63">
        <w:rPr>
          <w:color w:val="FF0000"/>
        </w:rPr>
        <w:t>A</w:t>
      </w:r>
      <w:r w:rsidR="009E7D94">
        <w:rPr>
          <w:color w:val="FF0000"/>
        </w:rPr>
        <w:t>n entity</w:t>
      </w:r>
      <w:r w:rsidRPr="00876E63">
        <w:rPr>
          <w:color w:val="FF0000"/>
        </w:rPr>
        <w:t>that desires to apply for a</w:t>
      </w:r>
      <w:r w:rsidR="009E7D94">
        <w:rPr>
          <w:color w:val="FF0000"/>
        </w:rPr>
        <w:t>n award</w:t>
      </w:r>
      <w:r w:rsidRPr="00876E63">
        <w:rPr>
          <w:color w:val="FF0000"/>
        </w:rPr>
        <w:t xml:space="preserve">as a tribal organization on behalf of a </w:t>
      </w:r>
      <w:r w:rsidR="009E7D94">
        <w:rPr>
          <w:color w:val="FF0000"/>
        </w:rPr>
        <w:t>F</w:t>
      </w:r>
      <w:r w:rsidRPr="00876E63">
        <w:rPr>
          <w:color w:val="FF0000"/>
        </w:rPr>
        <w:t xml:space="preserve">ederally-recognized </w:t>
      </w:r>
      <w:r w:rsidR="009E7D94">
        <w:rPr>
          <w:color w:val="FF0000"/>
        </w:rPr>
        <w:t>T</w:t>
      </w:r>
      <w:r w:rsidRPr="00876E63">
        <w:rPr>
          <w:color w:val="FF0000"/>
        </w:rPr>
        <w:t xml:space="preserve">ribe, or multiple specific </w:t>
      </w:r>
      <w:r w:rsidR="00DF66C5">
        <w:rPr>
          <w:color w:val="FF0000"/>
        </w:rPr>
        <w:t>F</w:t>
      </w:r>
      <w:r w:rsidRPr="00876E63">
        <w:rPr>
          <w:color w:val="FF0000"/>
        </w:rPr>
        <w:t xml:space="preserve">ederally-recognized </w:t>
      </w:r>
      <w:r w:rsidR="00DF66C5">
        <w:rPr>
          <w:color w:val="FF0000"/>
        </w:rPr>
        <w:t>T</w:t>
      </w:r>
      <w:r w:rsidRPr="00876E63">
        <w:rPr>
          <w:color w:val="FF0000"/>
        </w:rPr>
        <w:t xml:space="preserve">ribes, must submit a sanctioning resolution adopted by the Tribal Council (or comparable tribal governing body) of </w:t>
      </w:r>
      <w:r w:rsidRPr="00876E63">
        <w:rPr>
          <w:color w:val="FF0000"/>
          <w:u w:val="single"/>
        </w:rPr>
        <w:t>each</w:t>
      </w:r>
      <w:r w:rsidRPr="00876E63">
        <w:rPr>
          <w:color w:val="FF0000"/>
        </w:rPr>
        <w:t xml:space="preserve"> </w:t>
      </w:r>
      <w:r w:rsidR="00A04218">
        <w:rPr>
          <w:color w:val="FF0000"/>
        </w:rPr>
        <w:t>Indian T</w:t>
      </w:r>
      <w:r w:rsidRPr="00876E63">
        <w:rPr>
          <w:color w:val="FF0000"/>
        </w:rPr>
        <w:t xml:space="preserve">ribe. The resolution must identify the </w:t>
      </w:r>
      <w:r w:rsidR="00A04218">
        <w:rPr>
          <w:color w:val="FF0000"/>
        </w:rPr>
        <w:t>entity</w:t>
      </w:r>
      <w:r w:rsidR="00A04218" w:rsidRPr="00876E63">
        <w:rPr>
          <w:color w:val="FF0000"/>
        </w:rPr>
        <w:t xml:space="preserve"> </w:t>
      </w:r>
      <w:r w:rsidRPr="00876E63">
        <w:rPr>
          <w:color w:val="FF0000"/>
        </w:rPr>
        <w:t>by name as a tribal organization</w:t>
      </w:r>
      <w:r w:rsidR="00A04218">
        <w:rPr>
          <w:color w:val="FF0000"/>
        </w:rPr>
        <w:t xml:space="preserve"> and indicate whether it is controlled, sanctioned, or chartered by an Indian Tribe(s)</w:t>
      </w:r>
      <w:r w:rsidR="00950710">
        <w:rPr>
          <w:color w:val="FF0000"/>
        </w:rPr>
        <w:t>. I</w:t>
      </w:r>
      <w:r w:rsidRPr="00876E63">
        <w:rPr>
          <w:color w:val="FF0000"/>
        </w:rPr>
        <w:t xml:space="preserve">t must authorize the </w:t>
      </w:r>
      <w:r w:rsidR="00A04218">
        <w:rPr>
          <w:color w:val="FF0000"/>
        </w:rPr>
        <w:t>entity</w:t>
      </w:r>
      <w:r w:rsidRPr="00876E63">
        <w:rPr>
          <w:color w:val="FF0000"/>
        </w:rPr>
        <w:t xml:space="preserve"> to </w:t>
      </w:r>
      <w:r w:rsidR="00A04218">
        <w:rPr>
          <w:color w:val="FF0000"/>
        </w:rPr>
        <w:t xml:space="preserve">be the legal applicant and </w:t>
      </w:r>
      <w:r w:rsidRPr="00876E63">
        <w:rPr>
          <w:color w:val="FF0000"/>
        </w:rPr>
        <w:t xml:space="preserve">act on behalf of and include the </w:t>
      </w:r>
      <w:r w:rsidR="00A04218">
        <w:rPr>
          <w:color w:val="FF0000"/>
        </w:rPr>
        <w:t>Indian T</w:t>
      </w:r>
      <w:r w:rsidRPr="00876E63">
        <w:rPr>
          <w:color w:val="FF0000"/>
        </w:rPr>
        <w:t>ribe</w:t>
      </w:r>
      <w:r w:rsidR="00A04218">
        <w:rPr>
          <w:color w:val="FF0000"/>
        </w:rPr>
        <w:t>(s)</w:t>
      </w:r>
      <w:r w:rsidRPr="00876E63">
        <w:rPr>
          <w:color w:val="FF0000"/>
        </w:rPr>
        <w:t xml:space="preserve"> in a CNCS application for the purpose of conducting the activities and providing the services described in the application.</w:t>
      </w:r>
    </w:p>
    <w:p w14:paraId="35C5463E" w14:textId="77777777" w:rsidR="009E71C0" w:rsidRDefault="009E71C0" w:rsidP="000764D5">
      <w:pPr>
        <w:autoSpaceDE w:val="0"/>
        <w:rPr>
          <w:color w:val="FF0000"/>
        </w:rPr>
      </w:pPr>
    </w:p>
    <w:p w14:paraId="0ED23D3A" w14:textId="2B72600D" w:rsidR="007855EA" w:rsidRDefault="00950710" w:rsidP="000764D5">
      <w:pPr>
        <w:autoSpaceDE w:val="0"/>
        <w:rPr>
          <w:color w:val="FF0000"/>
        </w:rPr>
      </w:pPr>
      <w:r>
        <w:rPr>
          <w:color w:val="FF0000"/>
        </w:rPr>
        <w:t xml:space="preserve">Previously receiving funds </w:t>
      </w:r>
      <w:r w:rsidR="009E71C0">
        <w:rPr>
          <w:color w:val="FF0000"/>
        </w:rPr>
        <w:t xml:space="preserve">from CNCS or another federal agency is not a prerequisite to </w:t>
      </w:r>
      <w:r>
        <w:rPr>
          <w:color w:val="FF0000"/>
        </w:rPr>
        <w:t>apply to</w:t>
      </w:r>
      <w:r w:rsidR="009E71C0">
        <w:rPr>
          <w:color w:val="FF0000"/>
        </w:rPr>
        <w:t xml:space="preserve"> this </w:t>
      </w:r>
      <w:r w:rsidR="007D0CD7">
        <w:rPr>
          <w:color w:val="FF0000"/>
        </w:rPr>
        <w:t>Notice</w:t>
      </w:r>
      <w:r w:rsidR="009E71C0">
        <w:rPr>
          <w:color w:val="FF0000"/>
        </w:rPr>
        <w:t xml:space="preserve">.  </w:t>
      </w:r>
    </w:p>
    <w:p w14:paraId="7CC89ACB" w14:textId="77777777" w:rsidR="007855EA" w:rsidRDefault="007855EA" w:rsidP="000764D5">
      <w:pPr>
        <w:autoSpaceDE w:val="0"/>
        <w:rPr>
          <w:color w:val="FF0000"/>
        </w:rPr>
      </w:pPr>
    </w:p>
    <w:p w14:paraId="651086E6" w14:textId="77777777" w:rsidR="00D32926" w:rsidRDefault="009E71C0" w:rsidP="000764D5">
      <w:pPr>
        <w:autoSpaceDE w:val="0"/>
        <w:rPr>
          <w:color w:val="FF0000"/>
        </w:rPr>
      </w:pPr>
      <w:r w:rsidRPr="00876E63">
        <w:rPr>
          <w:color w:val="FF0000"/>
        </w:rPr>
        <w:t xml:space="preserve">Organizations that have been convicted of a federal crime may not receive assistance described in this </w:t>
      </w:r>
      <w:r w:rsidR="007D0CD7">
        <w:rPr>
          <w:color w:val="FF0000"/>
        </w:rPr>
        <w:t>Notice</w:t>
      </w:r>
      <w:r w:rsidRPr="00876E63">
        <w:rPr>
          <w:i/>
          <w:color w:val="FF0000"/>
        </w:rPr>
        <w:t xml:space="preserve">. </w:t>
      </w:r>
    </w:p>
    <w:p w14:paraId="0A759DA2" w14:textId="77777777" w:rsidR="00D32926" w:rsidRDefault="00D32926" w:rsidP="000764D5">
      <w:pPr>
        <w:autoSpaceDE w:val="0"/>
        <w:rPr>
          <w:color w:val="FF0000"/>
        </w:rPr>
      </w:pPr>
    </w:p>
    <w:p w14:paraId="6C247BE2" w14:textId="46140E4E" w:rsidR="009E71C0" w:rsidRDefault="009E71C0" w:rsidP="000764D5">
      <w:pPr>
        <w:autoSpaceDE w:val="0"/>
      </w:pPr>
      <w:r w:rsidRPr="00876E63">
        <w:rPr>
          <w:color w:val="FF0000"/>
        </w:rPr>
        <w:t>Pursuant to the Lobbying Disclosure Act of 1995, an organization described in Section 501 (c)(4) of the Internal Revenue Code of 1986, 26 U.S.C. 501 (c)(4) that engages in lobbying activities is not eligible to apply.</w:t>
      </w:r>
    </w:p>
    <w:p w14:paraId="0F805326" w14:textId="77777777" w:rsidR="00F97FD6" w:rsidRDefault="00F97FD6" w:rsidP="000764D5">
      <w:pPr>
        <w:autoSpaceDE w:val="0"/>
      </w:pPr>
    </w:p>
    <w:p w14:paraId="267B8254" w14:textId="77777777" w:rsidR="009E71C0" w:rsidRPr="00144E0D" w:rsidRDefault="009E71C0" w:rsidP="000764D5">
      <w:pPr>
        <w:autoSpaceDE w:val="0"/>
        <w:rPr>
          <w:color w:val="FF0000"/>
        </w:rPr>
      </w:pPr>
      <w:r>
        <w:rPr>
          <w:b/>
        </w:rPr>
        <w:t>2</w:t>
      </w:r>
      <w:r w:rsidRPr="00C74179">
        <w:rPr>
          <w:b/>
        </w:rPr>
        <w:t xml:space="preserve">. </w:t>
      </w:r>
      <w:r>
        <w:rPr>
          <w:b/>
        </w:rPr>
        <w:t xml:space="preserve">Cost Share or </w:t>
      </w:r>
      <w:r w:rsidRPr="00C74179">
        <w:rPr>
          <w:b/>
        </w:rPr>
        <w:t>Matching</w:t>
      </w:r>
    </w:p>
    <w:p w14:paraId="1DABF994" w14:textId="5DDB9243" w:rsidR="009E71C0" w:rsidRDefault="009E71C0" w:rsidP="000764D5">
      <w:pPr>
        <w:autoSpaceDE w:val="0"/>
        <w:rPr>
          <w:i/>
          <w:color w:val="548DD4" w:themeColor="text2" w:themeTint="99"/>
        </w:rPr>
      </w:pPr>
      <w:r>
        <w:rPr>
          <w:i/>
          <w:color w:val="548DD4" w:themeColor="text2" w:themeTint="99"/>
        </w:rPr>
        <w:t>Notices</w:t>
      </w:r>
      <w:r w:rsidRPr="00522DC7">
        <w:rPr>
          <w:i/>
          <w:color w:val="548DD4" w:themeColor="text2" w:themeTint="99"/>
        </w:rPr>
        <w:t xml:space="preserve"> must state whether there is required cost sharing, matching, or cost participation</w:t>
      </w:r>
      <w:r w:rsidR="004E08E6">
        <w:rPr>
          <w:i/>
          <w:color w:val="548DD4" w:themeColor="text2" w:themeTint="99"/>
        </w:rPr>
        <w:t>,</w:t>
      </w:r>
      <w:r w:rsidRPr="00522DC7">
        <w:rPr>
          <w:i/>
          <w:color w:val="548DD4" w:themeColor="text2" w:themeTint="99"/>
        </w:rPr>
        <w:t xml:space="preserve"> </w:t>
      </w:r>
      <w:r>
        <w:rPr>
          <w:i/>
          <w:color w:val="548DD4" w:themeColor="text2" w:themeTint="99"/>
        </w:rPr>
        <w:t>that if not met</w:t>
      </w:r>
      <w:r w:rsidR="004E08E6">
        <w:rPr>
          <w:i/>
          <w:color w:val="548DD4" w:themeColor="text2" w:themeTint="99"/>
        </w:rPr>
        <w:t>,</w:t>
      </w:r>
      <w:r>
        <w:rPr>
          <w:i/>
          <w:color w:val="548DD4" w:themeColor="text2" w:themeTint="99"/>
        </w:rPr>
        <w:t xml:space="preserve"> </w:t>
      </w:r>
      <w:r w:rsidRPr="00522DC7">
        <w:rPr>
          <w:i/>
          <w:color w:val="548DD4" w:themeColor="text2" w:themeTint="99"/>
        </w:rPr>
        <w:t xml:space="preserve">an application would be ineligible </w:t>
      </w:r>
      <w:r w:rsidRPr="0000035D">
        <w:rPr>
          <w:b/>
          <w:i/>
          <w:color w:val="548DD4" w:themeColor="text2" w:themeTint="99"/>
        </w:rPr>
        <w:t>(</w:t>
      </w:r>
      <w:r w:rsidRPr="00C45F95">
        <w:rPr>
          <w:b/>
          <w:i/>
          <w:color w:val="548DD4" w:themeColor="text2" w:themeTint="99"/>
        </w:rPr>
        <w:t xml:space="preserve">if cost sharing is not required, you must explicitly say so). </w:t>
      </w:r>
      <w:r w:rsidRPr="00522DC7">
        <w:rPr>
          <w:i/>
          <w:color w:val="548DD4" w:themeColor="text2" w:themeTint="99"/>
        </w:rPr>
        <w:t xml:space="preserve">Required cost sharing may be a certain percentage or amount, or may be in the form of contributions of specified items or activities (e.g., provision of equipment). </w:t>
      </w:r>
      <w:r>
        <w:rPr>
          <w:i/>
          <w:color w:val="548DD4" w:themeColor="text2" w:themeTint="99"/>
        </w:rPr>
        <w:t>C</w:t>
      </w:r>
      <w:r w:rsidRPr="00522DC7">
        <w:rPr>
          <w:i/>
          <w:color w:val="548DD4" w:themeColor="text2" w:themeTint="99"/>
        </w:rPr>
        <w:t>lear</w:t>
      </w:r>
      <w:r>
        <w:rPr>
          <w:i/>
          <w:color w:val="548DD4" w:themeColor="text2" w:themeTint="99"/>
        </w:rPr>
        <w:t xml:space="preserve">ly address </w:t>
      </w:r>
      <w:r w:rsidRPr="00522DC7">
        <w:rPr>
          <w:i/>
          <w:color w:val="548DD4" w:themeColor="text2" w:themeTint="99"/>
        </w:rPr>
        <w:t xml:space="preserve">any restrictions on the types of cost (e.g., in-kind contributions) that are acceptable as cost sharing. </w:t>
      </w:r>
      <w:r>
        <w:rPr>
          <w:i/>
          <w:color w:val="548DD4" w:themeColor="text2" w:themeTint="99"/>
        </w:rPr>
        <w:t xml:space="preserve">In addition, if alternative match is an option, you must state the requirements. </w:t>
      </w:r>
      <w:r w:rsidRPr="00522DC7">
        <w:rPr>
          <w:i/>
          <w:color w:val="548DD4" w:themeColor="text2" w:themeTint="99"/>
        </w:rPr>
        <w:t xml:space="preserve">Cost sharing as an eligibility criterion includes requirements based in statute or regulation. </w:t>
      </w:r>
      <w:r>
        <w:rPr>
          <w:i/>
          <w:color w:val="548DD4" w:themeColor="text2" w:themeTint="99"/>
        </w:rPr>
        <w:t xml:space="preserve"> </w:t>
      </w:r>
    </w:p>
    <w:p w14:paraId="699263BA" w14:textId="77777777" w:rsidR="009E71C0" w:rsidRDefault="009E71C0" w:rsidP="000764D5">
      <w:pPr>
        <w:autoSpaceDE w:val="0"/>
        <w:rPr>
          <w:i/>
          <w:color w:val="548DD4" w:themeColor="text2" w:themeTint="99"/>
        </w:rPr>
      </w:pPr>
    </w:p>
    <w:p w14:paraId="3008C2EB" w14:textId="3F56233E" w:rsidR="009E71C0" w:rsidRPr="0019482C" w:rsidRDefault="009E71C0" w:rsidP="000764D5">
      <w:pPr>
        <w:autoSpaceDE w:val="0"/>
        <w:rPr>
          <w:i/>
          <w:color w:val="548DD4" w:themeColor="text2" w:themeTint="99"/>
        </w:rPr>
      </w:pPr>
      <w:r w:rsidRPr="00522DC7">
        <w:rPr>
          <w:i/>
          <w:color w:val="548DD4" w:themeColor="text2" w:themeTint="99"/>
        </w:rPr>
        <w:t xml:space="preserve">This section should </w:t>
      </w:r>
      <w:r w:rsidR="00485DF0">
        <w:rPr>
          <w:i/>
          <w:color w:val="548DD4" w:themeColor="text2" w:themeTint="99"/>
        </w:rPr>
        <w:t xml:space="preserve">also </w:t>
      </w:r>
      <w:r>
        <w:rPr>
          <w:i/>
          <w:color w:val="548DD4" w:themeColor="text2" w:themeTint="99"/>
        </w:rPr>
        <w:t xml:space="preserve">address </w:t>
      </w:r>
      <w:r w:rsidRPr="00522DC7">
        <w:rPr>
          <w:i/>
          <w:color w:val="548DD4" w:themeColor="text2" w:themeTint="99"/>
        </w:rPr>
        <w:t>any pre-award requirements for submission of letters or other documentation to verify commitments to meet cost</w:t>
      </w:r>
      <w:r w:rsidR="00E73DA9">
        <w:rPr>
          <w:i/>
          <w:color w:val="548DD4" w:themeColor="text2" w:themeTint="99"/>
        </w:rPr>
        <w:t xml:space="preserve"> </w:t>
      </w:r>
      <w:r w:rsidRPr="00522DC7">
        <w:rPr>
          <w:i/>
          <w:color w:val="548DD4" w:themeColor="text2" w:themeTint="99"/>
        </w:rPr>
        <w:t xml:space="preserve">sharing requirements if a </w:t>
      </w:r>
      <w:r w:rsidR="00485DF0">
        <w:rPr>
          <w:i/>
          <w:color w:val="548DD4" w:themeColor="text2" w:themeTint="99"/>
        </w:rPr>
        <w:t>f</w:t>
      </w:r>
      <w:r w:rsidR="00485DF0" w:rsidRPr="00522DC7">
        <w:rPr>
          <w:i/>
          <w:color w:val="548DD4" w:themeColor="text2" w:themeTint="99"/>
        </w:rPr>
        <w:t xml:space="preserve">ederal </w:t>
      </w:r>
      <w:r w:rsidRPr="00522DC7">
        <w:rPr>
          <w:i/>
          <w:color w:val="548DD4" w:themeColor="text2" w:themeTint="99"/>
        </w:rPr>
        <w:t>award is made</w:t>
      </w:r>
      <w:r>
        <w:rPr>
          <w:i/>
          <w:color w:val="548DD4" w:themeColor="text2" w:themeTint="99"/>
        </w:rPr>
        <w:t xml:space="preserve"> (r</w:t>
      </w:r>
      <w:r w:rsidRPr="00522DC7">
        <w:rPr>
          <w:i/>
          <w:color w:val="548DD4" w:themeColor="text2" w:themeTint="99"/>
        </w:rPr>
        <w:t xml:space="preserve">efer to the appropriate portion(s) of section </w:t>
      </w:r>
      <w:r w:rsidRPr="00821C12">
        <w:rPr>
          <w:i/>
          <w:color w:val="548DD4" w:themeColor="text2" w:themeTint="99"/>
        </w:rPr>
        <w:t>D. Application and Submission Information)</w:t>
      </w:r>
      <w:r w:rsidRPr="0091431A">
        <w:rPr>
          <w:i/>
          <w:color w:val="548DD4" w:themeColor="text2" w:themeTint="99"/>
        </w:rPr>
        <w:t>.</w:t>
      </w:r>
      <w:r>
        <w:rPr>
          <w:i/>
          <w:color w:val="548DD4" w:themeColor="text2" w:themeTint="99"/>
        </w:rPr>
        <w:t xml:space="preserve"> </w:t>
      </w:r>
      <w:r w:rsidRPr="00522DC7">
        <w:rPr>
          <w:i/>
          <w:color w:val="548DD4" w:themeColor="text2" w:themeTint="99"/>
        </w:rPr>
        <w:t xml:space="preserve">Criteria for considering voluntary committed cost sharing and any other program policy factors that may be used to determine who may receive a </w:t>
      </w:r>
      <w:r>
        <w:rPr>
          <w:i/>
          <w:color w:val="548DD4" w:themeColor="text2" w:themeTint="99"/>
        </w:rPr>
        <w:t>f</w:t>
      </w:r>
      <w:r w:rsidRPr="00522DC7">
        <w:rPr>
          <w:i/>
          <w:color w:val="548DD4" w:themeColor="text2" w:themeTint="99"/>
        </w:rPr>
        <w:t xml:space="preserve">ederal award must be explicitly described in the </w:t>
      </w:r>
      <w:r>
        <w:rPr>
          <w:i/>
          <w:color w:val="548DD4" w:themeColor="text2" w:themeTint="99"/>
        </w:rPr>
        <w:t>N</w:t>
      </w:r>
      <w:r w:rsidRPr="00522DC7">
        <w:rPr>
          <w:i/>
          <w:color w:val="548DD4" w:themeColor="text2" w:themeTint="99"/>
        </w:rPr>
        <w:t xml:space="preserve">otice. </w:t>
      </w:r>
      <w:r w:rsidRPr="0019482C">
        <w:rPr>
          <w:i/>
          <w:color w:val="548DD4" w:themeColor="text2" w:themeTint="99"/>
        </w:rPr>
        <w:t xml:space="preserve">Use the language provided or edit as necessary to </w:t>
      </w:r>
      <w:r w:rsidR="00C12BEB">
        <w:rPr>
          <w:i/>
          <w:color w:val="548DD4" w:themeColor="text2" w:themeTint="99"/>
        </w:rPr>
        <w:t>meet your program</w:t>
      </w:r>
      <w:r w:rsidRPr="0019482C">
        <w:rPr>
          <w:i/>
          <w:color w:val="548DD4" w:themeColor="text2" w:themeTint="99"/>
        </w:rPr>
        <w:t xml:space="preserve"> requirements. </w:t>
      </w:r>
    </w:p>
    <w:p w14:paraId="5B2A7DDF" w14:textId="77777777" w:rsidR="009E71C0" w:rsidRPr="00C2671D" w:rsidRDefault="009E71C0" w:rsidP="00917388">
      <w:pPr>
        <w:autoSpaceDE w:val="0"/>
        <w:rPr>
          <w:color w:val="FF0000"/>
        </w:rPr>
      </w:pPr>
      <w:r w:rsidRPr="00C2671D">
        <w:rPr>
          <w:color w:val="FF0000"/>
        </w:rPr>
        <w:t>There is no cost share or matching requirement.</w:t>
      </w:r>
    </w:p>
    <w:p w14:paraId="082BBF50" w14:textId="77777777" w:rsidR="009E71C0" w:rsidRPr="00D45B9B" w:rsidRDefault="009E71C0" w:rsidP="00917388">
      <w:pPr>
        <w:autoSpaceDE w:val="0"/>
        <w:ind w:firstLine="720"/>
        <w:rPr>
          <w:color w:val="548DD4" w:themeColor="text2" w:themeTint="99"/>
        </w:rPr>
      </w:pPr>
      <w:r w:rsidRPr="00D45B9B">
        <w:rPr>
          <w:color w:val="548DD4" w:themeColor="text2" w:themeTint="99"/>
        </w:rPr>
        <w:t>-OR-</w:t>
      </w:r>
    </w:p>
    <w:p w14:paraId="115717BD" w14:textId="27C99A26" w:rsidR="009E71C0" w:rsidRPr="00E25F06" w:rsidRDefault="009E71C0" w:rsidP="00917388">
      <w:pPr>
        <w:autoSpaceDE w:val="0"/>
        <w:rPr>
          <w:i/>
          <w:color w:val="548DD4" w:themeColor="text2" w:themeTint="99"/>
        </w:rPr>
      </w:pPr>
      <w:r>
        <w:rPr>
          <w:color w:val="FF0000"/>
        </w:rPr>
        <w:t>A</w:t>
      </w:r>
      <w:r w:rsidRPr="00E25F06">
        <w:rPr>
          <w:color w:val="FF0000"/>
        </w:rPr>
        <w:t xml:space="preserve">pplicants are required to match their </w:t>
      </w:r>
      <w:r w:rsidR="00917388">
        <w:rPr>
          <w:color w:val="FF0000"/>
        </w:rPr>
        <w:t xml:space="preserve">award </w:t>
      </w:r>
      <w:r w:rsidRPr="00E25F06">
        <w:rPr>
          <w:color w:val="FF0000"/>
        </w:rPr>
        <w:t xml:space="preserve">at an amount equal to </w:t>
      </w:r>
      <w:r w:rsidRPr="004468DE">
        <w:rPr>
          <w:color w:val="FF0000"/>
          <w:kern w:val="0"/>
        </w:rPr>
        <w:t xml:space="preserve">[Number] </w:t>
      </w:r>
      <w:r w:rsidRPr="00E25F06">
        <w:rPr>
          <w:color w:val="FF0000"/>
        </w:rPr>
        <w:t xml:space="preserve">percent of the total program budget. The </w:t>
      </w:r>
      <w:r w:rsidR="00907090">
        <w:rPr>
          <w:color w:val="FF0000"/>
        </w:rPr>
        <w:t>recipient</w:t>
      </w:r>
      <w:r w:rsidR="00907090" w:rsidRPr="00E25F06">
        <w:rPr>
          <w:color w:val="FF0000"/>
        </w:rPr>
        <w:t xml:space="preserve"> </w:t>
      </w:r>
      <w:r w:rsidRPr="00E25F06">
        <w:rPr>
          <w:color w:val="FF0000"/>
        </w:rPr>
        <w:t xml:space="preserve">match can be </w:t>
      </w:r>
      <w:r w:rsidRPr="004468DE">
        <w:rPr>
          <w:color w:val="FF0000"/>
        </w:rPr>
        <w:t xml:space="preserve">[cash] or </w:t>
      </w:r>
      <w:r w:rsidR="00907090">
        <w:rPr>
          <w:color w:val="FF0000"/>
        </w:rPr>
        <w:t xml:space="preserve">[non-federal cash] or </w:t>
      </w:r>
      <w:r w:rsidRPr="004468DE">
        <w:rPr>
          <w:color w:val="FF0000"/>
        </w:rPr>
        <w:t>[cash and in-kind</w:t>
      </w:r>
      <w:r w:rsidR="00907090">
        <w:rPr>
          <w:color w:val="FF0000"/>
        </w:rPr>
        <w:t xml:space="preserve"> contributions</w:t>
      </w:r>
      <w:r w:rsidRPr="004468DE">
        <w:rPr>
          <w:color w:val="FF0000"/>
        </w:rPr>
        <w:t>]</w:t>
      </w:r>
      <w:r w:rsidRPr="00E25F06">
        <w:rPr>
          <w:color w:val="FF0000"/>
        </w:rPr>
        <w:t xml:space="preserve"> </w:t>
      </w:r>
      <w:r w:rsidR="00907090">
        <w:rPr>
          <w:color w:val="FF0000"/>
        </w:rPr>
        <w:t xml:space="preserve">or </w:t>
      </w:r>
      <w:r w:rsidR="00907090" w:rsidRPr="004468DE">
        <w:rPr>
          <w:color w:val="FF0000"/>
        </w:rPr>
        <w:t>[</w:t>
      </w:r>
      <w:r w:rsidR="00907090">
        <w:rPr>
          <w:color w:val="FF0000"/>
        </w:rPr>
        <w:t xml:space="preserve">non-federal </w:t>
      </w:r>
      <w:r w:rsidR="00907090" w:rsidRPr="004468DE">
        <w:rPr>
          <w:color w:val="FF0000"/>
        </w:rPr>
        <w:t>cash and in-kind</w:t>
      </w:r>
      <w:r w:rsidR="00907090">
        <w:rPr>
          <w:color w:val="FF0000"/>
        </w:rPr>
        <w:t xml:space="preserve"> contributions</w:t>
      </w:r>
      <w:r w:rsidR="00907090" w:rsidRPr="004468DE">
        <w:rPr>
          <w:color w:val="FF0000"/>
        </w:rPr>
        <w:t>]</w:t>
      </w:r>
      <w:r w:rsidR="00F63F84">
        <w:rPr>
          <w:color w:val="FF0000"/>
        </w:rPr>
        <w:t xml:space="preserve"> </w:t>
      </w:r>
      <w:r w:rsidRPr="00E25F06">
        <w:rPr>
          <w:color w:val="FF0000"/>
        </w:rPr>
        <w:t xml:space="preserve">matching funds. </w:t>
      </w:r>
      <w:r w:rsidR="00E73DA9">
        <w:rPr>
          <w:color w:val="FF0000"/>
          <w:kern w:val="0"/>
        </w:rPr>
        <w:t>A</w:t>
      </w:r>
      <w:r w:rsidRPr="00E25F06">
        <w:rPr>
          <w:color w:val="FF0000"/>
          <w:kern w:val="0"/>
        </w:rPr>
        <w:t xml:space="preserve">pplicants must demonstrate the ability to meet </w:t>
      </w:r>
      <w:r w:rsidRPr="004468DE">
        <w:rPr>
          <w:color w:val="FF0000"/>
          <w:kern w:val="0"/>
        </w:rPr>
        <w:t xml:space="preserve">[Number] </w:t>
      </w:r>
      <w:r w:rsidRPr="00E25F06">
        <w:rPr>
          <w:color w:val="FF0000"/>
          <w:kern w:val="0"/>
        </w:rPr>
        <w:t xml:space="preserve">percent of the cash match requirement by </w:t>
      </w:r>
      <w:r w:rsidRPr="004468DE">
        <w:rPr>
          <w:color w:val="FF0000"/>
          <w:kern w:val="0"/>
        </w:rPr>
        <w:t>[ ]</w:t>
      </w:r>
      <w:r w:rsidRPr="00E25F06">
        <w:rPr>
          <w:color w:val="FF0000"/>
          <w:kern w:val="0"/>
        </w:rPr>
        <w:t xml:space="preserve">. </w:t>
      </w:r>
    </w:p>
    <w:p w14:paraId="55365F90" w14:textId="77777777" w:rsidR="009E71C0" w:rsidRPr="00B2547D" w:rsidRDefault="009E71C0" w:rsidP="000764D5">
      <w:pPr>
        <w:pStyle w:val="NoSpacing"/>
        <w:widowControl/>
        <w:suppressAutoHyphens w:val="0"/>
        <w:rPr>
          <w:i/>
          <w:color w:val="548DD4" w:themeColor="text2" w:themeTint="99"/>
        </w:rPr>
      </w:pPr>
    </w:p>
    <w:p w14:paraId="21FCF01B" w14:textId="7C2B6823" w:rsidR="009E71C0" w:rsidRDefault="009E71C0" w:rsidP="000764D5">
      <w:pPr>
        <w:pStyle w:val="NoSpacing"/>
        <w:widowControl/>
        <w:suppressAutoHyphens w:val="0"/>
        <w:rPr>
          <w:i/>
          <w:color w:val="548DD4" w:themeColor="text2" w:themeTint="99"/>
        </w:rPr>
      </w:pPr>
      <w:r w:rsidRPr="00B2547D">
        <w:rPr>
          <w:i/>
          <w:color w:val="548DD4" w:themeColor="text2" w:themeTint="99"/>
        </w:rPr>
        <w:t>If applicants are required to sub</w:t>
      </w:r>
      <w:r w:rsidR="00F63F84">
        <w:rPr>
          <w:i/>
          <w:color w:val="548DD4" w:themeColor="text2" w:themeTint="99"/>
        </w:rPr>
        <w:t>award</w:t>
      </w:r>
      <w:r w:rsidR="001349D4">
        <w:rPr>
          <w:i/>
          <w:color w:val="548DD4" w:themeColor="text2" w:themeTint="99"/>
        </w:rPr>
        <w:t>,</w:t>
      </w:r>
      <w:r w:rsidRPr="00B2547D">
        <w:rPr>
          <w:i/>
          <w:color w:val="548DD4" w:themeColor="text2" w:themeTint="99"/>
        </w:rPr>
        <w:t xml:space="preserve"> please include the following guidance</w:t>
      </w:r>
      <w:r>
        <w:rPr>
          <w:i/>
          <w:color w:val="548DD4" w:themeColor="text2" w:themeTint="99"/>
        </w:rPr>
        <w:t>:</w:t>
      </w:r>
    </w:p>
    <w:p w14:paraId="6AB6E506" w14:textId="2846F9BB" w:rsidR="009E71C0" w:rsidRPr="005B4B16" w:rsidRDefault="00E73DA9" w:rsidP="000764D5">
      <w:pPr>
        <w:rPr>
          <w:color w:val="FF0000"/>
        </w:rPr>
      </w:pPr>
      <w:r>
        <w:rPr>
          <w:color w:val="FF0000"/>
        </w:rPr>
        <w:t>Applicants must</w:t>
      </w:r>
      <w:r w:rsidR="009E71C0" w:rsidRPr="005B4B16">
        <w:rPr>
          <w:color w:val="FF0000"/>
        </w:rPr>
        <w:t xml:space="preserve"> address any match requirements that will apply to sub</w:t>
      </w:r>
      <w:r w:rsidR="00F63F84">
        <w:rPr>
          <w:color w:val="FF0000"/>
        </w:rPr>
        <w:t>recipients</w:t>
      </w:r>
      <w:r w:rsidR="009E71C0" w:rsidRPr="005B4B16">
        <w:rPr>
          <w:color w:val="FF0000"/>
        </w:rPr>
        <w:t>, including:</w:t>
      </w:r>
    </w:p>
    <w:p w14:paraId="057D069A" w14:textId="55A38D80" w:rsidR="009E71C0" w:rsidRPr="005B4B16" w:rsidRDefault="004E08E6" w:rsidP="000764D5">
      <w:pPr>
        <w:pStyle w:val="ListParagraph"/>
        <w:widowControl/>
        <w:numPr>
          <w:ilvl w:val="0"/>
          <w:numId w:val="18"/>
        </w:numPr>
        <w:suppressAutoHyphens w:val="0"/>
        <w:contextualSpacing w:val="0"/>
        <w:rPr>
          <w:color w:val="FF0000"/>
        </w:rPr>
      </w:pPr>
      <w:r>
        <w:rPr>
          <w:color w:val="FF0000"/>
        </w:rPr>
        <w:t>m</w:t>
      </w:r>
      <w:r w:rsidRPr="005B4B16">
        <w:rPr>
          <w:color w:val="FF0000"/>
        </w:rPr>
        <w:t xml:space="preserve">atching </w:t>
      </w:r>
      <w:r w:rsidR="009E71C0" w:rsidRPr="005B4B16">
        <w:rPr>
          <w:color w:val="FF0000"/>
        </w:rPr>
        <w:t xml:space="preserve">requirements for </w:t>
      </w:r>
      <w:r w:rsidR="00F63F84" w:rsidRPr="005B4B16">
        <w:rPr>
          <w:color w:val="FF0000"/>
        </w:rPr>
        <w:t>sub</w:t>
      </w:r>
      <w:r w:rsidR="00F63F84">
        <w:rPr>
          <w:color w:val="FF0000"/>
        </w:rPr>
        <w:t>recipients</w:t>
      </w:r>
    </w:p>
    <w:p w14:paraId="2872F93F" w14:textId="7E783C64" w:rsidR="009E71C0" w:rsidRPr="005B4B16" w:rsidRDefault="004E08E6" w:rsidP="000764D5">
      <w:pPr>
        <w:pStyle w:val="ListParagraph"/>
        <w:widowControl/>
        <w:numPr>
          <w:ilvl w:val="0"/>
          <w:numId w:val="18"/>
        </w:numPr>
        <w:suppressAutoHyphens w:val="0"/>
        <w:contextualSpacing w:val="0"/>
        <w:rPr>
          <w:color w:val="FF0000"/>
        </w:rPr>
      </w:pPr>
      <w:r>
        <w:rPr>
          <w:color w:val="FF0000"/>
        </w:rPr>
        <w:t>a</w:t>
      </w:r>
      <w:r w:rsidRPr="005B4B16">
        <w:rPr>
          <w:color w:val="FF0000"/>
        </w:rPr>
        <w:t xml:space="preserve">cceptable </w:t>
      </w:r>
      <w:r w:rsidR="009E71C0" w:rsidRPr="005B4B16">
        <w:rPr>
          <w:color w:val="FF0000"/>
        </w:rPr>
        <w:t>evidence of match</w:t>
      </w:r>
    </w:p>
    <w:p w14:paraId="5DD09B4F" w14:textId="65B1C0D0" w:rsidR="009E71C0" w:rsidRPr="005B4B16" w:rsidRDefault="004E08E6" w:rsidP="000764D5">
      <w:pPr>
        <w:pStyle w:val="ListParagraph"/>
        <w:widowControl/>
        <w:numPr>
          <w:ilvl w:val="0"/>
          <w:numId w:val="18"/>
        </w:numPr>
        <w:suppressAutoHyphens w:val="0"/>
        <w:contextualSpacing w:val="0"/>
        <w:rPr>
          <w:color w:val="FF0000"/>
        </w:rPr>
      </w:pPr>
      <w:r>
        <w:rPr>
          <w:color w:val="FF0000"/>
        </w:rPr>
        <w:t>t</w:t>
      </w:r>
      <w:r w:rsidRPr="005B4B16">
        <w:rPr>
          <w:color w:val="FF0000"/>
        </w:rPr>
        <w:t xml:space="preserve">iming </w:t>
      </w:r>
      <w:r w:rsidR="009E71C0" w:rsidRPr="005B4B16">
        <w:rPr>
          <w:color w:val="FF0000"/>
        </w:rPr>
        <w:t>for submission of acceptable evidence of match</w:t>
      </w:r>
      <w:r w:rsidR="00F63F84">
        <w:rPr>
          <w:color w:val="FF0000"/>
        </w:rPr>
        <w:t xml:space="preserve"> </w:t>
      </w:r>
    </w:p>
    <w:p w14:paraId="26E31319" w14:textId="1647BC7D" w:rsidR="009E71C0" w:rsidRPr="005B4B16" w:rsidRDefault="004E08E6" w:rsidP="000764D5">
      <w:pPr>
        <w:pStyle w:val="ListParagraph"/>
        <w:widowControl/>
        <w:numPr>
          <w:ilvl w:val="0"/>
          <w:numId w:val="18"/>
        </w:numPr>
        <w:suppressAutoHyphens w:val="0"/>
        <w:contextualSpacing w:val="0"/>
        <w:rPr>
          <w:color w:val="FF0000"/>
        </w:rPr>
      </w:pPr>
      <w:r>
        <w:rPr>
          <w:color w:val="FF0000"/>
        </w:rPr>
        <w:t>c</w:t>
      </w:r>
      <w:r w:rsidRPr="005B4B16">
        <w:rPr>
          <w:color w:val="FF0000"/>
        </w:rPr>
        <w:t xml:space="preserve">onditions </w:t>
      </w:r>
      <w:r w:rsidR="009E71C0" w:rsidRPr="005B4B16">
        <w:rPr>
          <w:color w:val="FF0000"/>
        </w:rPr>
        <w:t>for match waivers, if applicable</w:t>
      </w:r>
      <w:r w:rsidR="00E028C0">
        <w:rPr>
          <w:color w:val="FF0000"/>
        </w:rPr>
        <w:t>.</w:t>
      </w:r>
    </w:p>
    <w:p w14:paraId="7060610C" w14:textId="77777777" w:rsidR="009E71C0" w:rsidRPr="00C74179" w:rsidRDefault="009E71C0" w:rsidP="000764D5"/>
    <w:p w14:paraId="3C7807B0" w14:textId="77777777" w:rsidR="009E71C0" w:rsidRDefault="009E71C0" w:rsidP="00917388">
      <w:pPr>
        <w:autoSpaceDE w:val="0"/>
        <w:rPr>
          <w:b/>
          <w:bCs/>
        </w:rPr>
      </w:pPr>
      <w:r w:rsidRPr="005B4B16">
        <w:rPr>
          <w:b/>
          <w:bCs/>
          <w:color w:val="FF0000"/>
        </w:rPr>
        <w:t xml:space="preserve">3. Other Requirements </w:t>
      </w:r>
      <w:r w:rsidRPr="007B6086">
        <w:rPr>
          <w:b/>
          <w:bCs/>
          <w:color w:val="548DD4" w:themeColor="text2" w:themeTint="99"/>
        </w:rPr>
        <w:t>(</w:t>
      </w:r>
      <w:r w:rsidRPr="007B6086">
        <w:rPr>
          <w:b/>
          <w:bCs/>
          <w:i/>
          <w:color w:val="548DD4" w:themeColor="text2" w:themeTint="99"/>
        </w:rPr>
        <w:t>If applicable</w:t>
      </w:r>
      <w:r w:rsidRPr="007B6086">
        <w:rPr>
          <w:b/>
          <w:bCs/>
          <w:color w:val="548DD4" w:themeColor="text2" w:themeTint="99"/>
        </w:rPr>
        <w:t>)</w:t>
      </w:r>
    </w:p>
    <w:p w14:paraId="2510A571" w14:textId="6F3EC865" w:rsidR="009E71C0" w:rsidRDefault="009E71C0" w:rsidP="009C6045">
      <w:pPr>
        <w:autoSpaceDE w:val="0"/>
      </w:pPr>
      <w:r w:rsidRPr="00A31248">
        <w:rPr>
          <w:bCs/>
          <w:i/>
          <w:color w:val="548DD4" w:themeColor="text2" w:themeTint="99"/>
        </w:rPr>
        <w:t>Use this area to i</w:t>
      </w:r>
      <w:r>
        <w:rPr>
          <w:bCs/>
          <w:i/>
          <w:color w:val="548DD4" w:themeColor="text2" w:themeTint="99"/>
        </w:rPr>
        <w:t>dentify</w:t>
      </w:r>
      <w:r w:rsidRPr="00A31248">
        <w:rPr>
          <w:bCs/>
          <w:i/>
          <w:color w:val="548DD4" w:themeColor="text2" w:themeTint="99"/>
        </w:rPr>
        <w:t xml:space="preserve"> any other eligibility requirements for the competition</w:t>
      </w:r>
      <w:r>
        <w:rPr>
          <w:bCs/>
          <w:i/>
          <w:color w:val="548DD4" w:themeColor="text2" w:themeTint="99"/>
        </w:rPr>
        <w:t xml:space="preserve">. </w:t>
      </w:r>
      <w:r w:rsidR="00D84E55">
        <w:rPr>
          <w:bCs/>
          <w:i/>
          <w:color w:val="548DD4" w:themeColor="text2" w:themeTint="99"/>
        </w:rPr>
        <w:t>Such other eligibility criteria must include a reference to the regulation or requirement that describes the criteria.</w:t>
      </w:r>
    </w:p>
    <w:p w14:paraId="00C33B1D" w14:textId="77777777" w:rsidR="009C6045" w:rsidRPr="00C74179" w:rsidRDefault="009C6045" w:rsidP="009C6045">
      <w:pPr>
        <w:autoSpaceDE w:val="0"/>
      </w:pPr>
    </w:p>
    <w:p w14:paraId="0AA7B566" w14:textId="77777777" w:rsidR="009E71C0" w:rsidRPr="004051D2" w:rsidRDefault="009E71C0" w:rsidP="00917388">
      <w:pPr>
        <w:rPr>
          <w:b/>
          <w:bCs/>
          <w:kern w:val="0"/>
        </w:rPr>
      </w:pPr>
      <w:r w:rsidRPr="004051D2">
        <w:rPr>
          <w:rFonts w:ascii="Times New Roman Bold" w:hAnsi="Times New Roman Bold"/>
          <w:b/>
          <w:bCs/>
          <w:caps/>
          <w:kern w:val="24"/>
        </w:rPr>
        <w:t>D. Application and Submission InformaTion</w:t>
      </w:r>
    </w:p>
    <w:p w14:paraId="678B386A" w14:textId="2A6EB95F" w:rsidR="00DE1F41" w:rsidRDefault="00D85F1A" w:rsidP="00917388">
      <w:pPr>
        <w:rPr>
          <w:b/>
          <w:bCs/>
          <w:kern w:val="0"/>
        </w:rPr>
      </w:pPr>
      <w:r w:rsidRPr="00167978">
        <w:rPr>
          <w:bCs/>
        </w:rPr>
        <w:t xml:space="preserve">This </w:t>
      </w:r>
      <w:r>
        <w:rPr>
          <w:bCs/>
        </w:rPr>
        <w:t>Notice</w:t>
      </w:r>
      <w:r w:rsidRPr="00167978">
        <w:rPr>
          <w:bCs/>
        </w:rPr>
        <w:t xml:space="preserve"> should be read together with the </w:t>
      </w:r>
      <w:r w:rsidRPr="007E024E">
        <w:rPr>
          <w:bCs/>
          <w:color w:val="FF0000"/>
        </w:rPr>
        <w:t>[</w:t>
      </w:r>
      <w:r w:rsidRPr="00167978">
        <w:rPr>
          <w:color w:val="FF0000"/>
        </w:rPr>
        <w:t>Program Name</w:t>
      </w:r>
      <w:r>
        <w:rPr>
          <w:color w:val="FF0000"/>
        </w:rPr>
        <w:t>]</w:t>
      </w:r>
      <w:r w:rsidRPr="00167978">
        <w:rPr>
          <w:color w:val="FF0000"/>
        </w:rPr>
        <w:t xml:space="preserve"> </w:t>
      </w:r>
      <w:r w:rsidRPr="00280FF4">
        <w:rPr>
          <w:bCs/>
          <w:color w:val="FF0000"/>
        </w:rPr>
        <w:t>regulations</w:t>
      </w:r>
      <w:r w:rsidRPr="00F24D52">
        <w:rPr>
          <w:bCs/>
          <w:color w:val="FF0000"/>
        </w:rPr>
        <w:t xml:space="preserve">, </w:t>
      </w:r>
      <w:r w:rsidRPr="00280FF4">
        <w:rPr>
          <w:color w:val="FF0000"/>
        </w:rPr>
        <w:t xml:space="preserve">XX </w:t>
      </w:r>
      <w:r w:rsidRPr="00167978">
        <w:rPr>
          <w:color w:val="FF0000"/>
        </w:rPr>
        <w:t xml:space="preserve">CFR </w:t>
      </w:r>
      <w:r w:rsidRPr="00167978">
        <w:rPr>
          <w:bCs/>
          <w:color w:val="FF0000"/>
        </w:rPr>
        <w:t>§§ xxxx – xxxx), the Application Instructions, and the National Performance Measures</w:t>
      </w:r>
      <w:r w:rsidRPr="00D32E3D">
        <w:rPr>
          <w:bCs/>
        </w:rPr>
        <w:t>.</w:t>
      </w:r>
      <w:r w:rsidRPr="00D85F1A">
        <w:rPr>
          <w:bCs/>
          <w:color w:val="FF0000"/>
        </w:rPr>
        <w:t xml:space="preserve"> </w:t>
      </w:r>
      <w:r w:rsidRPr="007B6086">
        <w:rPr>
          <w:bCs/>
        </w:rPr>
        <w:t>These documents are available online at</w:t>
      </w:r>
      <w:r w:rsidRPr="00C2671D">
        <w:rPr>
          <w:bCs/>
          <w:color w:val="FF0000"/>
        </w:rPr>
        <w:t xml:space="preserve"> </w:t>
      </w:r>
      <w:r w:rsidRPr="00167978">
        <w:rPr>
          <w:bCs/>
          <w:color w:val="FF0000"/>
        </w:rPr>
        <w:t>[URL]</w:t>
      </w:r>
      <w:r w:rsidRPr="007B6086">
        <w:rPr>
          <w:bCs/>
        </w:rPr>
        <w:t>.</w:t>
      </w:r>
      <w:r w:rsidRPr="00D85F1A">
        <w:rPr>
          <w:bCs/>
        </w:rPr>
        <w:t xml:space="preserve"> </w:t>
      </w:r>
    </w:p>
    <w:p w14:paraId="345F47A5" w14:textId="77777777" w:rsidR="00D85F1A" w:rsidRDefault="00D85F1A" w:rsidP="00917388">
      <w:pPr>
        <w:rPr>
          <w:b/>
          <w:bCs/>
          <w:kern w:val="0"/>
        </w:rPr>
      </w:pPr>
    </w:p>
    <w:p w14:paraId="5EE6B942" w14:textId="77777777" w:rsidR="009E71C0" w:rsidRPr="007E024E" w:rsidRDefault="009E71C0" w:rsidP="00917388">
      <w:pPr>
        <w:rPr>
          <w:b/>
        </w:rPr>
      </w:pPr>
      <w:r w:rsidRPr="007E024E">
        <w:rPr>
          <w:b/>
          <w:bCs/>
          <w:kern w:val="0"/>
        </w:rPr>
        <w:t>1. Address to Request Application Package</w:t>
      </w:r>
    </w:p>
    <w:p w14:paraId="545E0373" w14:textId="764BECC4" w:rsidR="009E71C0" w:rsidRDefault="00917388" w:rsidP="000764D5">
      <w:pPr>
        <w:autoSpaceDE w:val="0"/>
      </w:pPr>
      <w:r>
        <w:rPr>
          <w:bCs/>
        </w:rPr>
        <w:t>Applicants</w:t>
      </w:r>
      <w:r w:rsidR="00D85F1A">
        <w:t xml:space="preserve"> should refer to the CNCS website </w:t>
      </w:r>
      <w:r w:rsidR="00AE19D1">
        <w:t xml:space="preserve">to obtain the necessary information to apply. Applicants can also send an email to </w:t>
      </w:r>
      <w:r w:rsidR="00AE19D1" w:rsidRPr="007B6086">
        <w:rPr>
          <w:color w:val="FF0000"/>
        </w:rPr>
        <w:t>[</w:t>
      </w:r>
      <w:r w:rsidR="00F97FD6" w:rsidRPr="007B6086">
        <w:rPr>
          <w:color w:val="FF0000"/>
        </w:rPr>
        <w:t>E</w:t>
      </w:r>
      <w:r w:rsidR="00AE19D1" w:rsidRPr="007B6086">
        <w:rPr>
          <w:color w:val="FF0000"/>
        </w:rPr>
        <w:t>mail]</w:t>
      </w:r>
      <w:hyperlink r:id="rId26" w:history="1"/>
      <w:r w:rsidR="00AE19D1" w:rsidRPr="007B6086">
        <w:rPr>
          <w:color w:val="FF0000"/>
        </w:rPr>
        <w:t>@cns.gov</w:t>
      </w:r>
      <w:r w:rsidR="00AE19D1" w:rsidRPr="00B506BB">
        <w:t xml:space="preserve"> </w:t>
      </w:r>
      <w:r w:rsidR="00AE19D1">
        <w:t xml:space="preserve">or call </w:t>
      </w:r>
      <w:r w:rsidR="00AE19D1" w:rsidRPr="00084B78">
        <w:rPr>
          <w:color w:val="FF0000"/>
        </w:rPr>
        <w:t>(202)</w:t>
      </w:r>
      <w:r w:rsidR="00AE19D1" w:rsidRPr="00E21B1E">
        <w:rPr>
          <w:b/>
          <w:color w:val="FF0000"/>
        </w:rPr>
        <w:t xml:space="preserve"> </w:t>
      </w:r>
      <w:r w:rsidR="00AE19D1" w:rsidRPr="00E21B1E">
        <w:rPr>
          <w:color w:val="FF0000"/>
        </w:rPr>
        <w:t xml:space="preserve">[xxx-xxxx] </w:t>
      </w:r>
      <w:r w:rsidR="00AE19D1" w:rsidRPr="00917388">
        <w:t>f</w:t>
      </w:r>
      <w:r w:rsidR="00AE19D1" w:rsidRPr="00167978">
        <w:rPr>
          <w:bCs/>
        </w:rPr>
        <w:t xml:space="preserve">or a printed copy of </w:t>
      </w:r>
      <w:r w:rsidR="00AE19D1">
        <w:rPr>
          <w:bCs/>
        </w:rPr>
        <w:t>the application package</w:t>
      </w:r>
      <w:r w:rsidR="00373A05">
        <w:rPr>
          <w:bCs/>
        </w:rPr>
        <w:t>.</w:t>
      </w:r>
      <w:r w:rsidR="00AE19D1" w:rsidRPr="00B506BB">
        <w:t xml:space="preserve"> </w:t>
      </w:r>
      <w:r w:rsidR="00A91144" w:rsidRPr="00B506BB">
        <w:t xml:space="preserve">The TTY </w:t>
      </w:r>
      <w:r w:rsidR="00771F00">
        <w:t xml:space="preserve">(Text Telephone) </w:t>
      </w:r>
      <w:r w:rsidR="00A91144" w:rsidRPr="00B506BB">
        <w:t xml:space="preserve">number is </w:t>
      </w:r>
      <w:r w:rsidR="00A91144">
        <w:t>(</w:t>
      </w:r>
      <w:r w:rsidR="00A91144" w:rsidRPr="00B506BB">
        <w:t>800</w:t>
      </w:r>
      <w:r w:rsidR="00A91144">
        <w:t xml:space="preserve">) </w:t>
      </w:r>
      <w:r w:rsidR="00A91144" w:rsidRPr="00B506BB">
        <w:t>833-3722.</w:t>
      </w:r>
    </w:p>
    <w:p w14:paraId="35B730E3" w14:textId="77777777" w:rsidR="009E71C0" w:rsidRDefault="009E71C0" w:rsidP="000764D5">
      <w:pPr>
        <w:autoSpaceDE w:val="0"/>
      </w:pPr>
    </w:p>
    <w:p w14:paraId="7DC0FFDE" w14:textId="77777777" w:rsidR="007E024E" w:rsidRDefault="009E71C0" w:rsidP="000764D5">
      <w:pPr>
        <w:pStyle w:val="Default"/>
        <w:rPr>
          <w:b/>
        </w:rPr>
      </w:pPr>
      <w:r>
        <w:rPr>
          <w:b/>
        </w:rPr>
        <w:t>2</w:t>
      </w:r>
      <w:r w:rsidRPr="00C74179">
        <w:rPr>
          <w:b/>
        </w:rPr>
        <w:t>. Content and Form of Application Submission</w:t>
      </w:r>
    </w:p>
    <w:p w14:paraId="14B8F057" w14:textId="77777777" w:rsidR="007E024E" w:rsidRDefault="007E024E" w:rsidP="000764D5">
      <w:pPr>
        <w:pStyle w:val="Default"/>
        <w:rPr>
          <w:b/>
        </w:rPr>
      </w:pPr>
    </w:p>
    <w:p w14:paraId="4CBDEA21" w14:textId="7024D5CA" w:rsidR="009E71C0" w:rsidRPr="00DA3580" w:rsidRDefault="001349D4" w:rsidP="000764D5">
      <w:pPr>
        <w:pStyle w:val="Default"/>
        <w:rPr>
          <w:b/>
          <w:color w:val="auto"/>
        </w:rPr>
      </w:pPr>
      <w:r>
        <w:rPr>
          <w:b/>
        </w:rPr>
        <w:t>a</w:t>
      </w:r>
      <w:r w:rsidR="009E71C0" w:rsidRPr="00D02966">
        <w:rPr>
          <w:b/>
        </w:rPr>
        <w:t xml:space="preserve">. </w:t>
      </w:r>
      <w:r w:rsidR="009E71C0" w:rsidRPr="00DA3580">
        <w:rPr>
          <w:b/>
          <w:color w:val="auto"/>
        </w:rPr>
        <w:t>Application Content</w:t>
      </w:r>
      <w:r w:rsidR="00736238">
        <w:rPr>
          <w:b/>
          <w:color w:val="auto"/>
        </w:rPr>
        <w:t xml:space="preserve"> </w:t>
      </w:r>
    </w:p>
    <w:p w14:paraId="245E9043" w14:textId="00752C68" w:rsidR="009E71C0" w:rsidRPr="00E25F06" w:rsidRDefault="009E71C0" w:rsidP="000764D5">
      <w:pPr>
        <w:widowControl/>
        <w:suppressAutoHyphens w:val="0"/>
        <w:autoSpaceDE w:val="0"/>
        <w:autoSpaceDN w:val="0"/>
        <w:adjustRightInd w:val="0"/>
        <w:rPr>
          <w:i/>
          <w:color w:val="548DD4" w:themeColor="text2" w:themeTint="99"/>
          <w:kern w:val="0"/>
        </w:rPr>
      </w:pPr>
      <w:r>
        <w:rPr>
          <w:i/>
          <w:color w:val="548DD4" w:themeColor="text2" w:themeTint="99"/>
          <w:kern w:val="0"/>
        </w:rPr>
        <w:t>Tailor</w:t>
      </w:r>
      <w:r w:rsidRPr="00E25F06">
        <w:rPr>
          <w:i/>
          <w:color w:val="548DD4" w:themeColor="text2" w:themeTint="99"/>
          <w:kern w:val="0"/>
        </w:rPr>
        <w:t xml:space="preserve"> this section </w:t>
      </w:r>
      <w:r>
        <w:rPr>
          <w:i/>
          <w:color w:val="548DD4" w:themeColor="text2" w:themeTint="99"/>
          <w:kern w:val="0"/>
        </w:rPr>
        <w:t>to clearly indicate</w:t>
      </w:r>
      <w:r w:rsidRPr="00E25F06">
        <w:rPr>
          <w:i/>
          <w:color w:val="548DD4" w:themeColor="text2" w:themeTint="99"/>
          <w:kern w:val="0"/>
        </w:rPr>
        <w:t xml:space="preserve"> the requirements of the </w:t>
      </w:r>
      <w:r>
        <w:rPr>
          <w:i/>
          <w:color w:val="548DD4" w:themeColor="text2" w:themeTint="99"/>
          <w:kern w:val="0"/>
        </w:rPr>
        <w:t xml:space="preserve">program’s </w:t>
      </w:r>
      <w:r w:rsidRPr="00E25F06">
        <w:rPr>
          <w:i/>
          <w:color w:val="548DD4" w:themeColor="text2" w:themeTint="99"/>
          <w:kern w:val="0"/>
        </w:rPr>
        <w:t>application</w:t>
      </w:r>
      <w:r>
        <w:rPr>
          <w:i/>
          <w:color w:val="548DD4" w:themeColor="text2" w:themeTint="99"/>
          <w:kern w:val="0"/>
        </w:rPr>
        <w:t xml:space="preserve">. </w:t>
      </w:r>
      <w:r w:rsidR="00CE31C0">
        <w:rPr>
          <w:i/>
          <w:color w:val="548DD4" w:themeColor="text2" w:themeTint="99"/>
          <w:kern w:val="0"/>
        </w:rPr>
        <w:t>I</w:t>
      </w:r>
      <w:r w:rsidRPr="00AD0AB4">
        <w:rPr>
          <w:i/>
          <w:color w:val="548DD4" w:themeColor="text2" w:themeTint="99"/>
          <w:kern w:val="0"/>
        </w:rPr>
        <w:t>temize</w:t>
      </w:r>
      <w:r w:rsidRPr="00E25F06">
        <w:rPr>
          <w:i/>
          <w:color w:val="548DD4" w:themeColor="text2" w:themeTint="99"/>
          <w:kern w:val="0"/>
        </w:rPr>
        <w:t xml:space="preserve"> each of the components </w:t>
      </w:r>
      <w:r>
        <w:rPr>
          <w:i/>
          <w:color w:val="548DD4" w:themeColor="text2" w:themeTint="99"/>
          <w:kern w:val="0"/>
        </w:rPr>
        <w:t>so that the applicant can use it as a checklist.</w:t>
      </w:r>
    </w:p>
    <w:p w14:paraId="26220204" w14:textId="1827B6F4" w:rsidR="009E71C0" w:rsidRPr="00736238" w:rsidRDefault="00373A05" w:rsidP="000764D5">
      <w:pPr>
        <w:widowControl/>
        <w:suppressAutoHyphens w:val="0"/>
        <w:autoSpaceDE w:val="0"/>
        <w:adjustRightInd w:val="0"/>
        <w:rPr>
          <w:color w:val="FF0000"/>
          <w:kern w:val="0"/>
        </w:rPr>
      </w:pPr>
      <w:r>
        <w:rPr>
          <w:color w:val="FF0000"/>
          <w:kern w:val="0"/>
        </w:rPr>
        <w:t>Complete</w:t>
      </w:r>
      <w:r w:rsidR="009E71C0" w:rsidRPr="00736238">
        <w:rPr>
          <w:color w:val="FF0000"/>
        </w:rPr>
        <w:t xml:space="preserve"> application</w:t>
      </w:r>
      <w:r w:rsidR="00681EF7">
        <w:rPr>
          <w:color w:val="FF0000"/>
        </w:rPr>
        <w:t>s must have the f</w:t>
      </w:r>
      <w:r w:rsidR="009E71C0" w:rsidRPr="00736238">
        <w:rPr>
          <w:color w:val="FF0000"/>
        </w:rPr>
        <w:t xml:space="preserve">ollowing components: </w:t>
      </w:r>
    </w:p>
    <w:p w14:paraId="01B41372" w14:textId="125CC59B" w:rsidR="009E71C0" w:rsidRPr="00736238" w:rsidRDefault="009E71C0" w:rsidP="000764D5">
      <w:pPr>
        <w:pStyle w:val="ListParagraph"/>
        <w:numPr>
          <w:ilvl w:val="0"/>
          <w:numId w:val="8"/>
        </w:numPr>
        <w:rPr>
          <w:color w:val="FF0000"/>
        </w:rPr>
      </w:pPr>
      <w:r w:rsidRPr="00736238">
        <w:rPr>
          <w:color w:val="FF0000"/>
        </w:rPr>
        <w:t xml:space="preserve">Standard Form 424 (SF-424) Face Sheet: This is automatically generated when </w:t>
      </w:r>
      <w:r w:rsidR="006B7E34">
        <w:rPr>
          <w:color w:val="FF0000"/>
        </w:rPr>
        <w:t>applicants</w:t>
      </w:r>
      <w:r w:rsidR="00490D73">
        <w:rPr>
          <w:color w:val="FF0000"/>
        </w:rPr>
        <w:t xml:space="preserve"> </w:t>
      </w:r>
      <w:r w:rsidRPr="00736238">
        <w:rPr>
          <w:color w:val="FF0000"/>
        </w:rPr>
        <w:t>complete the data elements in the eGrants system</w:t>
      </w:r>
      <w:r w:rsidR="00DA384B">
        <w:rPr>
          <w:color w:val="FF0000"/>
        </w:rPr>
        <w:t>. Many of the fields</w:t>
      </w:r>
      <w:r w:rsidR="00CE31C0">
        <w:rPr>
          <w:color w:val="FF0000"/>
        </w:rPr>
        <w:t xml:space="preserve"> </w:t>
      </w:r>
      <w:r w:rsidR="00DA384B">
        <w:rPr>
          <w:color w:val="FF0000"/>
        </w:rPr>
        <w:t xml:space="preserve">will be filled </w:t>
      </w:r>
      <w:r w:rsidR="002523AD">
        <w:rPr>
          <w:color w:val="FF0000"/>
        </w:rPr>
        <w:t xml:space="preserve">automatically </w:t>
      </w:r>
      <w:r w:rsidR="00DA384B">
        <w:rPr>
          <w:color w:val="FF0000"/>
        </w:rPr>
        <w:t xml:space="preserve">with </w:t>
      </w:r>
      <w:r w:rsidR="00092AF0">
        <w:rPr>
          <w:color w:val="FF0000"/>
        </w:rPr>
        <w:t xml:space="preserve">information entered </w:t>
      </w:r>
      <w:r w:rsidR="00681EF7">
        <w:rPr>
          <w:color w:val="FF0000"/>
        </w:rPr>
        <w:t xml:space="preserve">during </w:t>
      </w:r>
      <w:r w:rsidR="00DA384B">
        <w:rPr>
          <w:color w:val="FF0000"/>
        </w:rPr>
        <w:t xml:space="preserve">the </w:t>
      </w:r>
      <w:r w:rsidR="00681EF7">
        <w:rPr>
          <w:color w:val="FF0000"/>
        </w:rPr>
        <w:t>registration process</w:t>
      </w:r>
      <w:r w:rsidRPr="00736238">
        <w:rPr>
          <w:color w:val="FF0000"/>
        </w:rPr>
        <w:t>.</w:t>
      </w:r>
    </w:p>
    <w:p w14:paraId="745AB488" w14:textId="057A76F5" w:rsidR="009E71C0" w:rsidRPr="00736238" w:rsidRDefault="009E71C0" w:rsidP="000764D5">
      <w:pPr>
        <w:pStyle w:val="ListParagraph"/>
        <w:numPr>
          <w:ilvl w:val="0"/>
          <w:numId w:val="8"/>
        </w:numPr>
        <w:rPr>
          <w:color w:val="FF0000"/>
          <w:kern w:val="0"/>
        </w:rPr>
      </w:pPr>
      <w:r w:rsidRPr="00736238">
        <w:rPr>
          <w:color w:val="FF0000"/>
          <w:kern w:val="0"/>
        </w:rPr>
        <w:t xml:space="preserve">Narrative </w:t>
      </w:r>
    </w:p>
    <w:p w14:paraId="56CCC77C" w14:textId="69017E42" w:rsidR="009E71C0" w:rsidRPr="00736238" w:rsidRDefault="009E71C0" w:rsidP="00A57BCB">
      <w:pPr>
        <w:pStyle w:val="ListParagraph"/>
        <w:numPr>
          <w:ilvl w:val="1"/>
          <w:numId w:val="8"/>
        </w:numPr>
        <w:rPr>
          <w:color w:val="FF0000"/>
          <w:kern w:val="0"/>
        </w:rPr>
      </w:pPr>
      <w:r w:rsidRPr="00736238">
        <w:rPr>
          <w:color w:val="FF0000"/>
          <w:kern w:val="0"/>
        </w:rPr>
        <w:t>Executive Summary</w:t>
      </w:r>
      <w:r w:rsidRPr="00736238">
        <w:rPr>
          <w:color w:val="FF0000"/>
        </w:rPr>
        <w:t>: This is a brief description</w:t>
      </w:r>
      <w:r w:rsidR="00092AF0">
        <w:rPr>
          <w:color w:val="FF0000"/>
        </w:rPr>
        <w:t xml:space="preserve"> of </w:t>
      </w:r>
      <w:r w:rsidR="002523AD">
        <w:rPr>
          <w:color w:val="FF0000"/>
        </w:rPr>
        <w:t>the</w:t>
      </w:r>
      <w:r w:rsidR="00092AF0">
        <w:rPr>
          <w:color w:val="FF0000"/>
        </w:rPr>
        <w:t xml:space="preserve"> proposed program. </w:t>
      </w:r>
      <w:r w:rsidRPr="00736238">
        <w:rPr>
          <w:color w:val="FF0000"/>
        </w:rPr>
        <w:t xml:space="preserve">Executive Summaries of all compliant applications are published on the CNCS website following </w:t>
      </w:r>
      <w:r w:rsidR="00F62E6B">
        <w:rPr>
          <w:color w:val="FF0000"/>
        </w:rPr>
        <w:t>[</w:t>
      </w:r>
      <w:r w:rsidRPr="00736238">
        <w:rPr>
          <w:color w:val="FF0000"/>
        </w:rPr>
        <w:t>grant</w:t>
      </w:r>
      <w:r w:rsidR="00F62E6B">
        <w:rPr>
          <w:color w:val="FF0000"/>
        </w:rPr>
        <w:t>] or [cooperative agreement]</w:t>
      </w:r>
      <w:r w:rsidRPr="00736238">
        <w:rPr>
          <w:color w:val="FF0000"/>
        </w:rPr>
        <w:t xml:space="preserve"> awards.</w:t>
      </w:r>
    </w:p>
    <w:p w14:paraId="6E398FCA" w14:textId="77777777" w:rsidR="009E71C0" w:rsidRPr="00736238" w:rsidRDefault="009E71C0" w:rsidP="000764D5">
      <w:pPr>
        <w:pStyle w:val="ListParagraph"/>
        <w:numPr>
          <w:ilvl w:val="1"/>
          <w:numId w:val="8"/>
        </w:numPr>
        <w:rPr>
          <w:color w:val="FF0000"/>
        </w:rPr>
      </w:pPr>
      <w:r w:rsidRPr="00736238">
        <w:rPr>
          <w:color w:val="FF0000"/>
        </w:rPr>
        <w:t>Program Design</w:t>
      </w:r>
    </w:p>
    <w:p w14:paraId="314E330B" w14:textId="77777777" w:rsidR="009E71C0" w:rsidRPr="00736238" w:rsidRDefault="009E71C0" w:rsidP="000764D5">
      <w:pPr>
        <w:pStyle w:val="ListParagraph"/>
        <w:numPr>
          <w:ilvl w:val="1"/>
          <w:numId w:val="8"/>
        </w:numPr>
        <w:rPr>
          <w:color w:val="FF0000"/>
        </w:rPr>
      </w:pPr>
      <w:r w:rsidRPr="00736238">
        <w:rPr>
          <w:color w:val="FF0000"/>
        </w:rPr>
        <w:t>Organizational Capability</w:t>
      </w:r>
    </w:p>
    <w:p w14:paraId="2008EDD0" w14:textId="77777777" w:rsidR="009E71C0" w:rsidRPr="00736238" w:rsidRDefault="009E71C0" w:rsidP="000764D5">
      <w:pPr>
        <w:pStyle w:val="ListParagraph"/>
        <w:numPr>
          <w:ilvl w:val="1"/>
          <w:numId w:val="8"/>
        </w:numPr>
        <w:rPr>
          <w:color w:val="FF0000"/>
        </w:rPr>
      </w:pPr>
      <w:r w:rsidRPr="00736238">
        <w:rPr>
          <w:color w:val="FF0000"/>
        </w:rPr>
        <w:t>Cost-Effectiveness and Budget Adequacy</w:t>
      </w:r>
    </w:p>
    <w:p w14:paraId="08A8E524" w14:textId="77777777" w:rsidR="00A57BCB" w:rsidRPr="00A57BCB" w:rsidRDefault="009E71C0" w:rsidP="000764D5">
      <w:pPr>
        <w:pStyle w:val="ListParagraph"/>
        <w:numPr>
          <w:ilvl w:val="0"/>
          <w:numId w:val="8"/>
        </w:numPr>
        <w:rPr>
          <w:b/>
          <w:color w:val="FF0000"/>
        </w:rPr>
      </w:pPr>
      <w:r w:rsidRPr="002523AD">
        <w:rPr>
          <w:color w:val="FF0000"/>
        </w:rPr>
        <w:t>Standard Form 424A Budget</w:t>
      </w:r>
    </w:p>
    <w:p w14:paraId="6082EA0E" w14:textId="526B479B" w:rsidR="009E71C0" w:rsidRPr="00736238" w:rsidRDefault="009E71C0" w:rsidP="000764D5">
      <w:pPr>
        <w:pStyle w:val="ListParagraph"/>
        <w:numPr>
          <w:ilvl w:val="0"/>
          <w:numId w:val="8"/>
        </w:numPr>
        <w:rPr>
          <w:b/>
          <w:color w:val="FF0000"/>
        </w:rPr>
      </w:pPr>
      <w:r w:rsidRPr="00736238">
        <w:rPr>
          <w:color w:val="FF0000"/>
        </w:rPr>
        <w:t>Performance Measures</w:t>
      </w:r>
    </w:p>
    <w:p w14:paraId="4E8DE6C0" w14:textId="27D9580A" w:rsidR="00092AF0" w:rsidRPr="00736238" w:rsidRDefault="00092AF0" w:rsidP="00092AF0">
      <w:pPr>
        <w:pStyle w:val="ListParagraph"/>
        <w:numPr>
          <w:ilvl w:val="0"/>
          <w:numId w:val="8"/>
        </w:numPr>
        <w:rPr>
          <w:color w:val="FF0000"/>
        </w:rPr>
      </w:pPr>
      <w:r w:rsidRPr="00736238">
        <w:rPr>
          <w:color w:val="FF0000"/>
        </w:rPr>
        <w:t>Authorization, Assurances, and Certifications</w:t>
      </w:r>
      <w:r w:rsidR="00E028C0">
        <w:rPr>
          <w:color w:val="FF0000"/>
        </w:rPr>
        <w:t>.</w:t>
      </w:r>
    </w:p>
    <w:p w14:paraId="195A002B" w14:textId="77777777" w:rsidR="009E71C0" w:rsidRDefault="009E71C0" w:rsidP="000764D5">
      <w:pPr>
        <w:rPr>
          <w:b/>
        </w:rPr>
      </w:pPr>
    </w:p>
    <w:p w14:paraId="6679BD78" w14:textId="767D2169" w:rsidR="009E71C0" w:rsidRPr="00D02966" w:rsidRDefault="000D6B60" w:rsidP="000764D5">
      <w:pPr>
        <w:rPr>
          <w:b/>
        </w:rPr>
      </w:pPr>
      <w:r>
        <w:rPr>
          <w:b/>
        </w:rPr>
        <w:t>b</w:t>
      </w:r>
      <w:r w:rsidR="009E71C0" w:rsidRPr="00DA3580">
        <w:rPr>
          <w:b/>
        </w:rPr>
        <w:t xml:space="preserve">. </w:t>
      </w:r>
      <w:r w:rsidR="009E71C0" w:rsidRPr="00D02966">
        <w:rPr>
          <w:b/>
        </w:rPr>
        <w:t>Page Limits</w:t>
      </w:r>
    </w:p>
    <w:p w14:paraId="65E44DC4" w14:textId="6DEDF3E6" w:rsidR="009E71C0" w:rsidRPr="001F7CC8" w:rsidRDefault="009E71C0" w:rsidP="000764D5">
      <w:pPr>
        <w:tabs>
          <w:tab w:val="left" w:pos="1540"/>
        </w:tabs>
        <w:rPr>
          <w:color w:val="FF0000"/>
        </w:rPr>
      </w:pPr>
      <w:r>
        <w:t xml:space="preserve">Applications may not exceed </w:t>
      </w:r>
      <w:r w:rsidRPr="00D02966">
        <w:rPr>
          <w:b/>
          <w:color w:val="FF0000"/>
        </w:rPr>
        <w:t xml:space="preserve">[Number] </w:t>
      </w:r>
      <w:r w:rsidR="00092AF0">
        <w:t>double-space p</w:t>
      </w:r>
      <w:r w:rsidRPr="00A57BCB">
        <w:t>ages</w:t>
      </w:r>
      <w:r>
        <w:t xml:space="preserve"> for the Narrative</w:t>
      </w:r>
      <w:r w:rsidRPr="00B506BB">
        <w:t xml:space="preserve">, including the </w:t>
      </w:r>
      <w:r>
        <w:t>SF-424</w:t>
      </w:r>
      <w:r w:rsidR="001F7CC8">
        <w:t xml:space="preserve"> Face</w:t>
      </w:r>
      <w:r w:rsidR="002523AD">
        <w:t xml:space="preserve"> S</w:t>
      </w:r>
      <w:r w:rsidR="001F7CC8">
        <w:t>heet</w:t>
      </w:r>
      <w:r w:rsidR="00092AF0">
        <w:t xml:space="preserve"> and </w:t>
      </w:r>
      <w:r w:rsidRPr="00B506BB">
        <w:t>Executive Summary</w:t>
      </w:r>
      <w:r w:rsidR="00092AF0">
        <w:t xml:space="preserve"> </w:t>
      </w:r>
      <w:r>
        <w:t xml:space="preserve">as the pages print out from eGrants. </w:t>
      </w:r>
      <w:r w:rsidRPr="00A57BCB">
        <w:rPr>
          <w:color w:val="FF0000"/>
        </w:rPr>
        <w:t xml:space="preserve">The page limit does not include the Budget section and Performance Measures. </w:t>
      </w:r>
    </w:p>
    <w:p w14:paraId="02883BA3" w14:textId="77777777" w:rsidR="009E71C0" w:rsidRPr="00856DEE" w:rsidRDefault="009E71C0" w:rsidP="000764D5">
      <w:pPr>
        <w:tabs>
          <w:tab w:val="left" w:pos="1540"/>
        </w:tabs>
        <w:rPr>
          <w:color w:val="FF0000"/>
        </w:rPr>
      </w:pPr>
    </w:p>
    <w:p w14:paraId="3F64911D" w14:textId="5E9F1639" w:rsidR="009E71C0" w:rsidRDefault="009E71C0" w:rsidP="000764D5">
      <w:pPr>
        <w:tabs>
          <w:tab w:val="left" w:pos="1540"/>
        </w:tabs>
      </w:pPr>
      <w:r w:rsidRPr="007D6C9D">
        <w:t xml:space="preserve">Reviewers will </w:t>
      </w:r>
      <w:r w:rsidRPr="00697298">
        <w:t xml:space="preserve">not </w:t>
      </w:r>
      <w:r w:rsidRPr="00FE7CBA">
        <w:t xml:space="preserve">consider material </w:t>
      </w:r>
      <w:r>
        <w:t>past</w:t>
      </w:r>
      <w:r w:rsidRPr="00FE7CBA">
        <w:t xml:space="preserve"> the page limit</w:t>
      </w:r>
      <w:r>
        <w:t xml:space="preserve"> in the printed report</w:t>
      </w:r>
      <w:r w:rsidRPr="00FE7CBA">
        <w:t xml:space="preserve">, even if eGrants allows </w:t>
      </w:r>
      <w:r>
        <w:t xml:space="preserve">applicants to enter and </w:t>
      </w:r>
      <w:r w:rsidRPr="00FE7CBA">
        <w:t>submi</w:t>
      </w:r>
      <w:r>
        <w:t>t text over the limit.</w:t>
      </w:r>
      <w:r w:rsidRPr="00FE7CBA">
        <w:t xml:space="preserve"> </w:t>
      </w:r>
      <w:r w:rsidR="00C52CA1">
        <w:t>CNCS</w:t>
      </w:r>
      <w:r>
        <w:t xml:space="preserve"> strongly encourages applicants to </w:t>
      </w:r>
      <w:r w:rsidRPr="00FE7CBA">
        <w:t xml:space="preserve">print out </w:t>
      </w:r>
      <w:r>
        <w:t>the</w:t>
      </w:r>
      <w:r w:rsidRPr="00FE7CBA">
        <w:t xml:space="preserve"> application from the </w:t>
      </w:r>
      <w:r>
        <w:t>“</w:t>
      </w:r>
      <w:r w:rsidRPr="00FE7CBA">
        <w:t>Review and Submit</w:t>
      </w:r>
      <w:r>
        <w:t>”</w:t>
      </w:r>
      <w:r w:rsidRPr="00FE7CBA">
        <w:t xml:space="preserve"> page </w:t>
      </w:r>
      <w:r>
        <w:t xml:space="preserve">prior to </w:t>
      </w:r>
      <w:r w:rsidR="00C52CA1">
        <w:t>its submission in order to</w:t>
      </w:r>
      <w:r>
        <w:t xml:space="preserve"> check that </w:t>
      </w:r>
      <w:r w:rsidR="00C52CA1">
        <w:t>it</w:t>
      </w:r>
      <w:r>
        <w:t xml:space="preserve"> does not exceed the page limit</w:t>
      </w:r>
      <w:r w:rsidRPr="007D6C9D">
        <w:t xml:space="preserve">. </w:t>
      </w:r>
    </w:p>
    <w:p w14:paraId="101FE885" w14:textId="77777777" w:rsidR="009E71C0" w:rsidRDefault="009E71C0" w:rsidP="000764D5">
      <w:pPr>
        <w:tabs>
          <w:tab w:val="left" w:pos="1540"/>
        </w:tabs>
        <w:rPr>
          <w:b/>
        </w:rPr>
      </w:pPr>
    </w:p>
    <w:p w14:paraId="7A3ECDA5" w14:textId="77777777" w:rsidR="009E71C0" w:rsidRPr="00EF08E1" w:rsidRDefault="009E71C0" w:rsidP="000764D5">
      <w:pPr>
        <w:rPr>
          <w:b/>
        </w:rPr>
      </w:pPr>
      <w:r>
        <w:rPr>
          <w:b/>
        </w:rPr>
        <w:t xml:space="preserve">3. </w:t>
      </w:r>
      <w:r w:rsidRPr="00EF08E1">
        <w:rPr>
          <w:b/>
        </w:rPr>
        <w:t xml:space="preserve">Dun and Bradstreet Universal Numbering System (DUNS) and System for Award Management (SAM) </w:t>
      </w:r>
    </w:p>
    <w:p w14:paraId="59C669BF" w14:textId="18246728" w:rsidR="009E71C0" w:rsidRDefault="009E71C0" w:rsidP="000764D5">
      <w:pPr>
        <w:pStyle w:val="Default"/>
      </w:pPr>
      <w:r>
        <w:t xml:space="preserve">Applications must include a DUNS number </w:t>
      </w:r>
      <w:r>
        <w:rPr>
          <w:b/>
          <w:u w:val="single"/>
        </w:rPr>
        <w:t>and</w:t>
      </w:r>
      <w:r>
        <w:t xml:space="preserve"> an Employer Identification. The DUNS number does not replace an Employer Identification Number. Applicants can obtain a DUNS number at no cost by calling the DUNS number request line at (866) 705-5711 or by applying online at </w:t>
      </w:r>
      <w:hyperlink r:id="rId27" w:history="1">
        <w:r>
          <w:rPr>
            <w:rStyle w:val="Hyperlink"/>
          </w:rPr>
          <w:t>http://fedgov.dnb.com/webform</w:t>
        </w:r>
      </w:hyperlink>
      <w:r>
        <w:t xml:space="preserve">. CNCS recommends registering at least 30 days before the application due date.  </w:t>
      </w:r>
    </w:p>
    <w:p w14:paraId="2BD3A7BE" w14:textId="77777777" w:rsidR="009E71C0" w:rsidRDefault="009E71C0" w:rsidP="000764D5">
      <w:pPr>
        <w:pStyle w:val="Default"/>
        <w:rPr>
          <w:bCs/>
          <w:color w:val="auto"/>
        </w:rPr>
      </w:pPr>
    </w:p>
    <w:p w14:paraId="71D6F851" w14:textId="569ACCEA" w:rsidR="009E71C0" w:rsidRDefault="009E71C0" w:rsidP="000764D5">
      <w:pPr>
        <w:pStyle w:val="Default"/>
      </w:pPr>
      <w:r>
        <w:t xml:space="preserve">After obtaining a DUNS number, all applicants </w:t>
      </w:r>
      <w:r w:rsidRPr="00C2671D">
        <w:rPr>
          <w:b/>
        </w:rPr>
        <w:t>must</w:t>
      </w:r>
      <w:r>
        <w:t xml:space="preserve"> register with the System for Award Management (SAM, </w:t>
      </w:r>
      <w:hyperlink r:id="rId28" w:history="1">
        <w:r>
          <w:rPr>
            <w:rStyle w:val="Hyperlink"/>
          </w:rPr>
          <w:t>www.sam.gov</w:t>
        </w:r>
      </w:hyperlink>
      <w:r>
        <w:t xml:space="preserve">) and maintain an active SAM registration until the application process is complete and, if a </w:t>
      </w:r>
      <w:r w:rsidR="00F62E6B">
        <w:rPr>
          <w:color w:val="FF0000"/>
        </w:rPr>
        <w:t>[</w:t>
      </w:r>
      <w:r w:rsidR="00F62E6B" w:rsidRPr="00736238">
        <w:rPr>
          <w:color w:val="FF0000"/>
        </w:rPr>
        <w:t>grant</w:t>
      </w:r>
      <w:r w:rsidR="00F62E6B">
        <w:rPr>
          <w:color w:val="FF0000"/>
        </w:rPr>
        <w:t>] or [cooperative agreement]</w:t>
      </w:r>
      <w:r>
        <w:t xml:space="preserve">is awarded, throughout the life of the award. SAM registration must be renewed annually. CNCS suggests finalizing a new registration or renewing an existing one at least two weeks before the application deadline to allow time to resolve any issues that may arise. </w:t>
      </w:r>
    </w:p>
    <w:p w14:paraId="5F012287" w14:textId="77777777" w:rsidR="009E71C0" w:rsidRDefault="009E71C0" w:rsidP="000764D5">
      <w:pPr>
        <w:pStyle w:val="Default"/>
      </w:pPr>
    </w:p>
    <w:p w14:paraId="49966C7C" w14:textId="77777777" w:rsidR="009E71C0" w:rsidRDefault="009E71C0" w:rsidP="000764D5">
      <w:pPr>
        <w:pStyle w:val="Default"/>
      </w:pPr>
      <w:r>
        <w:t xml:space="preserve">Applicants that do not comply with these requirements may become ineligible to receive an award. See the SAM Quick Guide for Grantees at: </w:t>
      </w:r>
      <w:hyperlink r:id="rId29" w:history="1">
        <w:r>
          <w:rPr>
            <w:rStyle w:val="Hyperlink"/>
          </w:rPr>
          <w:t>https://www.sam.gov/sam/transcript/SAM_Quick_Guide_Grants_Registrations-v1.6.pdf</w:t>
        </w:r>
      </w:hyperlink>
      <w:r>
        <w:rPr>
          <w:rStyle w:val="Hyperlink"/>
        </w:rPr>
        <w:t>.</w:t>
      </w:r>
    </w:p>
    <w:p w14:paraId="2ACCA9EA" w14:textId="77777777" w:rsidR="009E71C0" w:rsidRDefault="009E71C0" w:rsidP="000764D5">
      <w:pPr>
        <w:pStyle w:val="Default"/>
      </w:pPr>
    </w:p>
    <w:p w14:paraId="309953AD" w14:textId="0F5C9935" w:rsidR="0019158F" w:rsidRDefault="009E71C0" w:rsidP="00A57BCB">
      <w:pPr>
        <w:ind w:left="360" w:hanging="360"/>
        <w:rPr>
          <w:b/>
        </w:rPr>
      </w:pPr>
      <w:r>
        <w:rPr>
          <w:b/>
        </w:rPr>
        <w:t>4</w:t>
      </w:r>
      <w:r w:rsidRPr="00C74179">
        <w:rPr>
          <w:b/>
        </w:rPr>
        <w:t>. Submission Dates and Time</w:t>
      </w:r>
      <w:r>
        <w:rPr>
          <w:b/>
        </w:rPr>
        <w:t>s</w:t>
      </w:r>
    </w:p>
    <w:p w14:paraId="15E8EEA8" w14:textId="77777777" w:rsidR="007E024E" w:rsidRDefault="007E024E" w:rsidP="000764D5">
      <w:pPr>
        <w:rPr>
          <w:b/>
        </w:rPr>
      </w:pPr>
    </w:p>
    <w:p w14:paraId="5F79EF86" w14:textId="77777777" w:rsidR="009E71C0" w:rsidRDefault="009E71C0" w:rsidP="000764D5">
      <w:pPr>
        <w:rPr>
          <w:b/>
        </w:rPr>
      </w:pPr>
      <w:r>
        <w:rPr>
          <w:b/>
        </w:rPr>
        <w:t xml:space="preserve">a. </w:t>
      </w:r>
      <w:r w:rsidRPr="00481250">
        <w:rPr>
          <w:b/>
        </w:rPr>
        <w:t>Notice of Intent to Apply</w:t>
      </w:r>
    </w:p>
    <w:p w14:paraId="29E2373A" w14:textId="4CE5A52C" w:rsidR="009E71C0" w:rsidRPr="001E79C9" w:rsidRDefault="009E71C0" w:rsidP="000764D5">
      <w:pPr>
        <w:autoSpaceDE w:val="0"/>
        <w:autoSpaceDN w:val="0"/>
        <w:adjustRightInd w:val="0"/>
        <w:rPr>
          <w:i/>
          <w:color w:val="548DD4" w:themeColor="text2" w:themeTint="99"/>
        </w:rPr>
      </w:pPr>
      <w:r>
        <w:rPr>
          <w:i/>
          <w:color w:val="548DD4" w:themeColor="text2" w:themeTint="99"/>
        </w:rPr>
        <w:t xml:space="preserve">Submission of a </w:t>
      </w:r>
      <w:r w:rsidRPr="00D45B9B">
        <w:rPr>
          <w:i/>
          <w:color w:val="548DD4" w:themeColor="text2" w:themeTint="99"/>
        </w:rPr>
        <w:t>Notice of Intent to Apply c</w:t>
      </w:r>
      <w:r>
        <w:rPr>
          <w:i/>
          <w:color w:val="548DD4" w:themeColor="text2" w:themeTint="99"/>
        </w:rPr>
        <w:t>an</w:t>
      </w:r>
      <w:r w:rsidRPr="00D45B9B">
        <w:rPr>
          <w:i/>
          <w:color w:val="548DD4" w:themeColor="text2" w:themeTint="99"/>
        </w:rPr>
        <w:t xml:space="preserve"> be mandatory or highly recommended. </w:t>
      </w:r>
      <w:r>
        <w:rPr>
          <w:i/>
          <w:color w:val="548DD4" w:themeColor="text2" w:themeTint="99"/>
        </w:rPr>
        <w:t>Use the applicable text</w:t>
      </w:r>
      <w:r w:rsidR="00E942F2">
        <w:rPr>
          <w:i/>
          <w:color w:val="548DD4" w:themeColor="text2" w:themeTint="99"/>
        </w:rPr>
        <w:t xml:space="preserve">. </w:t>
      </w:r>
      <w:r w:rsidRPr="00C2671D">
        <w:rPr>
          <w:i/>
          <w:color w:val="548DD4" w:themeColor="text2" w:themeTint="99"/>
        </w:rPr>
        <w:t xml:space="preserve"> </w:t>
      </w:r>
    </w:p>
    <w:p w14:paraId="60D1F3B5" w14:textId="3AC80F18" w:rsidR="00E942F2" w:rsidRPr="00C2671D" w:rsidRDefault="00C52CA1" w:rsidP="00490D73">
      <w:pPr>
        <w:autoSpaceDE w:val="0"/>
        <w:rPr>
          <w:color w:val="FF0000"/>
        </w:rPr>
      </w:pPr>
      <w:r>
        <w:t xml:space="preserve">Applicants are required to submit </w:t>
      </w:r>
      <w:r w:rsidR="00E942F2" w:rsidRPr="00C2223D">
        <w:t xml:space="preserve">a </w:t>
      </w:r>
      <w:r w:rsidR="00E942F2" w:rsidRPr="00F24D52">
        <w:rPr>
          <w:b/>
        </w:rPr>
        <w:t>Notice of Intent to Apply</w:t>
      </w:r>
      <w:r w:rsidR="00E942F2" w:rsidRPr="00C2671D">
        <w:t xml:space="preserve"> </w:t>
      </w:r>
      <w:r>
        <w:t>in order</w:t>
      </w:r>
      <w:r w:rsidR="00E942F2">
        <w:t xml:space="preserve"> to be eligible for this competition</w:t>
      </w:r>
      <w:r>
        <w:t xml:space="preserve">. The Notice of Intent to Apply </w:t>
      </w:r>
      <w:r w:rsidR="00E942F2">
        <w:t xml:space="preserve">is due </w:t>
      </w:r>
      <w:r w:rsidR="00E942F2" w:rsidRPr="00C2671D">
        <w:rPr>
          <w:color w:val="FF0000"/>
        </w:rPr>
        <w:t>[</w:t>
      </w:r>
      <w:r w:rsidRPr="00A57BCB">
        <w:rPr>
          <w:b/>
          <w:color w:val="FF0000"/>
        </w:rPr>
        <w:t>MM DD, YYYY</w:t>
      </w:r>
      <w:r w:rsidR="002410AA">
        <w:rPr>
          <w:color w:val="FF0000"/>
        </w:rPr>
        <w:t>]</w:t>
      </w:r>
      <w:r w:rsidR="00E942F2" w:rsidRPr="00C2671D">
        <w:rPr>
          <w:color w:val="FF0000"/>
        </w:rPr>
        <w:t xml:space="preserve"> </w:t>
      </w:r>
      <w:r w:rsidR="00E942F2" w:rsidRPr="00C2671D">
        <w:t>at 5:00 p.m. Eastern T</w:t>
      </w:r>
      <w:r w:rsidR="00E942F2">
        <w:t>i</w:t>
      </w:r>
      <w:r w:rsidR="00E942F2" w:rsidRPr="00C2671D">
        <w:t>me</w:t>
      </w:r>
      <w:r w:rsidR="002410AA">
        <w:t>.</w:t>
      </w:r>
      <w:r w:rsidR="00E942F2">
        <w:t xml:space="preserve"> Please </w:t>
      </w:r>
      <w:r>
        <w:t>submit the</w:t>
      </w:r>
      <w:r w:rsidR="00E942F2">
        <w:t xml:space="preserve"> intent by using this link</w:t>
      </w:r>
      <w:r w:rsidR="00C34527">
        <w:t>:</w:t>
      </w:r>
      <w:r w:rsidR="00E942F2">
        <w:t xml:space="preserve"> </w:t>
      </w:r>
      <w:r w:rsidR="00E942F2" w:rsidRPr="00C2671D">
        <w:rPr>
          <w:color w:val="FF0000"/>
        </w:rPr>
        <w:t>[Survey</w:t>
      </w:r>
      <w:r w:rsidR="00E942F2">
        <w:rPr>
          <w:color w:val="FF0000"/>
        </w:rPr>
        <w:t xml:space="preserve"> </w:t>
      </w:r>
      <w:r w:rsidR="00E942F2" w:rsidRPr="00C2671D">
        <w:rPr>
          <w:color w:val="FF0000"/>
        </w:rPr>
        <w:t xml:space="preserve">Monkey </w:t>
      </w:r>
      <w:r w:rsidR="00C34527">
        <w:rPr>
          <w:color w:val="FF0000"/>
        </w:rPr>
        <w:t>URL</w:t>
      </w:r>
      <w:r w:rsidR="00E942F2" w:rsidRPr="00C2671D">
        <w:rPr>
          <w:color w:val="FF0000"/>
        </w:rPr>
        <w:t>]</w:t>
      </w:r>
      <w:r w:rsidR="00E942F2" w:rsidRPr="00D32E3D">
        <w:t>.</w:t>
      </w:r>
      <w:r w:rsidR="00E942F2">
        <w:rPr>
          <w:color w:val="FF0000"/>
        </w:rPr>
        <w:t xml:space="preserve"> </w:t>
      </w:r>
      <w:r w:rsidR="00C34527" w:rsidRPr="00DB271A">
        <w:rPr>
          <w:color w:val="548DD4" w:themeColor="text2" w:themeTint="99"/>
        </w:rPr>
        <w:t>-OR-</w:t>
      </w:r>
      <w:r w:rsidR="00C34527">
        <w:rPr>
          <w:color w:val="548DD4" w:themeColor="text2" w:themeTint="99"/>
        </w:rPr>
        <w:t xml:space="preserve"> </w:t>
      </w:r>
      <w:r w:rsidR="00E942F2" w:rsidRPr="00C2671D">
        <w:rPr>
          <w:color w:val="FF0000"/>
        </w:rPr>
        <w:t xml:space="preserve">Please </w:t>
      </w:r>
      <w:r w:rsidR="00C34527">
        <w:rPr>
          <w:color w:val="FF0000"/>
        </w:rPr>
        <w:t>submit</w:t>
      </w:r>
      <w:r w:rsidR="00E942F2" w:rsidRPr="00C2671D">
        <w:rPr>
          <w:color w:val="FF0000"/>
        </w:rPr>
        <w:t xml:space="preserve"> </w:t>
      </w:r>
      <w:r w:rsidR="00C34527">
        <w:rPr>
          <w:color w:val="FF0000"/>
        </w:rPr>
        <w:t xml:space="preserve">the </w:t>
      </w:r>
      <w:r w:rsidR="00E942F2" w:rsidRPr="00C2671D">
        <w:rPr>
          <w:color w:val="FF0000"/>
        </w:rPr>
        <w:t xml:space="preserve">intent </w:t>
      </w:r>
      <w:r w:rsidR="00E942F2" w:rsidRPr="00C34527">
        <w:rPr>
          <w:color w:val="FF0000"/>
        </w:rPr>
        <w:t xml:space="preserve">to </w:t>
      </w:r>
      <w:r w:rsidR="00C34527" w:rsidRPr="00A57BCB">
        <w:rPr>
          <w:color w:val="FF0000"/>
        </w:rPr>
        <w:t>[Email]@cns.gov</w:t>
      </w:r>
      <w:r w:rsidR="00E942F2" w:rsidRPr="00A57BCB">
        <w:rPr>
          <w:color w:val="FF0000"/>
        </w:rPr>
        <w:t xml:space="preserve"> </w:t>
      </w:r>
      <w:r w:rsidR="00E942F2" w:rsidRPr="00C2671D">
        <w:rPr>
          <w:color w:val="FF0000"/>
        </w:rPr>
        <w:t xml:space="preserve">with the email subject line: </w:t>
      </w:r>
      <w:r w:rsidR="00E942F2" w:rsidRPr="005451E2">
        <w:rPr>
          <w:color w:val="FF0000"/>
        </w:rPr>
        <w:t xml:space="preserve">[Competition Name] </w:t>
      </w:r>
      <w:r w:rsidR="00E942F2" w:rsidRPr="00C2671D">
        <w:rPr>
          <w:color w:val="FF0000"/>
        </w:rPr>
        <w:t xml:space="preserve">Notice of Intent to Apply. </w:t>
      </w:r>
      <w:r w:rsidR="00E942F2">
        <w:rPr>
          <w:color w:val="FF0000"/>
        </w:rPr>
        <w:t>The Notice of Intent to Apply must</w:t>
      </w:r>
      <w:r w:rsidR="00E942F2" w:rsidRPr="00C2671D">
        <w:rPr>
          <w:color w:val="FF0000"/>
        </w:rPr>
        <w:t xml:space="preserve"> include </w:t>
      </w:r>
      <w:r w:rsidR="00C34527">
        <w:rPr>
          <w:color w:val="FF0000"/>
        </w:rPr>
        <w:t xml:space="preserve">the </w:t>
      </w:r>
      <w:r w:rsidR="00E942F2">
        <w:rPr>
          <w:color w:val="FF0000"/>
        </w:rPr>
        <w:t>n</w:t>
      </w:r>
      <w:r w:rsidR="00E942F2" w:rsidRPr="00C2671D">
        <w:rPr>
          <w:color w:val="FF0000"/>
        </w:rPr>
        <w:t xml:space="preserve">ame of the </w:t>
      </w:r>
      <w:r w:rsidR="00E942F2">
        <w:rPr>
          <w:color w:val="FF0000"/>
        </w:rPr>
        <w:t xml:space="preserve">applicant organization, </w:t>
      </w:r>
      <w:r w:rsidR="00E942F2" w:rsidRPr="00C2671D">
        <w:rPr>
          <w:color w:val="FF0000"/>
        </w:rPr>
        <w:t>address</w:t>
      </w:r>
      <w:r w:rsidR="00E942F2">
        <w:rPr>
          <w:color w:val="FF0000"/>
        </w:rPr>
        <w:t>,</w:t>
      </w:r>
      <w:r w:rsidR="00C34527">
        <w:rPr>
          <w:color w:val="FF0000"/>
        </w:rPr>
        <w:t xml:space="preserve"> </w:t>
      </w:r>
      <w:r w:rsidR="00E942F2">
        <w:rPr>
          <w:color w:val="FF0000"/>
        </w:rPr>
        <w:t>c</w:t>
      </w:r>
      <w:r w:rsidR="00E942F2" w:rsidRPr="00C2671D">
        <w:rPr>
          <w:color w:val="FF0000"/>
        </w:rPr>
        <w:t>ontact person, email address, and phone number</w:t>
      </w:r>
      <w:r w:rsidR="00C34527">
        <w:rPr>
          <w:color w:val="FF0000"/>
        </w:rPr>
        <w:t xml:space="preserve">, as well as </w:t>
      </w:r>
      <w:r w:rsidR="00E942F2">
        <w:rPr>
          <w:color w:val="FF0000"/>
        </w:rPr>
        <w:t>[any particular programmatic information]</w:t>
      </w:r>
      <w:r w:rsidR="00C34527">
        <w:rPr>
          <w:color w:val="FF0000"/>
        </w:rPr>
        <w:t>.</w:t>
      </w:r>
      <w:r w:rsidR="00490D73">
        <w:rPr>
          <w:color w:val="FF0000"/>
        </w:rPr>
        <w:t xml:space="preserve"> </w:t>
      </w:r>
      <w:r w:rsidR="00E942F2">
        <w:rPr>
          <w:color w:val="FF0000"/>
        </w:rPr>
        <w:t>All Notices of Intent to Apply will receive an email response acknowledging receipt.</w:t>
      </w:r>
    </w:p>
    <w:p w14:paraId="10896669" w14:textId="533D4F19" w:rsidR="009E71C0" w:rsidRDefault="009E71C0" w:rsidP="000764D5">
      <w:pPr>
        <w:pStyle w:val="NoSpacing"/>
      </w:pPr>
      <w:r w:rsidRPr="00C2671D">
        <w:rPr>
          <w:bCs/>
        </w:rPr>
        <w:t xml:space="preserve">  </w:t>
      </w:r>
    </w:p>
    <w:p w14:paraId="022A7708" w14:textId="77777777" w:rsidR="009E71C0" w:rsidRPr="00DB271A" w:rsidRDefault="009E71C0" w:rsidP="00A57BCB">
      <w:pPr>
        <w:autoSpaceDE w:val="0"/>
        <w:ind w:firstLine="720"/>
        <w:rPr>
          <w:color w:val="548DD4" w:themeColor="text2" w:themeTint="99"/>
        </w:rPr>
      </w:pPr>
      <w:r w:rsidRPr="00DB271A">
        <w:rPr>
          <w:color w:val="548DD4" w:themeColor="text2" w:themeTint="99"/>
        </w:rPr>
        <w:t>-OR-</w:t>
      </w:r>
    </w:p>
    <w:p w14:paraId="322519D1" w14:textId="77777777" w:rsidR="009E71C0" w:rsidRDefault="009E71C0" w:rsidP="000764D5">
      <w:pPr>
        <w:autoSpaceDE w:val="0"/>
        <w:autoSpaceDN w:val="0"/>
        <w:adjustRightInd w:val="0"/>
      </w:pPr>
    </w:p>
    <w:p w14:paraId="3BEDF0B6" w14:textId="108C4C8B" w:rsidR="009218B3" w:rsidRDefault="006F3FAE" w:rsidP="002273D7">
      <w:pPr>
        <w:rPr>
          <w:color w:val="FF0000"/>
        </w:rPr>
      </w:pPr>
      <w:r>
        <w:t xml:space="preserve">CNCS strongly encourages applicants to submit a </w:t>
      </w:r>
      <w:r w:rsidRPr="00D45B9B">
        <w:rPr>
          <w:b/>
        </w:rPr>
        <w:t>Notice of Intent to Apply</w:t>
      </w:r>
      <w:r w:rsidR="002B6931" w:rsidRPr="002B6931">
        <w:t xml:space="preserve"> </w:t>
      </w:r>
      <w:r w:rsidR="002B6931" w:rsidRPr="005A021A">
        <w:t xml:space="preserve">by </w:t>
      </w:r>
      <w:r w:rsidR="002B6931" w:rsidRPr="005A021A">
        <w:rPr>
          <w:color w:val="FF0000"/>
        </w:rPr>
        <w:t>[</w:t>
      </w:r>
      <w:r w:rsidR="002B6931" w:rsidRPr="00E125E0">
        <w:rPr>
          <w:b/>
          <w:color w:val="FF0000"/>
        </w:rPr>
        <w:t>MM DD, YYYY</w:t>
      </w:r>
      <w:r w:rsidR="002B6931" w:rsidRPr="005A021A">
        <w:rPr>
          <w:color w:val="FF0000"/>
        </w:rPr>
        <w:t>]</w:t>
      </w:r>
      <w:r w:rsidR="002B6931">
        <w:t>.</w:t>
      </w:r>
      <w:r>
        <w:t xml:space="preserve"> Please </w:t>
      </w:r>
      <w:r w:rsidR="00C34527">
        <w:t>submit the</w:t>
      </w:r>
      <w:r w:rsidR="007162CA">
        <w:t xml:space="preserve"> </w:t>
      </w:r>
      <w:r>
        <w:t>intent by using this link</w:t>
      </w:r>
      <w:r w:rsidR="00C34527">
        <w:t>:</w:t>
      </w:r>
      <w:r>
        <w:t xml:space="preserve"> </w:t>
      </w:r>
      <w:r w:rsidRPr="00C36761">
        <w:rPr>
          <w:color w:val="FF0000"/>
        </w:rPr>
        <w:t>[Survey</w:t>
      </w:r>
      <w:r>
        <w:rPr>
          <w:color w:val="FF0000"/>
        </w:rPr>
        <w:t xml:space="preserve"> </w:t>
      </w:r>
      <w:r w:rsidRPr="00C36761">
        <w:rPr>
          <w:color w:val="FF0000"/>
        </w:rPr>
        <w:t xml:space="preserve">Monkey </w:t>
      </w:r>
      <w:r w:rsidR="00C34527">
        <w:rPr>
          <w:color w:val="FF0000"/>
        </w:rPr>
        <w:t>URL</w:t>
      </w:r>
      <w:r w:rsidRPr="00C36761">
        <w:rPr>
          <w:color w:val="FF0000"/>
        </w:rPr>
        <w:t>]</w:t>
      </w:r>
      <w:r w:rsidRPr="00D32E3D">
        <w:t>.</w:t>
      </w:r>
      <w:r>
        <w:rPr>
          <w:color w:val="FF0000"/>
        </w:rPr>
        <w:t xml:space="preserve"> </w:t>
      </w:r>
      <w:r w:rsidR="00C34527" w:rsidRPr="00DB271A">
        <w:rPr>
          <w:color w:val="548DD4" w:themeColor="text2" w:themeTint="99"/>
        </w:rPr>
        <w:t>-OR-</w:t>
      </w:r>
      <w:r w:rsidR="00C34527">
        <w:rPr>
          <w:color w:val="548DD4" w:themeColor="text2" w:themeTint="99"/>
        </w:rPr>
        <w:t xml:space="preserve"> </w:t>
      </w:r>
      <w:r w:rsidR="00C34527" w:rsidRPr="00C2671D">
        <w:rPr>
          <w:color w:val="FF0000"/>
        </w:rPr>
        <w:t xml:space="preserve">Please </w:t>
      </w:r>
      <w:r w:rsidR="00C34527">
        <w:rPr>
          <w:color w:val="FF0000"/>
        </w:rPr>
        <w:t>submit</w:t>
      </w:r>
      <w:r w:rsidR="00C34527" w:rsidRPr="00C2671D">
        <w:rPr>
          <w:color w:val="FF0000"/>
        </w:rPr>
        <w:t xml:space="preserve"> </w:t>
      </w:r>
      <w:r w:rsidR="00C34527">
        <w:rPr>
          <w:color w:val="FF0000"/>
        </w:rPr>
        <w:t xml:space="preserve">the </w:t>
      </w:r>
      <w:r w:rsidR="00C34527" w:rsidRPr="00C2671D">
        <w:rPr>
          <w:color w:val="FF0000"/>
        </w:rPr>
        <w:t xml:space="preserve">intent </w:t>
      </w:r>
      <w:r w:rsidR="00C34527" w:rsidRPr="00E352CF">
        <w:rPr>
          <w:color w:val="FF0000"/>
        </w:rPr>
        <w:t xml:space="preserve">to [Email]@cns.gov </w:t>
      </w:r>
      <w:r w:rsidR="00C34527" w:rsidRPr="00C2671D">
        <w:rPr>
          <w:color w:val="FF0000"/>
        </w:rPr>
        <w:t xml:space="preserve">with the email subject line: </w:t>
      </w:r>
      <w:r w:rsidR="00C34527" w:rsidRPr="005451E2">
        <w:rPr>
          <w:color w:val="FF0000"/>
        </w:rPr>
        <w:t xml:space="preserve">[Competition Name] </w:t>
      </w:r>
      <w:r w:rsidR="00C34527" w:rsidRPr="00C2671D">
        <w:rPr>
          <w:color w:val="FF0000"/>
        </w:rPr>
        <w:t xml:space="preserve">Notice of Intent to Apply. </w:t>
      </w:r>
      <w:r w:rsidR="00C34527">
        <w:rPr>
          <w:color w:val="FF0000"/>
        </w:rPr>
        <w:t>The Notice of Intent to Apply must</w:t>
      </w:r>
      <w:r w:rsidR="00C34527" w:rsidRPr="00C2671D">
        <w:rPr>
          <w:color w:val="FF0000"/>
        </w:rPr>
        <w:t xml:space="preserve"> include </w:t>
      </w:r>
      <w:r w:rsidR="00C34527">
        <w:rPr>
          <w:color w:val="FF0000"/>
        </w:rPr>
        <w:t>the n</w:t>
      </w:r>
      <w:r w:rsidR="00C34527" w:rsidRPr="00C2671D">
        <w:rPr>
          <w:color w:val="FF0000"/>
        </w:rPr>
        <w:t xml:space="preserve">ame of the </w:t>
      </w:r>
      <w:r w:rsidR="00C34527">
        <w:rPr>
          <w:color w:val="FF0000"/>
        </w:rPr>
        <w:t xml:space="preserve">applicant organization, </w:t>
      </w:r>
      <w:r w:rsidR="00C34527" w:rsidRPr="00C2671D">
        <w:rPr>
          <w:color w:val="FF0000"/>
        </w:rPr>
        <w:t>address</w:t>
      </w:r>
      <w:r w:rsidR="00C34527">
        <w:rPr>
          <w:color w:val="FF0000"/>
        </w:rPr>
        <w:t>, c</w:t>
      </w:r>
      <w:r w:rsidR="00C34527" w:rsidRPr="00C2671D">
        <w:rPr>
          <w:color w:val="FF0000"/>
        </w:rPr>
        <w:t>ontact person, email address, and phone number</w:t>
      </w:r>
      <w:r w:rsidR="00C34527">
        <w:rPr>
          <w:color w:val="FF0000"/>
        </w:rPr>
        <w:t>, as well as [any particular programmatic information].</w:t>
      </w:r>
      <w:r w:rsidR="00490D73">
        <w:rPr>
          <w:color w:val="FF0000"/>
        </w:rPr>
        <w:t xml:space="preserve"> All Notices of Intent to Apply will receive an email response acknowledging receipt.</w:t>
      </w:r>
    </w:p>
    <w:p w14:paraId="6EF76CDD" w14:textId="77777777" w:rsidR="009E71C0" w:rsidRDefault="009E71C0" w:rsidP="002273D7">
      <w:pPr>
        <w:rPr>
          <w:b/>
          <w:i/>
          <w:color w:val="548DD4" w:themeColor="text2" w:themeTint="99"/>
        </w:rPr>
      </w:pPr>
    </w:p>
    <w:p w14:paraId="25184655" w14:textId="77777777" w:rsidR="009E71C0" w:rsidRPr="002F235B" w:rsidRDefault="009E71C0" w:rsidP="000764D5">
      <w:pPr>
        <w:rPr>
          <w:b/>
        </w:rPr>
      </w:pPr>
      <w:r w:rsidRPr="00116F7A">
        <w:rPr>
          <w:b/>
        </w:rPr>
        <w:t>b. Application Submission Deadline</w:t>
      </w:r>
    </w:p>
    <w:p w14:paraId="050D5D2D" w14:textId="0BB42186" w:rsidR="009E71C0" w:rsidRDefault="009E71C0" w:rsidP="000764D5">
      <w:pPr>
        <w:pStyle w:val="NoSpacing"/>
        <w:rPr>
          <w:kern w:val="0"/>
        </w:rPr>
      </w:pPr>
      <w:r>
        <w:rPr>
          <w:bCs/>
        </w:rPr>
        <w:t>A</w:t>
      </w:r>
      <w:r w:rsidRPr="00DB154D">
        <w:rPr>
          <w:bCs/>
        </w:rPr>
        <w:t>pplication</w:t>
      </w:r>
      <w:r>
        <w:rPr>
          <w:bCs/>
        </w:rPr>
        <w:t>s</w:t>
      </w:r>
      <w:r w:rsidRPr="00DB154D">
        <w:rPr>
          <w:bCs/>
        </w:rPr>
        <w:t xml:space="preserve"> </w:t>
      </w:r>
      <w:r>
        <w:rPr>
          <w:bCs/>
        </w:rPr>
        <w:t xml:space="preserve">are </w:t>
      </w:r>
      <w:r w:rsidRPr="00DB154D">
        <w:rPr>
          <w:bCs/>
        </w:rPr>
        <w:t xml:space="preserve">due </w:t>
      </w:r>
      <w:r w:rsidRPr="00DB154D">
        <w:rPr>
          <w:bCs/>
          <w:color w:val="FF0000"/>
        </w:rPr>
        <w:t>[</w:t>
      </w:r>
      <w:r w:rsidRPr="00A57BCB">
        <w:rPr>
          <w:b/>
          <w:color w:val="FF0000"/>
        </w:rPr>
        <w:t>MM DD, YYYY</w:t>
      </w:r>
      <w:r w:rsidRPr="00DB154D">
        <w:rPr>
          <w:color w:val="FF0000"/>
        </w:rPr>
        <w:t xml:space="preserve">] </w:t>
      </w:r>
      <w:r w:rsidRPr="00DB154D">
        <w:t>by 5:00 p.m. Eastern Time.</w:t>
      </w:r>
      <w:r>
        <w:t xml:space="preserve"> CNCS will not consider a</w:t>
      </w:r>
      <w:r>
        <w:rPr>
          <w:bCs/>
        </w:rPr>
        <w:t xml:space="preserve">pplications received after the deadline, except as noted below. </w:t>
      </w:r>
      <w:r w:rsidRPr="00C74179">
        <w:rPr>
          <w:kern w:val="0"/>
        </w:rPr>
        <w:t>CNCS reserves the right to extend the submission deadline</w:t>
      </w:r>
      <w:r>
        <w:rPr>
          <w:kern w:val="0"/>
        </w:rPr>
        <w:t xml:space="preserve"> and any notice of such extended deadline will be posted </w:t>
      </w:r>
      <w:r w:rsidR="00841E3A">
        <w:rPr>
          <w:kern w:val="0"/>
        </w:rPr>
        <w:t xml:space="preserve">on the </w:t>
      </w:r>
      <w:r>
        <w:rPr>
          <w:kern w:val="0"/>
        </w:rPr>
        <w:t xml:space="preserve">CNCS website. </w:t>
      </w:r>
    </w:p>
    <w:p w14:paraId="6CBC3547" w14:textId="77777777" w:rsidR="009E71C0" w:rsidRDefault="009E71C0" w:rsidP="000764D5">
      <w:pPr>
        <w:autoSpaceDE w:val="0"/>
        <w:autoSpaceDN w:val="0"/>
        <w:adjustRightInd w:val="0"/>
        <w:rPr>
          <w:b/>
          <w:bCs/>
        </w:rPr>
      </w:pPr>
    </w:p>
    <w:p w14:paraId="0B54CBE6" w14:textId="77777777" w:rsidR="009E71C0" w:rsidRPr="00481250" w:rsidRDefault="009E71C0" w:rsidP="000764D5">
      <w:pPr>
        <w:rPr>
          <w:b/>
        </w:rPr>
      </w:pPr>
      <w:r>
        <w:rPr>
          <w:b/>
        </w:rPr>
        <w:t>c.</w:t>
      </w:r>
      <w:r w:rsidRPr="00481250">
        <w:rPr>
          <w:b/>
        </w:rPr>
        <w:t xml:space="preserve"> Late Applications</w:t>
      </w:r>
    </w:p>
    <w:p w14:paraId="6FA90AB7" w14:textId="51B497AE" w:rsidR="009E71C0" w:rsidRDefault="009E71C0" w:rsidP="00635B40">
      <w:pPr>
        <w:widowControl/>
        <w:suppressAutoHyphens w:val="0"/>
        <w:autoSpaceDE w:val="0"/>
        <w:autoSpaceDN w:val="0"/>
        <w:adjustRightInd w:val="0"/>
      </w:pPr>
      <w:r>
        <w:t xml:space="preserve">CNCS may consider an application after the deadline, but only if the applicant submits a letter </w:t>
      </w:r>
      <w:r w:rsidRPr="00BC3840">
        <w:t xml:space="preserve">to </w:t>
      </w:r>
      <w:hyperlink r:id="rId30" w:history="1">
        <w:r w:rsidR="00951EBA" w:rsidRPr="00EA7FD8">
          <w:rPr>
            <w:rStyle w:val="Hyperlink"/>
          </w:rPr>
          <w:t>LateApplications@cns.gov</w:t>
        </w:r>
      </w:hyperlink>
      <w:r w:rsidR="00951EBA">
        <w:t xml:space="preserve"> </w:t>
      </w:r>
      <w:hyperlink r:id="rId31" w:history="1"/>
      <w:r>
        <w:t xml:space="preserve">explaining the extenuating technical circumstances that caused the delay. CNCS must receive the letter within a business day </w:t>
      </w:r>
      <w:r w:rsidRPr="00BC3840">
        <w:t>after the deadline.</w:t>
      </w:r>
      <w:r>
        <w:t xml:space="preserve"> </w:t>
      </w:r>
      <w:r w:rsidRPr="00BC3840">
        <w:t xml:space="preserve">If technical issues prevent an applicant from submitting an application on time, the </w:t>
      </w:r>
      <w:r>
        <w:t xml:space="preserve">letter </w:t>
      </w:r>
      <w:r w:rsidRPr="00BC3840">
        <w:t>should include the eGrants ticket number</w:t>
      </w:r>
      <w:r>
        <w:t xml:space="preserve"> provided by the </w:t>
      </w:r>
      <w:r w:rsidRPr="00BC3840">
        <w:t>National Service Hotline.</w:t>
      </w:r>
      <w:r>
        <w:t xml:space="preserve"> </w:t>
      </w:r>
      <w:r w:rsidRPr="00BC3840">
        <w:t xml:space="preserve">Communication with CNCS staff, including an applicant’s program officer, is not a substitute for sending </w:t>
      </w:r>
      <w:r>
        <w:t xml:space="preserve">the letter. CNCS will determine whether or not to accept a late application on a case-by-case basis. </w:t>
      </w:r>
      <w:r w:rsidRPr="00EA5C42">
        <w:t>Please be advised that CNCS will not consider an advance request to submit a late application.</w:t>
      </w:r>
    </w:p>
    <w:p w14:paraId="4BC68B4C" w14:textId="77777777" w:rsidR="009E71C0" w:rsidRPr="00C74179" w:rsidRDefault="009E71C0" w:rsidP="000764D5">
      <w:pPr>
        <w:rPr>
          <w:b/>
          <w:bCs/>
        </w:rPr>
      </w:pPr>
    </w:p>
    <w:p w14:paraId="1ADAAE4A" w14:textId="52FC13E7" w:rsidR="009E71C0" w:rsidRPr="00C74179" w:rsidRDefault="0061560A" w:rsidP="00635B40">
      <w:pPr>
        <w:rPr>
          <w:b/>
          <w:bCs/>
        </w:rPr>
      </w:pPr>
      <w:r>
        <w:rPr>
          <w:b/>
          <w:bCs/>
        </w:rPr>
        <w:t>5</w:t>
      </w:r>
      <w:r w:rsidR="009E71C0" w:rsidRPr="00C74179">
        <w:rPr>
          <w:b/>
          <w:bCs/>
        </w:rPr>
        <w:t xml:space="preserve">. Funding Restrictions </w:t>
      </w:r>
    </w:p>
    <w:p w14:paraId="525D11E4" w14:textId="1876D677" w:rsidR="009E71C0" w:rsidRDefault="00414BA9" w:rsidP="000764D5">
      <w:pPr>
        <w:rPr>
          <w:i/>
          <w:color w:val="548DD4" w:themeColor="text2" w:themeTint="99"/>
          <w:kern w:val="0"/>
        </w:rPr>
      </w:pPr>
      <w:r>
        <w:rPr>
          <w:i/>
          <w:color w:val="548DD4" w:themeColor="text2" w:themeTint="99"/>
          <w:kern w:val="0"/>
        </w:rPr>
        <w:t xml:space="preserve">Notices must include information on funding restrictions in order to allow an applicant to develop an application and budget consistent with program requirements. Examples </w:t>
      </w:r>
      <w:r w:rsidR="009872AE">
        <w:rPr>
          <w:i/>
          <w:color w:val="548DD4" w:themeColor="text2" w:themeTint="99"/>
          <w:kern w:val="0"/>
        </w:rPr>
        <w:t>include if</w:t>
      </w:r>
      <w:r>
        <w:rPr>
          <w:i/>
          <w:color w:val="548DD4" w:themeColor="text2" w:themeTint="99"/>
          <w:kern w:val="0"/>
        </w:rPr>
        <w:t xml:space="preserve"> construction is an allowable activity</w:t>
      </w:r>
      <w:r w:rsidR="009872AE">
        <w:rPr>
          <w:i/>
          <w:color w:val="548DD4" w:themeColor="text2" w:themeTint="99"/>
          <w:kern w:val="0"/>
        </w:rPr>
        <w:t xml:space="preserve"> or</w:t>
      </w:r>
      <w:r>
        <w:rPr>
          <w:i/>
          <w:color w:val="548DD4" w:themeColor="text2" w:themeTint="99"/>
          <w:kern w:val="0"/>
        </w:rPr>
        <w:t xml:space="preserve"> if there are any limitations on direct costs, etc.</w:t>
      </w:r>
      <w:r w:rsidRPr="00414BA9">
        <w:rPr>
          <w:i/>
          <w:color w:val="548DD4" w:themeColor="text2" w:themeTint="99"/>
          <w:kern w:val="0"/>
        </w:rPr>
        <w:t xml:space="preserve"> </w:t>
      </w:r>
      <w:r>
        <w:rPr>
          <w:i/>
          <w:color w:val="548DD4" w:themeColor="text2" w:themeTint="99"/>
          <w:kern w:val="0"/>
        </w:rPr>
        <w:t>Revise this section based on specific program restrictions.</w:t>
      </w:r>
    </w:p>
    <w:p w14:paraId="4DE393FC" w14:textId="56C0B297" w:rsidR="00CA11D8" w:rsidRDefault="00BD7781" w:rsidP="000764D5">
      <w:pPr>
        <w:rPr>
          <w:color w:val="FF0000"/>
          <w:kern w:val="0"/>
        </w:rPr>
      </w:pPr>
      <w:r>
        <w:rPr>
          <w:color w:val="FF0000"/>
          <w:kern w:val="0"/>
        </w:rPr>
        <w:t xml:space="preserve">The </w:t>
      </w:r>
      <w:r w:rsidRPr="003C1F0C">
        <w:rPr>
          <w:bCs/>
          <w:color w:val="FF0000"/>
          <w:kern w:val="0"/>
        </w:rPr>
        <w:t>Administrative and National Policy Requirements</w:t>
      </w:r>
      <w:r w:rsidRPr="00182842">
        <w:rPr>
          <w:color w:val="FF0000"/>
          <w:kern w:val="0"/>
        </w:rPr>
        <w:t xml:space="preserve"> </w:t>
      </w:r>
      <w:r>
        <w:rPr>
          <w:color w:val="FF0000"/>
          <w:kern w:val="0"/>
        </w:rPr>
        <w:t xml:space="preserve">section </w:t>
      </w:r>
      <w:r w:rsidR="00F826EF">
        <w:rPr>
          <w:color w:val="FF0000"/>
          <w:kern w:val="0"/>
        </w:rPr>
        <w:t xml:space="preserve">(at F.2.) </w:t>
      </w:r>
      <w:r>
        <w:rPr>
          <w:color w:val="FF0000"/>
          <w:kern w:val="0"/>
        </w:rPr>
        <w:t>of this Notice contain the r</w:t>
      </w:r>
      <w:r w:rsidR="00182842">
        <w:rPr>
          <w:color w:val="FF0000"/>
          <w:kern w:val="0"/>
        </w:rPr>
        <w:t xml:space="preserve">egulations </w:t>
      </w:r>
      <w:r>
        <w:rPr>
          <w:color w:val="FF0000"/>
          <w:kern w:val="0"/>
        </w:rPr>
        <w:t xml:space="preserve">that </w:t>
      </w:r>
      <w:r w:rsidR="00182842">
        <w:rPr>
          <w:color w:val="FF0000"/>
          <w:kern w:val="0"/>
        </w:rPr>
        <w:t>outlin</w:t>
      </w:r>
      <w:r>
        <w:rPr>
          <w:color w:val="FF0000"/>
          <w:kern w:val="0"/>
        </w:rPr>
        <w:t xml:space="preserve">e the </w:t>
      </w:r>
      <w:r w:rsidR="00182842">
        <w:rPr>
          <w:color w:val="FF0000"/>
          <w:kern w:val="0"/>
        </w:rPr>
        <w:t>funding restrictions</w:t>
      </w:r>
      <w:r>
        <w:rPr>
          <w:color w:val="FF0000"/>
          <w:kern w:val="0"/>
        </w:rPr>
        <w:t xml:space="preserve">. </w:t>
      </w:r>
      <w:r w:rsidR="00182842">
        <w:rPr>
          <w:color w:val="FF0000"/>
          <w:kern w:val="0"/>
        </w:rPr>
        <w:t xml:space="preserve"> </w:t>
      </w:r>
    </w:p>
    <w:p w14:paraId="34711877" w14:textId="77777777" w:rsidR="0089405C" w:rsidRDefault="0089405C" w:rsidP="000764D5">
      <w:pPr>
        <w:rPr>
          <w:color w:val="FF0000"/>
          <w:kern w:val="0"/>
        </w:rPr>
      </w:pPr>
    </w:p>
    <w:p w14:paraId="13B9317C" w14:textId="39903A93" w:rsidR="0089405C" w:rsidRPr="0090294B" w:rsidRDefault="0089405C" w:rsidP="0089405C">
      <w:pPr>
        <w:rPr>
          <w:b/>
        </w:rPr>
      </w:pPr>
      <w:r w:rsidRPr="00F24D52">
        <w:rPr>
          <w:b/>
          <w:i/>
        </w:rPr>
        <w:t>Indirect Cost</w:t>
      </w:r>
    </w:p>
    <w:p w14:paraId="42AC270E" w14:textId="77777777" w:rsidR="0089405C" w:rsidRPr="007B6086" w:rsidRDefault="0089405C" w:rsidP="0089405C">
      <w:pPr>
        <w:rPr>
          <w:i/>
          <w:color w:val="548DD4" w:themeColor="text2" w:themeTint="99"/>
        </w:rPr>
      </w:pPr>
      <w:r>
        <w:rPr>
          <w:i/>
          <w:color w:val="548DD4" w:themeColor="text2" w:themeTint="99"/>
        </w:rPr>
        <w:t>Revise and enhance this section. I</w:t>
      </w:r>
      <w:r w:rsidRPr="007B6086">
        <w:rPr>
          <w:i/>
          <w:color w:val="548DD4" w:themeColor="text2" w:themeTint="99"/>
        </w:rPr>
        <w:t>nclud</w:t>
      </w:r>
      <w:r>
        <w:rPr>
          <w:i/>
          <w:color w:val="548DD4" w:themeColor="text2" w:themeTint="99"/>
        </w:rPr>
        <w:t>e</w:t>
      </w:r>
      <w:r w:rsidRPr="007B6086">
        <w:rPr>
          <w:i/>
          <w:color w:val="548DD4" w:themeColor="text2" w:themeTint="99"/>
        </w:rPr>
        <w:t xml:space="preserve"> the indirect cost policy applicable to </w:t>
      </w:r>
      <w:r>
        <w:rPr>
          <w:i/>
          <w:color w:val="548DD4" w:themeColor="text2" w:themeTint="99"/>
        </w:rPr>
        <w:t xml:space="preserve">your program. </w:t>
      </w:r>
      <w:r w:rsidRPr="007B6086">
        <w:rPr>
          <w:i/>
          <w:color w:val="548DD4" w:themeColor="text2" w:themeTint="99"/>
        </w:rPr>
        <w:t xml:space="preserve">This is a new </w:t>
      </w:r>
      <w:r w:rsidRPr="00D50B71">
        <w:rPr>
          <w:i/>
          <w:color w:val="548DD4" w:themeColor="text2" w:themeTint="99"/>
        </w:rPr>
        <w:t xml:space="preserve">Uniform Administrative Requirements, Cost Principles, and Audit Requirements for Federal Awards </w:t>
      </w:r>
      <w:r>
        <w:rPr>
          <w:i/>
          <w:color w:val="548DD4" w:themeColor="text2" w:themeTint="99"/>
        </w:rPr>
        <w:t xml:space="preserve">(Uniform Guidance) </w:t>
      </w:r>
      <w:r w:rsidRPr="007B6086">
        <w:rPr>
          <w:i/>
          <w:color w:val="548DD4" w:themeColor="text2" w:themeTint="99"/>
        </w:rPr>
        <w:t>requirement with which all Notices must comply.</w:t>
      </w:r>
    </w:p>
    <w:p w14:paraId="61632916" w14:textId="77777777" w:rsidR="0089405C" w:rsidRPr="00AF6DCB" w:rsidRDefault="0089405C" w:rsidP="0089405C">
      <w:pPr>
        <w:rPr>
          <w:color w:val="FF0000"/>
        </w:rPr>
      </w:pPr>
      <w:r w:rsidRPr="00AF6DCB">
        <w:t xml:space="preserve">CNCS allows applicants to include administrative (indirect) costs in CNCS </w:t>
      </w:r>
      <w:r w:rsidRPr="00042B59">
        <w:rPr>
          <w:color w:val="FF0000"/>
        </w:rPr>
        <w:t>[grants] or [cooperative agreements]</w:t>
      </w:r>
      <w:r w:rsidRPr="007D0CD7">
        <w:t xml:space="preserve"> </w:t>
      </w:r>
      <w:r w:rsidRPr="00AF6DCB">
        <w:t xml:space="preserve">budgets. Applicants have the option of using an indirect cost rate that is approved by their cognizant state or federal agency, claiming selected costs directly </w:t>
      </w:r>
      <w:r>
        <w:rPr>
          <w:color w:val="FF0000"/>
        </w:rPr>
        <w:t xml:space="preserve">or [specify the program’s third or fourth options, i.e. 10% diminimis or AmeriCorps’ 5% or 10%]. </w:t>
      </w:r>
      <w:r>
        <w:t>The option utilized</w:t>
      </w:r>
      <w:r w:rsidRPr="00AF6DCB">
        <w:t xml:space="preserve"> methods must be applied consistently across all federal awards.</w:t>
      </w:r>
    </w:p>
    <w:p w14:paraId="54113D7F" w14:textId="77777777" w:rsidR="0089405C" w:rsidRPr="00C74179" w:rsidRDefault="0089405C" w:rsidP="000764D5">
      <w:pPr>
        <w:autoSpaceDE w:val="0"/>
        <w:autoSpaceDN w:val="0"/>
        <w:adjustRightInd w:val="0"/>
        <w:ind w:left="720"/>
        <w:rPr>
          <w:b/>
          <w:bCs/>
          <w:i/>
          <w:iCs/>
        </w:rPr>
      </w:pPr>
    </w:p>
    <w:p w14:paraId="47F6755F" w14:textId="2B946906" w:rsidR="009E71C0" w:rsidRPr="00C74179" w:rsidRDefault="0061560A" w:rsidP="00A57BCB">
      <w:pPr>
        <w:autoSpaceDE w:val="0"/>
        <w:autoSpaceDN w:val="0"/>
        <w:adjustRightInd w:val="0"/>
        <w:rPr>
          <w:bCs/>
          <w:i/>
        </w:rPr>
      </w:pPr>
      <w:r>
        <w:rPr>
          <w:b/>
          <w:bCs/>
        </w:rPr>
        <w:t>6</w:t>
      </w:r>
      <w:r w:rsidR="009E71C0" w:rsidRPr="00C74179">
        <w:rPr>
          <w:b/>
          <w:bCs/>
        </w:rPr>
        <w:t>. Other Submission Requirements</w:t>
      </w:r>
    </w:p>
    <w:p w14:paraId="5501A8F5" w14:textId="0271BDCC" w:rsidR="009E71C0" w:rsidRDefault="009E71C0" w:rsidP="000764D5">
      <w:pPr>
        <w:pStyle w:val="NoSpacing"/>
        <w:widowControl/>
        <w:suppressAutoHyphens w:val="0"/>
        <w:rPr>
          <w:i/>
          <w:color w:val="548DD4" w:themeColor="text2" w:themeTint="99"/>
        </w:rPr>
      </w:pPr>
      <w:r w:rsidRPr="00A57BCB">
        <w:rPr>
          <w:i/>
          <w:color w:val="548DD4" w:themeColor="text2" w:themeTint="99"/>
          <w:u w:val="single"/>
        </w:rPr>
        <w:t>This section must address any other submission requirements not included</w:t>
      </w:r>
      <w:r w:rsidR="0025531F" w:rsidRPr="00A57BCB">
        <w:rPr>
          <w:i/>
          <w:color w:val="548DD4" w:themeColor="text2" w:themeTint="99"/>
          <w:u w:val="single"/>
        </w:rPr>
        <w:t xml:space="preserve"> in the other paragraphs of this section</w:t>
      </w:r>
      <w:r w:rsidRPr="00A57BCB">
        <w:rPr>
          <w:i/>
          <w:color w:val="548DD4" w:themeColor="text2" w:themeTint="99"/>
        </w:rPr>
        <w:t>.</w:t>
      </w:r>
      <w:r w:rsidRPr="002273D7">
        <w:rPr>
          <w:b/>
          <w:i/>
          <w:color w:val="548DD4" w:themeColor="text2" w:themeTint="99"/>
        </w:rPr>
        <w:t xml:space="preserve"> </w:t>
      </w:r>
      <w:r w:rsidRPr="00A67183">
        <w:rPr>
          <w:i/>
          <w:color w:val="548DD4" w:themeColor="text2" w:themeTint="99"/>
        </w:rPr>
        <w:t>This might include the format of submission, i.e., paper or electronic, for each type of required submission. Applicants should not be required to submit in more than one format</w:t>
      </w:r>
      <w:r w:rsidR="00AA07AD">
        <w:rPr>
          <w:i/>
          <w:color w:val="548DD4" w:themeColor="text2" w:themeTint="99"/>
        </w:rPr>
        <w:t>.</w:t>
      </w:r>
      <w:r w:rsidRPr="00A67183">
        <w:rPr>
          <w:i/>
          <w:color w:val="548DD4" w:themeColor="text2" w:themeTint="99"/>
        </w:rPr>
        <w:t xml:space="preserve"> </w:t>
      </w:r>
      <w:r w:rsidR="00AA07AD">
        <w:rPr>
          <w:i/>
          <w:color w:val="548DD4" w:themeColor="text2" w:themeTint="99"/>
        </w:rPr>
        <w:t>T</w:t>
      </w:r>
      <w:r w:rsidRPr="00A67183">
        <w:rPr>
          <w:i/>
          <w:color w:val="548DD4" w:themeColor="text2" w:themeTint="99"/>
        </w:rPr>
        <w:t xml:space="preserve">his section should indicate whether </w:t>
      </w:r>
      <w:r w:rsidR="00AA07AD">
        <w:rPr>
          <w:i/>
          <w:color w:val="548DD4" w:themeColor="text2" w:themeTint="99"/>
        </w:rPr>
        <w:t xml:space="preserve">an applicant </w:t>
      </w:r>
      <w:r w:rsidRPr="00A67183">
        <w:rPr>
          <w:i/>
          <w:color w:val="548DD4" w:themeColor="text2" w:themeTint="99"/>
        </w:rPr>
        <w:t xml:space="preserve">may choose to submit in hard copy or electronically, only in hard copy, or only electronically. </w:t>
      </w:r>
    </w:p>
    <w:p w14:paraId="3BBBAAFA" w14:textId="77777777" w:rsidR="009E71C0" w:rsidRPr="00A67183" w:rsidRDefault="009E71C0" w:rsidP="000764D5">
      <w:pPr>
        <w:pStyle w:val="NoSpacing"/>
        <w:rPr>
          <w:i/>
          <w:color w:val="548DD4" w:themeColor="text2" w:themeTint="99"/>
        </w:rPr>
      </w:pPr>
    </w:p>
    <w:p w14:paraId="299B08D8" w14:textId="660B978E" w:rsidR="009E71C0" w:rsidRDefault="009E71C0" w:rsidP="000764D5">
      <w:pPr>
        <w:pStyle w:val="NoSpacing"/>
        <w:widowControl/>
        <w:suppressAutoHyphens w:val="0"/>
        <w:rPr>
          <w:i/>
          <w:color w:val="548DD4" w:themeColor="text2" w:themeTint="99"/>
        </w:rPr>
      </w:pPr>
      <w:r w:rsidRPr="00A57BCB">
        <w:rPr>
          <w:i/>
          <w:color w:val="548DD4" w:themeColor="text2" w:themeTint="99"/>
          <w:u w:val="single"/>
        </w:rPr>
        <w:t>This section also must indicate where applications (and any pre-applications) must be submitted if sent by postal mail, electronic means, or hand-delivery</w:t>
      </w:r>
      <w:r w:rsidRPr="00A57BCB">
        <w:rPr>
          <w:i/>
          <w:color w:val="548DD4" w:themeColor="text2" w:themeTint="99"/>
        </w:rPr>
        <w:t>.</w:t>
      </w:r>
      <w:r w:rsidRPr="002273D7">
        <w:rPr>
          <w:i/>
          <w:color w:val="548DD4" w:themeColor="text2" w:themeTint="99"/>
        </w:rPr>
        <w:t xml:space="preserve"> </w:t>
      </w:r>
      <w:r w:rsidRPr="00A67183">
        <w:rPr>
          <w:i/>
          <w:color w:val="548DD4" w:themeColor="text2" w:themeTint="99"/>
        </w:rPr>
        <w:t>For postal mail submission, this must include the name of an office, official, individual</w:t>
      </w:r>
      <w:r w:rsidR="00AA07AD">
        <w:rPr>
          <w:i/>
          <w:color w:val="548DD4" w:themeColor="text2" w:themeTint="99"/>
        </w:rPr>
        <w:t>,</w:t>
      </w:r>
      <w:r w:rsidRPr="00A67183">
        <w:rPr>
          <w:i/>
          <w:color w:val="548DD4" w:themeColor="text2" w:themeTint="99"/>
        </w:rPr>
        <w:t xml:space="preserve"> or function (e.g., application receipt center) and a complete mailing address. </w:t>
      </w:r>
      <w:r w:rsidRPr="00A57BCB">
        <w:rPr>
          <w:i/>
          <w:color w:val="548DD4" w:themeColor="text2" w:themeTint="99"/>
          <w:u w:val="single"/>
        </w:rPr>
        <w:t xml:space="preserve">For electronic submission, this must include the URL </w:t>
      </w:r>
      <w:r w:rsidRPr="00A67183">
        <w:rPr>
          <w:i/>
          <w:color w:val="548DD4" w:themeColor="text2" w:themeTint="99"/>
        </w:rPr>
        <w:t>or email address; whether a password(s) is required; whether particular software or other electronic capabilities are required; what to do in the event of system problems</w:t>
      </w:r>
      <w:r w:rsidR="00AA07AD">
        <w:rPr>
          <w:i/>
          <w:color w:val="548DD4" w:themeColor="text2" w:themeTint="99"/>
        </w:rPr>
        <w:t>;</w:t>
      </w:r>
      <w:r w:rsidRPr="00A67183">
        <w:rPr>
          <w:i/>
          <w:color w:val="548DD4" w:themeColor="text2" w:themeTint="99"/>
        </w:rPr>
        <w:t xml:space="preserve"> and a point of contact who will be available in the event the applicant expe</w:t>
      </w:r>
      <w:r>
        <w:rPr>
          <w:i/>
          <w:color w:val="548DD4" w:themeColor="text2" w:themeTint="99"/>
        </w:rPr>
        <w:t>riences technical difficulties.</w:t>
      </w:r>
    </w:p>
    <w:p w14:paraId="3BAF2002" w14:textId="77777777" w:rsidR="009E71C0" w:rsidRDefault="009E71C0" w:rsidP="000764D5">
      <w:pPr>
        <w:pStyle w:val="NoSpacing"/>
        <w:widowControl/>
        <w:suppressAutoHyphens w:val="0"/>
        <w:rPr>
          <w:color w:val="548DD4" w:themeColor="text2" w:themeTint="99"/>
        </w:rPr>
      </w:pPr>
    </w:p>
    <w:p w14:paraId="486BC8E3" w14:textId="05952E61" w:rsidR="009E71C0" w:rsidDel="00383197" w:rsidRDefault="009E71C0" w:rsidP="000764D5">
      <w:pPr>
        <w:pStyle w:val="Default"/>
        <w:rPr>
          <w:b/>
          <w:color w:val="auto"/>
        </w:rPr>
      </w:pPr>
      <w:r w:rsidDel="00383197">
        <w:rPr>
          <w:b/>
          <w:color w:val="auto"/>
        </w:rPr>
        <w:t xml:space="preserve">a. Electronic Application </w:t>
      </w:r>
      <w:r w:rsidRPr="00B72837" w:rsidDel="00383197">
        <w:rPr>
          <w:b/>
          <w:color w:val="auto"/>
        </w:rPr>
        <w:t>Submission in eGrants</w:t>
      </w:r>
    </w:p>
    <w:p w14:paraId="19C25456" w14:textId="363675D5" w:rsidR="009E71C0" w:rsidRPr="00A31248" w:rsidDel="00383197" w:rsidRDefault="009E71C0" w:rsidP="000764D5">
      <w:pPr>
        <w:pStyle w:val="Default"/>
        <w:rPr>
          <w:i/>
          <w:color w:val="548DD4" w:themeColor="text2" w:themeTint="99"/>
        </w:rPr>
      </w:pPr>
      <w:r w:rsidDel="00383197">
        <w:rPr>
          <w:i/>
          <w:color w:val="548DD4" w:themeColor="text2" w:themeTint="99"/>
        </w:rPr>
        <w:t>Update</w:t>
      </w:r>
      <w:r w:rsidRPr="00A31248" w:rsidDel="00383197">
        <w:rPr>
          <w:i/>
          <w:color w:val="548DD4" w:themeColor="text2" w:themeTint="99"/>
        </w:rPr>
        <w:t xml:space="preserve"> the bracketed information as appropriate per the schedule.</w:t>
      </w:r>
      <w:r w:rsidDel="00383197">
        <w:rPr>
          <w:i/>
          <w:color w:val="548DD4" w:themeColor="text2" w:themeTint="99"/>
        </w:rPr>
        <w:t xml:space="preserve"> </w:t>
      </w:r>
      <w:r w:rsidRPr="00A31248" w:rsidDel="00383197">
        <w:rPr>
          <w:i/>
          <w:color w:val="548DD4" w:themeColor="text2" w:themeTint="99"/>
        </w:rPr>
        <w:t xml:space="preserve">The </w:t>
      </w:r>
      <w:r w:rsidR="00757DB0">
        <w:rPr>
          <w:i/>
          <w:color w:val="548DD4" w:themeColor="text2" w:themeTint="99"/>
        </w:rPr>
        <w:t>g</w:t>
      </w:r>
      <w:r w:rsidRPr="00A31248" w:rsidDel="00383197">
        <w:rPr>
          <w:i/>
          <w:color w:val="548DD4" w:themeColor="text2" w:themeTint="99"/>
        </w:rPr>
        <w:t xml:space="preserve">eneral </w:t>
      </w:r>
      <w:r w:rsidR="00757DB0">
        <w:rPr>
          <w:i/>
          <w:color w:val="548DD4" w:themeColor="text2" w:themeTint="99"/>
        </w:rPr>
        <w:t>p</w:t>
      </w:r>
      <w:r w:rsidRPr="00A31248" w:rsidDel="00383197">
        <w:rPr>
          <w:i/>
          <w:color w:val="548DD4" w:themeColor="text2" w:themeTint="99"/>
        </w:rPr>
        <w:t xml:space="preserve">ublic </w:t>
      </w:r>
      <w:r w:rsidR="00757DB0">
        <w:rPr>
          <w:i/>
          <w:color w:val="548DD4" w:themeColor="text2" w:themeTint="99"/>
        </w:rPr>
        <w:t>h</w:t>
      </w:r>
      <w:r w:rsidRPr="00A31248" w:rsidDel="00383197">
        <w:rPr>
          <w:i/>
          <w:color w:val="548DD4" w:themeColor="text2" w:themeTint="99"/>
        </w:rPr>
        <w:t>ours for the National Service Hotline are as follows:</w:t>
      </w:r>
    </w:p>
    <w:p w14:paraId="4F2A1AB8" w14:textId="5E7191A9" w:rsidR="009E71C0" w:rsidRPr="00A31248" w:rsidDel="00383197" w:rsidRDefault="009E71C0" w:rsidP="000764D5">
      <w:pPr>
        <w:pStyle w:val="Default"/>
        <w:numPr>
          <w:ilvl w:val="0"/>
          <w:numId w:val="21"/>
        </w:numPr>
        <w:rPr>
          <w:i/>
          <w:color w:val="548DD4" w:themeColor="text2" w:themeTint="99"/>
        </w:rPr>
      </w:pPr>
      <w:r w:rsidRPr="00A31248" w:rsidDel="00383197">
        <w:rPr>
          <w:i/>
          <w:color w:val="548DD4" w:themeColor="text2" w:themeTint="99"/>
        </w:rPr>
        <w:t>Mon - Fri, 9 am – 7 pm ET (Jan, May, June, July, Aug, Sept)</w:t>
      </w:r>
    </w:p>
    <w:p w14:paraId="1D4FD685" w14:textId="45EDE16D" w:rsidR="009E71C0" w:rsidRPr="00A31248" w:rsidDel="00383197" w:rsidRDefault="009E71C0" w:rsidP="000764D5">
      <w:pPr>
        <w:pStyle w:val="Default"/>
        <w:numPr>
          <w:ilvl w:val="0"/>
          <w:numId w:val="21"/>
        </w:numPr>
        <w:rPr>
          <w:i/>
          <w:color w:val="548DD4" w:themeColor="text2" w:themeTint="99"/>
        </w:rPr>
      </w:pPr>
      <w:r w:rsidRPr="00A31248" w:rsidDel="00383197">
        <w:rPr>
          <w:i/>
          <w:color w:val="548DD4" w:themeColor="text2" w:themeTint="99"/>
        </w:rPr>
        <w:t>Mon - Thu, 9 am – 7 pm ET (Feb, Mar, Apr, Oct, Nov, Dec)</w:t>
      </w:r>
    </w:p>
    <w:p w14:paraId="6C878131" w14:textId="787C5DCD" w:rsidR="009E71C0" w:rsidRPr="007203CA" w:rsidDel="00383197" w:rsidRDefault="009E71C0" w:rsidP="000764D5">
      <w:pPr>
        <w:pStyle w:val="Default"/>
        <w:rPr>
          <w:color w:val="auto"/>
        </w:rPr>
      </w:pPr>
      <w:r w:rsidRPr="007203CA" w:rsidDel="00383197">
        <w:rPr>
          <w:color w:val="auto"/>
        </w:rPr>
        <w:t>Applicants must submit applications electronically via eGrants, CNCS’s web-based system (</w:t>
      </w:r>
      <w:hyperlink r:id="rId32" w:history="1">
        <w:r w:rsidRPr="00F92CC8" w:rsidDel="00383197">
          <w:rPr>
            <w:rStyle w:val="Hyperlink"/>
          </w:rPr>
          <w:t>https://egrants.cns.gov/espan/main/login.jsp</w:t>
        </w:r>
      </w:hyperlink>
      <w:r w:rsidDel="00383197">
        <w:rPr>
          <w:color w:val="auto"/>
        </w:rPr>
        <w:t xml:space="preserve">). </w:t>
      </w:r>
      <w:r w:rsidRPr="007203CA" w:rsidDel="00383197">
        <w:rPr>
          <w:color w:val="auto"/>
        </w:rPr>
        <w:t>CNCS recommends that applicants create an eGrants account and begin the application at least three weeks before the deadline. Applicants should draft the application as a word document, then copy and paste</w:t>
      </w:r>
      <w:r w:rsidDel="00383197">
        <w:rPr>
          <w:color w:val="auto"/>
        </w:rPr>
        <w:t xml:space="preserve"> the document</w:t>
      </w:r>
      <w:r w:rsidRPr="007203CA" w:rsidDel="00383197">
        <w:rPr>
          <w:color w:val="auto"/>
        </w:rPr>
        <w:t xml:space="preserve"> into </w:t>
      </w:r>
      <w:r w:rsidDel="00383197">
        <w:rPr>
          <w:color w:val="auto"/>
        </w:rPr>
        <w:t xml:space="preserve">the appropriate </w:t>
      </w:r>
      <w:r w:rsidRPr="007203CA" w:rsidDel="00383197">
        <w:rPr>
          <w:color w:val="auto"/>
        </w:rPr>
        <w:t xml:space="preserve">eGrants </w:t>
      </w:r>
      <w:r w:rsidDel="00383197">
        <w:rPr>
          <w:color w:val="auto"/>
        </w:rPr>
        <w:t xml:space="preserve">field </w:t>
      </w:r>
      <w:r w:rsidRPr="007203CA" w:rsidDel="00383197">
        <w:rPr>
          <w:color w:val="auto"/>
        </w:rPr>
        <w:t xml:space="preserve">no </w:t>
      </w:r>
      <w:r w:rsidDel="00383197">
        <w:rPr>
          <w:color w:val="auto"/>
        </w:rPr>
        <w:t xml:space="preserve">later </w:t>
      </w:r>
      <w:r w:rsidRPr="007203CA" w:rsidDel="00383197">
        <w:rPr>
          <w:color w:val="auto"/>
        </w:rPr>
        <w:t>than 10 days before the deadline.</w:t>
      </w:r>
    </w:p>
    <w:p w14:paraId="257426EB" w14:textId="562782A6" w:rsidR="009E71C0" w:rsidRPr="007203CA" w:rsidDel="00383197" w:rsidRDefault="009E71C0" w:rsidP="000764D5">
      <w:pPr>
        <w:pStyle w:val="Default"/>
        <w:rPr>
          <w:color w:val="auto"/>
        </w:rPr>
      </w:pPr>
    </w:p>
    <w:p w14:paraId="7405D16C" w14:textId="760CB7BB" w:rsidR="009E71C0" w:rsidRPr="007203CA" w:rsidDel="00383197" w:rsidRDefault="009E71C0" w:rsidP="000764D5">
      <w:pPr>
        <w:pStyle w:val="Default"/>
      </w:pPr>
      <w:r w:rsidDel="00383197">
        <w:t>The person who submits the application must be the applicant’s authorized representative. The authorized representative must be using eGrants under his or her own account in order to sign and submit the application. A copy of the governing body’s authorization for this official representative to sign must be on file in the applicant’s office.</w:t>
      </w:r>
    </w:p>
    <w:p w14:paraId="1E400416" w14:textId="60F173F2" w:rsidR="009E71C0" w:rsidDel="00383197" w:rsidRDefault="009E71C0" w:rsidP="000764D5">
      <w:pPr>
        <w:pStyle w:val="Default"/>
        <w:rPr>
          <w:color w:val="auto"/>
        </w:rPr>
      </w:pPr>
    </w:p>
    <w:p w14:paraId="18E9908B" w14:textId="55540A86" w:rsidR="009E71C0" w:rsidDel="00383197" w:rsidRDefault="009E71C0" w:rsidP="000764D5">
      <w:pPr>
        <w:pStyle w:val="Default"/>
      </w:pPr>
      <w:r w:rsidRPr="007203CA" w:rsidDel="00383197">
        <w:rPr>
          <w:color w:val="auto"/>
        </w:rPr>
        <w:t>Contact the National Service Hotline at (800) 942-2677 or via (</w:t>
      </w:r>
      <w:hyperlink r:id="rId33" w:history="1">
        <w:r w:rsidRPr="00F92CC8" w:rsidDel="00383197">
          <w:rPr>
            <w:rStyle w:val="Hyperlink"/>
          </w:rPr>
          <w:t>https://questions.nationalservice.gov/app/ask_eg</w:t>
        </w:r>
      </w:hyperlink>
      <w:r w:rsidDel="00383197">
        <w:rPr>
          <w:color w:val="auto"/>
        </w:rPr>
        <w:t xml:space="preserve">) </w:t>
      </w:r>
      <w:r w:rsidRPr="007203CA" w:rsidDel="00383197">
        <w:rPr>
          <w:color w:val="auto"/>
        </w:rPr>
        <w:t xml:space="preserve">if a problem arises when creating an account or preparing or submitting the application. National Service Hotline hours are Monday through </w:t>
      </w:r>
      <w:r w:rsidRPr="00A31248" w:rsidDel="00383197">
        <w:rPr>
          <w:color w:val="FF0000"/>
        </w:rPr>
        <w:t>[Thursda</w:t>
      </w:r>
      <w:r w:rsidRPr="003D0059" w:rsidDel="00383197">
        <w:rPr>
          <w:color w:val="FF0000"/>
        </w:rPr>
        <w:t xml:space="preserve">y] or </w:t>
      </w:r>
      <w:r w:rsidRPr="00EC6921" w:rsidDel="00383197">
        <w:rPr>
          <w:color w:val="FF0000"/>
        </w:rPr>
        <w:t>[Friday]</w:t>
      </w:r>
      <w:r w:rsidRPr="00B872F2" w:rsidDel="00383197">
        <w:rPr>
          <w:color w:val="auto"/>
        </w:rPr>
        <w:t>,</w:t>
      </w:r>
      <w:r w:rsidRPr="00A31248" w:rsidDel="00383197">
        <w:rPr>
          <w:color w:val="FF0000"/>
        </w:rPr>
        <w:t xml:space="preserve"> </w:t>
      </w:r>
      <w:r w:rsidRPr="007203CA" w:rsidDel="00383197">
        <w:rPr>
          <w:color w:val="auto"/>
        </w:rPr>
        <w:t>9:00 a.m. to 7:00 p.m. E</w:t>
      </w:r>
      <w:r w:rsidDel="00383197">
        <w:rPr>
          <w:color w:val="auto"/>
        </w:rPr>
        <w:t xml:space="preserve">astern </w:t>
      </w:r>
      <w:r w:rsidRPr="007203CA" w:rsidDel="00383197">
        <w:rPr>
          <w:color w:val="auto"/>
        </w:rPr>
        <w:t>T</w:t>
      </w:r>
      <w:r w:rsidDel="00383197">
        <w:rPr>
          <w:color w:val="auto"/>
        </w:rPr>
        <w:t>ime</w:t>
      </w:r>
      <w:r w:rsidRPr="007203CA" w:rsidDel="00383197">
        <w:rPr>
          <w:color w:val="auto"/>
        </w:rPr>
        <w:t xml:space="preserve">. Be prepared to provide the application ID, organization’s name, and </w:t>
      </w:r>
      <w:r w:rsidR="001B2D4F">
        <w:rPr>
          <w:color w:val="auto"/>
        </w:rPr>
        <w:t>the Notice to which the organization is applying</w:t>
      </w:r>
      <w:r w:rsidRPr="007203CA" w:rsidDel="00383197">
        <w:rPr>
          <w:color w:val="auto"/>
        </w:rPr>
        <w:t>.</w:t>
      </w:r>
      <w:r w:rsidDel="00383197">
        <w:rPr>
          <w:color w:val="auto"/>
        </w:rPr>
        <w:t xml:space="preserve"> </w:t>
      </w:r>
      <w:r w:rsidRPr="007203CA" w:rsidDel="00383197">
        <w:rPr>
          <w:color w:val="auto"/>
        </w:rPr>
        <w:t>If the issue cannot be resolved by the deadline, applicants must continue working with the National Service Hotline to submit via eGrants.</w:t>
      </w:r>
    </w:p>
    <w:p w14:paraId="535AE216" w14:textId="43126462" w:rsidR="009E71C0" w:rsidDel="00383197" w:rsidRDefault="009E71C0" w:rsidP="000764D5">
      <w:pPr>
        <w:pStyle w:val="NoSpacing"/>
        <w:widowControl/>
        <w:suppressAutoHyphens w:val="0"/>
        <w:rPr>
          <w:bCs/>
        </w:rPr>
      </w:pPr>
    </w:p>
    <w:p w14:paraId="60A04BAB" w14:textId="653FF822" w:rsidR="009E71C0" w:rsidDel="00383197" w:rsidRDefault="009E71C0" w:rsidP="000764D5">
      <w:pPr>
        <w:tabs>
          <w:tab w:val="left" w:pos="1540"/>
        </w:tabs>
      </w:pPr>
      <w:r w:rsidDel="00383197">
        <w:t>If extenuating circumstances make it impossible for an applicant to submit in eGrants, applicants may send a paper copy of the application via overnight carrier to the following address:</w:t>
      </w:r>
    </w:p>
    <w:p w14:paraId="0083CB9F" w14:textId="621F18BA" w:rsidR="009E71C0" w:rsidRPr="00BB1F57" w:rsidDel="00383197" w:rsidRDefault="009E71C0" w:rsidP="000764D5">
      <w:pPr>
        <w:pStyle w:val="Default"/>
        <w:ind w:left="720"/>
        <w:rPr>
          <w:color w:val="auto"/>
        </w:rPr>
      </w:pPr>
      <w:r w:rsidRPr="00BB1F57" w:rsidDel="00383197">
        <w:rPr>
          <w:color w:val="auto"/>
        </w:rPr>
        <w:t xml:space="preserve">Corporation for National and Community Service </w:t>
      </w:r>
    </w:p>
    <w:p w14:paraId="5B2746D6" w14:textId="3B66D3F6" w:rsidR="009E71C0" w:rsidRPr="00BB1F57" w:rsidDel="00383197" w:rsidRDefault="009E71C0" w:rsidP="000764D5">
      <w:pPr>
        <w:pStyle w:val="Default"/>
        <w:ind w:left="720"/>
        <w:rPr>
          <w:color w:val="auto"/>
        </w:rPr>
      </w:pPr>
      <w:r w:rsidRPr="00BB1F57" w:rsidDel="00383197">
        <w:rPr>
          <w:color w:val="auto"/>
        </w:rPr>
        <w:t>ATT: Office of Grants Policy and Operations/</w:t>
      </w:r>
      <w:r w:rsidRPr="00DA567D" w:rsidDel="00383197">
        <w:rPr>
          <w:color w:val="FF0000"/>
        </w:rPr>
        <w:t>[</w:t>
      </w:r>
      <w:r w:rsidDel="00383197">
        <w:rPr>
          <w:color w:val="FF0000"/>
        </w:rPr>
        <w:t>Competition Name</w:t>
      </w:r>
      <w:r w:rsidRPr="00DA567D" w:rsidDel="00383197">
        <w:rPr>
          <w:color w:val="FF0000"/>
        </w:rPr>
        <w:t xml:space="preserve">] </w:t>
      </w:r>
      <w:r w:rsidRPr="00BB1F57" w:rsidDel="00383197">
        <w:rPr>
          <w:color w:val="auto"/>
        </w:rPr>
        <w:t xml:space="preserve">Application </w:t>
      </w:r>
    </w:p>
    <w:p w14:paraId="0CD562CD" w14:textId="51DA58C2" w:rsidR="009E71C0" w:rsidRPr="00BB1F57" w:rsidDel="00383197" w:rsidRDefault="009E71C0" w:rsidP="000764D5">
      <w:pPr>
        <w:pStyle w:val="Default"/>
        <w:ind w:left="720"/>
        <w:rPr>
          <w:color w:val="auto"/>
        </w:rPr>
      </w:pPr>
      <w:r w:rsidRPr="00BB1F57" w:rsidDel="00383197">
        <w:rPr>
          <w:color w:val="auto"/>
        </w:rPr>
        <w:t>1201 New York Avenue</w:t>
      </w:r>
      <w:r w:rsidDel="00383197">
        <w:rPr>
          <w:color w:val="auto"/>
        </w:rPr>
        <w:t>,</w:t>
      </w:r>
      <w:r w:rsidRPr="00BB1F57" w:rsidDel="00383197">
        <w:rPr>
          <w:color w:val="auto"/>
        </w:rPr>
        <w:t xml:space="preserve"> NW </w:t>
      </w:r>
    </w:p>
    <w:p w14:paraId="713C165B" w14:textId="14248CA0" w:rsidR="009E71C0" w:rsidRPr="00BB1F57" w:rsidDel="00383197" w:rsidRDefault="009E71C0" w:rsidP="000764D5">
      <w:pPr>
        <w:autoSpaceDE w:val="0"/>
        <w:ind w:left="720"/>
      </w:pPr>
      <w:r w:rsidRPr="00BB1F57" w:rsidDel="00383197">
        <w:t>Washington, DC 20525</w:t>
      </w:r>
    </w:p>
    <w:p w14:paraId="293290A1" w14:textId="213D12C0" w:rsidR="009E71C0" w:rsidDel="00383197" w:rsidRDefault="009E71C0" w:rsidP="000764D5">
      <w:pPr>
        <w:tabs>
          <w:tab w:val="left" w:pos="1540"/>
        </w:tabs>
      </w:pPr>
    </w:p>
    <w:p w14:paraId="13E335CD" w14:textId="214DDD59" w:rsidR="009E71C0" w:rsidRDefault="009E71C0" w:rsidP="000764D5">
      <w:pPr>
        <w:pStyle w:val="NoSpacing"/>
        <w:widowControl/>
        <w:suppressAutoHyphens w:val="0"/>
        <w:rPr>
          <w:b/>
        </w:rPr>
      </w:pPr>
      <w:r w:rsidDel="00383197">
        <w:t xml:space="preserve">Please use a non-U.S. Postal Service </w:t>
      </w:r>
      <w:r w:rsidR="007B008C">
        <w:t xml:space="preserve">carrier </w:t>
      </w:r>
      <w:r w:rsidDel="00383197">
        <w:t xml:space="preserve">to avoid security-related delays. </w:t>
      </w:r>
      <w:r w:rsidDel="00383197">
        <w:rPr>
          <w:b/>
        </w:rPr>
        <w:t xml:space="preserve">All deadlines and requirements in this </w:t>
      </w:r>
      <w:r w:rsidR="007D0CD7" w:rsidDel="00383197">
        <w:rPr>
          <w:b/>
        </w:rPr>
        <w:t>Notice</w:t>
      </w:r>
      <w:r w:rsidDel="00383197">
        <w:rPr>
          <w:b/>
        </w:rPr>
        <w:t xml:space="preserve"> also apply to paper applications.</w:t>
      </w:r>
      <w:r w:rsidDel="00383197">
        <w:t xml:space="preserve"> Paper applications must include a cover letter detailing the circumstances that make it impossible to submit via eGrants. </w:t>
      </w:r>
      <w:r w:rsidRPr="00EE5464" w:rsidDel="00383197">
        <w:rPr>
          <w:b/>
        </w:rPr>
        <w:t>CNCS does not accept applications submitted via fax or email.</w:t>
      </w:r>
    </w:p>
    <w:p w14:paraId="303B2F0F" w14:textId="77777777" w:rsidR="000D6B60" w:rsidDel="00383197" w:rsidRDefault="000D6B60" w:rsidP="000764D5">
      <w:pPr>
        <w:pStyle w:val="NoSpacing"/>
        <w:widowControl/>
        <w:suppressAutoHyphens w:val="0"/>
        <w:rPr>
          <w:bCs/>
        </w:rPr>
      </w:pPr>
    </w:p>
    <w:p w14:paraId="527896C9" w14:textId="70CECBB1" w:rsidR="009E71C0" w:rsidRPr="00D57B4B" w:rsidRDefault="000D6B60" w:rsidP="000764D5">
      <w:pPr>
        <w:pStyle w:val="NoSpacing"/>
        <w:widowControl/>
        <w:suppressAutoHyphens w:val="0"/>
        <w:rPr>
          <w:b/>
          <w:color w:val="FF0000"/>
        </w:rPr>
      </w:pPr>
      <w:r w:rsidRPr="002273D7">
        <w:rPr>
          <w:b/>
          <w:color w:val="FF0000"/>
        </w:rPr>
        <w:t>b</w:t>
      </w:r>
      <w:r w:rsidR="009E71C0" w:rsidRPr="005D52F6">
        <w:rPr>
          <w:b/>
          <w:color w:val="FF0000"/>
        </w:rPr>
        <w:t xml:space="preserve">. Submission </w:t>
      </w:r>
      <w:r w:rsidR="009E71C0" w:rsidRPr="00D57B4B">
        <w:rPr>
          <w:b/>
          <w:color w:val="FF0000"/>
        </w:rPr>
        <w:t xml:space="preserve">of Additional Documents </w:t>
      </w:r>
      <w:r w:rsidR="009E71C0" w:rsidRPr="002273D7">
        <w:rPr>
          <w:b/>
          <w:bCs/>
          <w:color w:val="548DD4" w:themeColor="text2" w:themeTint="99"/>
        </w:rPr>
        <w:t>(</w:t>
      </w:r>
      <w:r w:rsidR="009E71C0" w:rsidRPr="002273D7">
        <w:rPr>
          <w:b/>
          <w:bCs/>
          <w:i/>
          <w:color w:val="548DD4" w:themeColor="text2" w:themeTint="99"/>
        </w:rPr>
        <w:t>If applicable</w:t>
      </w:r>
      <w:r w:rsidR="009E71C0" w:rsidRPr="002273D7">
        <w:rPr>
          <w:b/>
          <w:bCs/>
          <w:color w:val="548DD4" w:themeColor="text2" w:themeTint="99"/>
        </w:rPr>
        <w:t>)</w:t>
      </w:r>
    </w:p>
    <w:p w14:paraId="0C25462D" w14:textId="6D23EC92" w:rsidR="009E71C0" w:rsidRPr="007356B9" w:rsidRDefault="009E71C0" w:rsidP="000764D5">
      <w:pPr>
        <w:widowControl/>
        <w:tabs>
          <w:tab w:val="left" w:pos="1540"/>
        </w:tabs>
        <w:suppressAutoHyphens w:val="0"/>
        <w:rPr>
          <w:color w:val="548DD4" w:themeColor="text2" w:themeTint="99"/>
        </w:rPr>
      </w:pPr>
      <w:r w:rsidRPr="00D57B4B">
        <w:rPr>
          <w:i/>
          <w:color w:val="548DD4" w:themeColor="text2" w:themeTint="99"/>
        </w:rPr>
        <w:t xml:space="preserve">Only include this section if the competition requires the submission of </w:t>
      </w:r>
      <w:r w:rsidR="001B2D4F">
        <w:rPr>
          <w:i/>
          <w:color w:val="548DD4" w:themeColor="text2" w:themeTint="99"/>
        </w:rPr>
        <w:t>a</w:t>
      </w:r>
      <w:r w:rsidR="001B2D4F" w:rsidRPr="00D57B4B">
        <w:rPr>
          <w:i/>
          <w:color w:val="548DD4" w:themeColor="text2" w:themeTint="99"/>
        </w:rPr>
        <w:t xml:space="preserve">dditional </w:t>
      </w:r>
      <w:r w:rsidR="001B2D4F">
        <w:rPr>
          <w:i/>
          <w:color w:val="548DD4" w:themeColor="text2" w:themeTint="99"/>
        </w:rPr>
        <w:t>d</w:t>
      </w:r>
      <w:r w:rsidR="001B2D4F" w:rsidRPr="00D57B4B">
        <w:rPr>
          <w:i/>
          <w:color w:val="548DD4" w:themeColor="text2" w:themeTint="99"/>
        </w:rPr>
        <w:t>ocuments</w:t>
      </w:r>
      <w:r w:rsidRPr="00D57B4B">
        <w:rPr>
          <w:i/>
          <w:color w:val="548DD4" w:themeColor="text2" w:themeTint="99"/>
        </w:rPr>
        <w:t xml:space="preserve">. If no documents are required, remove this section. Programs should only require </w:t>
      </w:r>
      <w:r w:rsidR="001B2D4F">
        <w:rPr>
          <w:i/>
          <w:color w:val="548DD4" w:themeColor="text2" w:themeTint="99"/>
        </w:rPr>
        <w:t>a</w:t>
      </w:r>
      <w:r w:rsidR="001B2D4F" w:rsidRPr="00D57B4B">
        <w:rPr>
          <w:i/>
          <w:color w:val="548DD4" w:themeColor="text2" w:themeTint="99"/>
        </w:rPr>
        <w:t xml:space="preserve">dditional </w:t>
      </w:r>
      <w:r w:rsidR="001B2D4F">
        <w:rPr>
          <w:i/>
          <w:color w:val="548DD4" w:themeColor="text2" w:themeTint="99"/>
        </w:rPr>
        <w:t>d</w:t>
      </w:r>
      <w:r w:rsidR="001B2D4F" w:rsidRPr="00D57B4B">
        <w:rPr>
          <w:i/>
          <w:color w:val="548DD4" w:themeColor="text2" w:themeTint="99"/>
        </w:rPr>
        <w:t xml:space="preserve">ocuments </w:t>
      </w:r>
      <w:r w:rsidRPr="00D57B4B">
        <w:rPr>
          <w:i/>
          <w:color w:val="548DD4" w:themeColor="text2" w:themeTint="99"/>
        </w:rPr>
        <w:t xml:space="preserve">when </w:t>
      </w:r>
      <w:r w:rsidRPr="00D57B4B">
        <w:rPr>
          <w:i/>
          <w:color w:val="548DD4" w:themeColor="text2" w:themeTint="99"/>
          <w:u w:val="single"/>
        </w:rPr>
        <w:t>absolutely</w:t>
      </w:r>
      <w:r w:rsidRPr="00D57B4B">
        <w:rPr>
          <w:i/>
          <w:color w:val="548DD4" w:themeColor="text2" w:themeTint="99"/>
        </w:rPr>
        <w:t xml:space="preserve"> necessary. Edit the bulleted list as appropriate and make sure that the list of documents corresponds with the documents listed in section</w:t>
      </w:r>
      <w:r w:rsidRPr="00D57B4B">
        <w:rPr>
          <w:color w:val="548DD4" w:themeColor="text2" w:themeTint="99"/>
        </w:rPr>
        <w:t xml:space="preserve"> D.2. Content and Form of Application Submission.</w:t>
      </w:r>
    </w:p>
    <w:p w14:paraId="1ADAC000" w14:textId="68D589AE" w:rsidR="009E71C0" w:rsidRPr="00D57B4B" w:rsidRDefault="001B2D4F" w:rsidP="000764D5">
      <w:pPr>
        <w:widowControl/>
        <w:tabs>
          <w:tab w:val="left" w:pos="1540"/>
        </w:tabs>
        <w:suppressAutoHyphens w:val="0"/>
        <w:rPr>
          <w:color w:val="FF0000"/>
        </w:rPr>
      </w:pPr>
      <w:r>
        <w:rPr>
          <w:color w:val="FF0000"/>
        </w:rPr>
        <w:t>A</w:t>
      </w:r>
      <w:r w:rsidR="009E71C0" w:rsidRPr="002273D7">
        <w:rPr>
          <w:color w:val="FF0000"/>
        </w:rPr>
        <w:t>pplicants are required to submit the following additional documents</w:t>
      </w:r>
      <w:r w:rsidRPr="001B2D4F">
        <w:rPr>
          <w:color w:val="FF0000"/>
        </w:rPr>
        <w:t xml:space="preserve"> </w:t>
      </w:r>
      <w:r>
        <w:rPr>
          <w:color w:val="FF0000"/>
        </w:rPr>
        <w:t>by the application submission deadline</w:t>
      </w:r>
      <w:r w:rsidR="009E71C0" w:rsidRPr="002273D7">
        <w:rPr>
          <w:color w:val="FF0000"/>
        </w:rPr>
        <w:t>:</w:t>
      </w:r>
    </w:p>
    <w:p w14:paraId="55048741" w14:textId="16378EB5" w:rsidR="009E71C0" w:rsidRPr="001A7926" w:rsidRDefault="001B5387" w:rsidP="000764D5">
      <w:pPr>
        <w:pStyle w:val="ListParagraph"/>
        <w:widowControl/>
        <w:numPr>
          <w:ilvl w:val="0"/>
          <w:numId w:val="24"/>
        </w:numPr>
        <w:tabs>
          <w:tab w:val="left" w:pos="1540"/>
        </w:tabs>
        <w:suppressAutoHyphens w:val="0"/>
        <w:rPr>
          <w:color w:val="FF0000"/>
        </w:rPr>
      </w:pPr>
      <w:r>
        <w:rPr>
          <w:color w:val="FF0000"/>
        </w:rPr>
        <w:t>match verification letters</w:t>
      </w:r>
      <w:r w:rsidR="006C1800">
        <w:rPr>
          <w:color w:val="FF0000"/>
        </w:rPr>
        <w:t xml:space="preserve"> </w:t>
      </w:r>
      <w:r>
        <w:rPr>
          <w:color w:val="FF0000"/>
        </w:rPr>
        <w:t xml:space="preserve"> </w:t>
      </w:r>
    </w:p>
    <w:p w14:paraId="1F91A5CB" w14:textId="4BC4D091" w:rsidR="001B5387" w:rsidRPr="007356B9" w:rsidRDefault="001B5387" w:rsidP="000764D5">
      <w:pPr>
        <w:pStyle w:val="ListParagraph"/>
        <w:widowControl/>
        <w:numPr>
          <w:ilvl w:val="0"/>
          <w:numId w:val="23"/>
        </w:numPr>
        <w:tabs>
          <w:tab w:val="left" w:pos="1540"/>
        </w:tabs>
        <w:suppressAutoHyphens w:val="0"/>
        <w:rPr>
          <w:color w:val="FF0000"/>
        </w:rPr>
      </w:pPr>
      <w:r>
        <w:rPr>
          <w:color w:val="FF0000"/>
        </w:rPr>
        <w:t>current indirect rate cost agreement, if used to claim indirect/administrative costs</w:t>
      </w:r>
      <w:r w:rsidR="00FE31A3">
        <w:rPr>
          <w:color w:val="FF0000"/>
        </w:rPr>
        <w:t>.</w:t>
      </w:r>
    </w:p>
    <w:p w14:paraId="458AC4B7" w14:textId="77777777" w:rsidR="009E71C0" w:rsidRDefault="009E71C0" w:rsidP="000764D5">
      <w:pPr>
        <w:autoSpaceDE w:val="0"/>
        <w:adjustRightInd w:val="0"/>
        <w:rPr>
          <w:highlight w:val="yellow"/>
        </w:rPr>
      </w:pPr>
    </w:p>
    <w:p w14:paraId="77A9743F" w14:textId="54A2784A" w:rsidR="009E71C0" w:rsidRPr="001A7926" w:rsidRDefault="009E71C0" w:rsidP="000764D5">
      <w:pPr>
        <w:autoSpaceDE w:val="0"/>
        <w:adjustRightInd w:val="0"/>
      </w:pPr>
      <w:r w:rsidRPr="007227D7">
        <w:t xml:space="preserve">All required </w:t>
      </w:r>
      <w:r>
        <w:t xml:space="preserve">additional </w:t>
      </w:r>
      <w:r w:rsidRPr="007227D7">
        <w:t xml:space="preserve">documents must be emailed to </w:t>
      </w:r>
      <w:r w:rsidR="001B2D4F" w:rsidRPr="00E125E0">
        <w:rPr>
          <w:color w:val="FF0000"/>
        </w:rPr>
        <w:t xml:space="preserve">[Email]@cns.gov </w:t>
      </w:r>
      <w:r w:rsidRPr="007227D7">
        <w:t xml:space="preserve">with the following subject line: </w:t>
      </w:r>
      <w:r w:rsidRPr="004F1F60">
        <w:rPr>
          <w:color w:val="FF0000"/>
        </w:rPr>
        <w:t xml:space="preserve">[Competition Name] </w:t>
      </w:r>
      <w:r w:rsidRPr="001A7926">
        <w:t>Additional Documents</w:t>
      </w:r>
      <w:r>
        <w:t xml:space="preserve"> - A</w:t>
      </w:r>
      <w:r w:rsidRPr="001A7926">
        <w:t xml:space="preserve">pplication ID </w:t>
      </w:r>
      <w:r w:rsidRPr="00BA7C20">
        <w:t>number</w:t>
      </w:r>
      <w:r w:rsidRPr="001A7926">
        <w:t>.</w:t>
      </w:r>
      <w:r w:rsidRPr="001A7926">
        <w:rPr>
          <w:b/>
        </w:rPr>
        <w:t xml:space="preserve"> </w:t>
      </w:r>
      <w:r w:rsidRPr="001A7926">
        <w:t>Within</w:t>
      </w:r>
      <w:r>
        <w:t xml:space="preserve"> the</w:t>
      </w:r>
      <w:r w:rsidRPr="001A7926">
        <w:t xml:space="preserve"> email, please include the following information:</w:t>
      </w:r>
    </w:p>
    <w:p w14:paraId="3ADD97F0" w14:textId="2D17C44D" w:rsidR="009E71C0" w:rsidRPr="001A7926" w:rsidRDefault="009E71C0" w:rsidP="000764D5">
      <w:pPr>
        <w:pStyle w:val="ListParagraph"/>
        <w:numPr>
          <w:ilvl w:val="0"/>
          <w:numId w:val="25"/>
        </w:numPr>
        <w:autoSpaceDE w:val="0"/>
        <w:adjustRightInd w:val="0"/>
        <w:rPr>
          <w:b/>
        </w:rPr>
      </w:pPr>
      <w:r>
        <w:t xml:space="preserve">the </w:t>
      </w:r>
      <w:r w:rsidRPr="001A7926">
        <w:t xml:space="preserve">legal applicant </w:t>
      </w:r>
      <w:r>
        <w:t xml:space="preserve">name </w:t>
      </w:r>
      <w:r w:rsidRPr="001A7926">
        <w:t xml:space="preserve">and its </w:t>
      </w:r>
      <w:r>
        <w:t>point of contact information</w:t>
      </w:r>
    </w:p>
    <w:p w14:paraId="621AA030" w14:textId="03D2854F" w:rsidR="009E71C0" w:rsidRPr="001A7926" w:rsidRDefault="009E71C0" w:rsidP="000764D5">
      <w:pPr>
        <w:pStyle w:val="ListParagraph"/>
        <w:numPr>
          <w:ilvl w:val="0"/>
          <w:numId w:val="25"/>
        </w:numPr>
        <w:autoSpaceDE w:val="0"/>
        <w:adjustRightInd w:val="0"/>
        <w:rPr>
          <w:b/>
        </w:rPr>
      </w:pPr>
      <w:r>
        <w:t>t</w:t>
      </w:r>
      <w:r w:rsidRPr="001A7926">
        <w:t>he application ID number</w:t>
      </w:r>
    </w:p>
    <w:p w14:paraId="32802EA6" w14:textId="3E50D82E" w:rsidR="009E71C0" w:rsidRPr="001A7926" w:rsidRDefault="009E71C0" w:rsidP="000764D5">
      <w:pPr>
        <w:pStyle w:val="ListParagraph"/>
        <w:numPr>
          <w:ilvl w:val="0"/>
          <w:numId w:val="25"/>
        </w:numPr>
        <w:autoSpaceDE w:val="0"/>
        <w:adjustRightInd w:val="0"/>
        <w:rPr>
          <w:b/>
        </w:rPr>
      </w:pPr>
      <w:r>
        <w:t>a</w:t>
      </w:r>
      <w:r w:rsidRPr="001A7926">
        <w:t xml:space="preserve"> list of documents that should be attached to the email</w:t>
      </w:r>
    </w:p>
    <w:p w14:paraId="7A8A6EA4" w14:textId="3E822431" w:rsidR="009E71C0" w:rsidRPr="001A7926" w:rsidRDefault="009E71C0" w:rsidP="000764D5">
      <w:pPr>
        <w:pStyle w:val="ListParagraph"/>
        <w:numPr>
          <w:ilvl w:val="0"/>
          <w:numId w:val="25"/>
        </w:numPr>
        <w:autoSpaceDE w:val="0"/>
        <w:adjustRightInd w:val="0"/>
        <w:rPr>
          <w:b/>
        </w:rPr>
      </w:pPr>
      <w:r>
        <w:t>i</w:t>
      </w:r>
      <w:r w:rsidRPr="001A7926">
        <w:t xml:space="preserve">ndividually saved files that are clearly labeled </w:t>
      </w:r>
    </w:p>
    <w:p w14:paraId="2BC38FB4" w14:textId="77777777" w:rsidR="009E71C0" w:rsidRPr="001A7926" w:rsidRDefault="009E71C0" w:rsidP="000764D5">
      <w:pPr>
        <w:pStyle w:val="ListParagraph"/>
        <w:numPr>
          <w:ilvl w:val="0"/>
          <w:numId w:val="25"/>
        </w:numPr>
        <w:autoSpaceDE w:val="0"/>
        <w:adjustRightInd w:val="0"/>
        <w:rPr>
          <w:b/>
        </w:rPr>
      </w:pPr>
      <w:r>
        <w:t>f</w:t>
      </w:r>
      <w:r w:rsidRPr="001A7926">
        <w:t xml:space="preserve">iles that include the legal applicant name and application ID number within the body of </w:t>
      </w:r>
      <w:r>
        <w:t xml:space="preserve">each </w:t>
      </w:r>
      <w:r w:rsidRPr="001A7926">
        <w:t>document</w:t>
      </w:r>
      <w:r>
        <w:t>.</w:t>
      </w:r>
    </w:p>
    <w:p w14:paraId="086CA544" w14:textId="77777777" w:rsidR="009E71C0" w:rsidRDefault="009E71C0" w:rsidP="000764D5">
      <w:pPr>
        <w:pStyle w:val="NoSpacing"/>
        <w:widowControl/>
        <w:suppressAutoHyphens w:val="0"/>
        <w:rPr>
          <w:color w:val="548DD4" w:themeColor="text2" w:themeTint="99"/>
        </w:rPr>
      </w:pPr>
    </w:p>
    <w:p w14:paraId="4B0CD002" w14:textId="47AA7571" w:rsidR="009E71C0" w:rsidRPr="00D02CAA" w:rsidRDefault="009E71C0" w:rsidP="000764D5">
      <w:pPr>
        <w:rPr>
          <w:b/>
          <w:i/>
        </w:rPr>
      </w:pPr>
      <w:r w:rsidRPr="003813E2">
        <w:rPr>
          <w:b/>
          <w:i/>
        </w:rPr>
        <w:t xml:space="preserve">Do not submit supplementary material such as videos, brochures, or any items not requested in this </w:t>
      </w:r>
      <w:r w:rsidR="007D0CD7">
        <w:rPr>
          <w:b/>
        </w:rPr>
        <w:t>Notice</w:t>
      </w:r>
      <w:r w:rsidRPr="003813E2">
        <w:rPr>
          <w:b/>
          <w:i/>
        </w:rPr>
        <w:t>. CNCS will not review or return them.</w:t>
      </w:r>
    </w:p>
    <w:p w14:paraId="4594C04E" w14:textId="77777777" w:rsidR="009E71C0" w:rsidRDefault="009E71C0" w:rsidP="000764D5">
      <w:pPr>
        <w:autoSpaceDE w:val="0"/>
        <w:autoSpaceDN w:val="0"/>
        <w:adjustRightInd w:val="0"/>
        <w:rPr>
          <w:i/>
          <w:color w:val="548DD4" w:themeColor="text2" w:themeTint="99"/>
          <w:highlight w:val="yellow"/>
        </w:rPr>
      </w:pPr>
    </w:p>
    <w:p w14:paraId="76A25988" w14:textId="77777777" w:rsidR="009E71C0" w:rsidRPr="004051D2" w:rsidRDefault="009E71C0" w:rsidP="002273D7">
      <w:pPr>
        <w:autoSpaceDE w:val="0"/>
        <w:rPr>
          <w:b/>
          <w:bCs/>
          <w:kern w:val="24"/>
        </w:rPr>
      </w:pPr>
      <w:r w:rsidRPr="004051D2">
        <w:rPr>
          <w:b/>
          <w:kern w:val="24"/>
        </w:rPr>
        <w:t xml:space="preserve">E. </w:t>
      </w:r>
      <w:r w:rsidRPr="004051D2">
        <w:rPr>
          <w:b/>
          <w:bCs/>
          <w:kern w:val="24"/>
        </w:rPr>
        <w:t>APPLICATION REVIEW INFORMATION</w:t>
      </w:r>
    </w:p>
    <w:p w14:paraId="4D51B782" w14:textId="77777777" w:rsidR="009E71C0" w:rsidRDefault="009E71C0" w:rsidP="000764D5">
      <w:pPr>
        <w:autoSpaceDE w:val="0"/>
        <w:rPr>
          <w:b/>
        </w:rPr>
      </w:pPr>
    </w:p>
    <w:p w14:paraId="52F9CEDE" w14:textId="77777777" w:rsidR="009E71C0" w:rsidRDefault="009E71C0" w:rsidP="002273D7">
      <w:pPr>
        <w:autoSpaceDE w:val="0"/>
        <w:rPr>
          <w:i/>
          <w:iCs/>
          <w:color w:val="548DD4" w:themeColor="text2" w:themeTint="99"/>
        </w:rPr>
      </w:pPr>
      <w:r>
        <w:rPr>
          <w:b/>
        </w:rPr>
        <w:t>1</w:t>
      </w:r>
      <w:r w:rsidRPr="00483DBF">
        <w:rPr>
          <w:b/>
        </w:rPr>
        <w:t>.</w:t>
      </w:r>
      <w:r>
        <w:rPr>
          <w:b/>
        </w:rPr>
        <w:t xml:space="preserve"> </w:t>
      </w:r>
      <w:r w:rsidRPr="00483DBF">
        <w:rPr>
          <w:b/>
        </w:rPr>
        <w:t>Criteria</w:t>
      </w:r>
      <w:bookmarkStart w:id="10" w:name="OLE_LINK1"/>
    </w:p>
    <w:p w14:paraId="5481EFEA" w14:textId="7AE4E949" w:rsidR="009E71C0" w:rsidRDefault="009E71C0" w:rsidP="000764D5">
      <w:pPr>
        <w:autoSpaceDE w:val="0"/>
        <w:rPr>
          <w:i/>
          <w:iCs/>
          <w:color w:val="548DD4" w:themeColor="text2" w:themeTint="99"/>
        </w:rPr>
      </w:pPr>
      <w:r w:rsidRPr="00D45B9B">
        <w:rPr>
          <w:i/>
          <w:iCs/>
          <w:color w:val="548DD4" w:themeColor="text2" w:themeTint="99"/>
        </w:rPr>
        <w:t xml:space="preserve">The </w:t>
      </w:r>
      <w:r>
        <w:rPr>
          <w:i/>
          <w:iCs/>
          <w:color w:val="548DD4" w:themeColor="text2" w:themeTint="99"/>
        </w:rPr>
        <w:t xml:space="preserve">Selection </w:t>
      </w:r>
      <w:r w:rsidRPr="00D45B9B">
        <w:rPr>
          <w:i/>
          <w:iCs/>
          <w:color w:val="548DD4" w:themeColor="text2" w:themeTint="99"/>
        </w:rPr>
        <w:t xml:space="preserve">Criteria are a set of measures that </w:t>
      </w:r>
      <w:r>
        <w:rPr>
          <w:i/>
          <w:iCs/>
          <w:color w:val="548DD4" w:themeColor="text2" w:themeTint="99"/>
        </w:rPr>
        <w:t>tell</w:t>
      </w:r>
      <w:r w:rsidRPr="00D45B9B">
        <w:rPr>
          <w:i/>
          <w:iCs/>
          <w:color w:val="548DD4" w:themeColor="text2" w:themeTint="99"/>
        </w:rPr>
        <w:t xml:space="preserve"> applicants how </w:t>
      </w:r>
      <w:r w:rsidR="0071593D">
        <w:rPr>
          <w:i/>
          <w:iCs/>
          <w:color w:val="548DD4" w:themeColor="text2" w:themeTint="99"/>
        </w:rPr>
        <w:t>reviewers will assess</w:t>
      </w:r>
      <w:r w:rsidRPr="00D45B9B">
        <w:rPr>
          <w:i/>
          <w:iCs/>
          <w:color w:val="548DD4" w:themeColor="text2" w:themeTint="99"/>
        </w:rPr>
        <w:t xml:space="preserve"> </w:t>
      </w:r>
      <w:r w:rsidR="00550989">
        <w:rPr>
          <w:i/>
          <w:iCs/>
          <w:color w:val="548DD4" w:themeColor="text2" w:themeTint="99"/>
        </w:rPr>
        <w:t>the merits of an application in the context of the goals and requirements of the program</w:t>
      </w:r>
      <w:r w:rsidR="00550989" w:rsidRPr="00D45B9B" w:rsidDel="0071593D">
        <w:rPr>
          <w:i/>
          <w:iCs/>
          <w:color w:val="548DD4" w:themeColor="text2" w:themeTint="99"/>
        </w:rPr>
        <w:t xml:space="preserve"> </w:t>
      </w:r>
      <w:r w:rsidRPr="00D45B9B">
        <w:rPr>
          <w:i/>
          <w:iCs/>
          <w:color w:val="548DD4" w:themeColor="text2" w:themeTint="99"/>
        </w:rPr>
        <w:t xml:space="preserve">during the </w:t>
      </w:r>
      <w:r w:rsidR="0071593D">
        <w:rPr>
          <w:i/>
          <w:iCs/>
          <w:color w:val="548DD4" w:themeColor="text2" w:themeTint="99"/>
        </w:rPr>
        <w:t xml:space="preserve">grant </w:t>
      </w:r>
      <w:r w:rsidRPr="00D45B9B">
        <w:rPr>
          <w:i/>
          <w:iCs/>
          <w:color w:val="548DD4" w:themeColor="text2" w:themeTint="99"/>
        </w:rPr>
        <w:t>review process</w:t>
      </w:r>
      <w:r w:rsidR="0071593D">
        <w:rPr>
          <w:i/>
          <w:iCs/>
          <w:color w:val="548DD4" w:themeColor="text2" w:themeTint="99"/>
        </w:rPr>
        <w:t xml:space="preserve">. </w:t>
      </w:r>
      <w:r>
        <w:rPr>
          <w:i/>
          <w:iCs/>
          <w:color w:val="548DD4" w:themeColor="text2" w:themeTint="99"/>
        </w:rPr>
        <w:t>They also help make</w:t>
      </w:r>
      <w:r w:rsidRPr="00DF66EF">
        <w:rPr>
          <w:i/>
          <w:iCs/>
          <w:color w:val="548DD4" w:themeColor="text2" w:themeTint="99"/>
        </w:rPr>
        <w:t xml:space="preserve"> the </w:t>
      </w:r>
      <w:r>
        <w:rPr>
          <w:i/>
          <w:iCs/>
          <w:color w:val="548DD4" w:themeColor="text2" w:themeTint="99"/>
        </w:rPr>
        <w:t xml:space="preserve">review </w:t>
      </w:r>
      <w:r w:rsidRPr="00DF66EF">
        <w:rPr>
          <w:i/>
          <w:iCs/>
          <w:color w:val="548DD4" w:themeColor="text2" w:themeTint="99"/>
        </w:rPr>
        <w:t>process as fair and equitable as possible</w:t>
      </w:r>
      <w:r>
        <w:rPr>
          <w:i/>
          <w:iCs/>
          <w:color w:val="548DD4" w:themeColor="text2" w:themeTint="99"/>
        </w:rPr>
        <w:t>. The Selection Criteria are</w:t>
      </w:r>
      <w:r w:rsidRPr="00A73617">
        <w:rPr>
          <w:i/>
          <w:iCs/>
          <w:color w:val="548DD4" w:themeColor="text2" w:themeTint="99"/>
        </w:rPr>
        <w:t xml:space="preserve"> distinct from </w:t>
      </w:r>
      <w:r>
        <w:rPr>
          <w:i/>
          <w:iCs/>
          <w:color w:val="548DD4" w:themeColor="text2" w:themeTint="99"/>
        </w:rPr>
        <w:t xml:space="preserve">the </w:t>
      </w:r>
      <w:r w:rsidRPr="00A73617">
        <w:rPr>
          <w:i/>
          <w:iCs/>
          <w:color w:val="548DD4" w:themeColor="text2" w:themeTint="99"/>
        </w:rPr>
        <w:t>eligibility criteria that are addressed before an application is accepted for review</w:t>
      </w:r>
      <w:r>
        <w:rPr>
          <w:i/>
          <w:iCs/>
          <w:color w:val="548DD4" w:themeColor="text2" w:themeTint="99"/>
        </w:rPr>
        <w:t xml:space="preserve"> or awarded, and from any </w:t>
      </w:r>
      <w:r w:rsidRPr="00A73617">
        <w:rPr>
          <w:i/>
          <w:iCs/>
          <w:color w:val="548DD4" w:themeColor="text2" w:themeTint="99"/>
        </w:rPr>
        <w:t>program</w:t>
      </w:r>
      <w:r>
        <w:rPr>
          <w:i/>
          <w:iCs/>
          <w:color w:val="548DD4" w:themeColor="text2" w:themeTint="99"/>
        </w:rPr>
        <w:t>,</w:t>
      </w:r>
      <w:r w:rsidRPr="00A73617">
        <w:rPr>
          <w:i/>
          <w:iCs/>
          <w:color w:val="548DD4" w:themeColor="text2" w:themeTint="99"/>
        </w:rPr>
        <w:t xml:space="preserve"> policy</w:t>
      </w:r>
      <w:r>
        <w:rPr>
          <w:i/>
          <w:iCs/>
          <w:color w:val="548DD4" w:themeColor="text2" w:themeTint="99"/>
        </w:rPr>
        <w:t>,</w:t>
      </w:r>
      <w:r w:rsidRPr="00A73617">
        <w:rPr>
          <w:i/>
          <w:iCs/>
          <w:color w:val="548DD4" w:themeColor="text2" w:themeTint="99"/>
        </w:rPr>
        <w:t xml:space="preserve"> or other factors </w:t>
      </w:r>
      <w:r>
        <w:rPr>
          <w:i/>
          <w:iCs/>
          <w:color w:val="548DD4" w:themeColor="text2" w:themeTint="99"/>
        </w:rPr>
        <w:t>CNCS</w:t>
      </w:r>
      <w:r w:rsidRPr="00A73617">
        <w:rPr>
          <w:i/>
          <w:iCs/>
          <w:color w:val="548DD4" w:themeColor="text2" w:themeTint="99"/>
        </w:rPr>
        <w:t xml:space="preserve"> applie</w:t>
      </w:r>
      <w:r>
        <w:rPr>
          <w:i/>
          <w:iCs/>
          <w:color w:val="548DD4" w:themeColor="text2" w:themeTint="99"/>
        </w:rPr>
        <w:t>s</w:t>
      </w:r>
      <w:r w:rsidRPr="00A73617">
        <w:rPr>
          <w:i/>
          <w:iCs/>
          <w:color w:val="548DD4" w:themeColor="text2" w:themeTint="99"/>
        </w:rPr>
        <w:t xml:space="preserve"> </w:t>
      </w:r>
      <w:r>
        <w:rPr>
          <w:i/>
          <w:iCs/>
          <w:color w:val="548DD4" w:themeColor="text2" w:themeTint="99"/>
        </w:rPr>
        <w:t>after the review process is complete.</w:t>
      </w:r>
    </w:p>
    <w:p w14:paraId="17DDD8F9" w14:textId="77777777" w:rsidR="009E71C0" w:rsidRDefault="009E71C0" w:rsidP="000764D5">
      <w:pPr>
        <w:autoSpaceDE w:val="0"/>
        <w:rPr>
          <w:i/>
          <w:iCs/>
          <w:color w:val="548DD4" w:themeColor="text2" w:themeTint="99"/>
        </w:rPr>
      </w:pPr>
    </w:p>
    <w:p w14:paraId="34D990B0" w14:textId="77ED8216" w:rsidR="009E71C0" w:rsidRDefault="009E71C0" w:rsidP="000764D5">
      <w:pPr>
        <w:autoSpaceDE w:val="0"/>
        <w:rPr>
          <w:i/>
          <w:iCs/>
          <w:color w:val="548DD4" w:themeColor="text2" w:themeTint="99"/>
        </w:rPr>
      </w:pPr>
      <w:r w:rsidRPr="006146D0">
        <w:rPr>
          <w:i/>
          <w:iCs/>
          <w:color w:val="548DD4" w:themeColor="text2" w:themeTint="99"/>
        </w:rPr>
        <w:t>Selection Criteria should be written using evaluative</w:t>
      </w:r>
      <w:r>
        <w:rPr>
          <w:i/>
          <w:iCs/>
          <w:color w:val="548DD4" w:themeColor="text2" w:themeTint="99"/>
        </w:rPr>
        <w:t xml:space="preserve">, clear and concise </w:t>
      </w:r>
      <w:r w:rsidRPr="006146D0">
        <w:rPr>
          <w:i/>
          <w:iCs/>
          <w:color w:val="548DD4" w:themeColor="text2" w:themeTint="99"/>
        </w:rPr>
        <w:t>language</w:t>
      </w:r>
      <w:r>
        <w:rPr>
          <w:i/>
          <w:color w:val="548DD4" w:themeColor="text2" w:themeTint="99"/>
        </w:rPr>
        <w:t>.</w:t>
      </w:r>
      <w:r>
        <w:rPr>
          <w:i/>
          <w:iCs/>
          <w:color w:val="548DD4" w:themeColor="text2" w:themeTint="99"/>
        </w:rPr>
        <w:t xml:space="preserve"> When </w:t>
      </w:r>
      <w:r w:rsidR="002444F5">
        <w:rPr>
          <w:i/>
          <w:iCs/>
          <w:color w:val="548DD4" w:themeColor="text2" w:themeTint="99"/>
        </w:rPr>
        <w:t>crafting</w:t>
      </w:r>
      <w:r>
        <w:rPr>
          <w:i/>
          <w:iCs/>
          <w:color w:val="548DD4" w:themeColor="text2" w:themeTint="99"/>
        </w:rPr>
        <w:t xml:space="preserve"> the criteria, consider the type of responses desired and how reviewers will use them to objectively measure the potential of the application.</w:t>
      </w:r>
    </w:p>
    <w:p w14:paraId="19908DAD" w14:textId="77777777" w:rsidR="009E71C0" w:rsidRDefault="009E71C0" w:rsidP="000764D5">
      <w:pPr>
        <w:autoSpaceDE w:val="0"/>
        <w:rPr>
          <w:i/>
          <w:iCs/>
          <w:color w:val="548DD4" w:themeColor="text2" w:themeTint="99"/>
        </w:rPr>
      </w:pPr>
    </w:p>
    <w:p w14:paraId="5997E23D" w14:textId="77777777" w:rsidR="009E71C0" w:rsidRDefault="009E71C0" w:rsidP="000764D5">
      <w:pPr>
        <w:autoSpaceDE w:val="0"/>
        <w:rPr>
          <w:i/>
          <w:iCs/>
          <w:color w:val="548DD4" w:themeColor="text2" w:themeTint="99"/>
        </w:rPr>
      </w:pPr>
      <w:r w:rsidRPr="00A73617">
        <w:rPr>
          <w:i/>
          <w:iCs/>
          <w:color w:val="548DD4" w:themeColor="text2" w:themeTint="99"/>
        </w:rPr>
        <w:t xml:space="preserve">The </w:t>
      </w:r>
      <w:r>
        <w:rPr>
          <w:i/>
          <w:iCs/>
          <w:color w:val="548DD4" w:themeColor="text2" w:themeTint="99"/>
        </w:rPr>
        <w:t>Notice</w:t>
      </w:r>
      <w:r w:rsidRPr="00A73617">
        <w:rPr>
          <w:i/>
          <w:iCs/>
          <w:color w:val="548DD4" w:themeColor="text2" w:themeTint="99"/>
        </w:rPr>
        <w:t xml:space="preserve"> should clearly describe all criteria, including any sub-criteria. If criteria vary in importance, the </w:t>
      </w:r>
      <w:r>
        <w:rPr>
          <w:i/>
          <w:iCs/>
          <w:color w:val="548DD4" w:themeColor="text2" w:themeTint="99"/>
        </w:rPr>
        <w:t>Notice</w:t>
      </w:r>
      <w:r w:rsidRPr="00A73617">
        <w:rPr>
          <w:i/>
          <w:iCs/>
          <w:color w:val="548DD4" w:themeColor="text2" w:themeTint="99"/>
        </w:rPr>
        <w:t xml:space="preserve"> should specify the percentages, weights, or other means used to distinguish among them. For statutory, regulatory, or other preferences, provide a detailed explanation of those preferences </w:t>
      </w:r>
      <w:r>
        <w:rPr>
          <w:i/>
          <w:iCs/>
          <w:color w:val="548DD4" w:themeColor="text2" w:themeTint="99"/>
        </w:rPr>
        <w:t>and</w:t>
      </w:r>
      <w:r w:rsidRPr="00A73617">
        <w:rPr>
          <w:i/>
          <w:iCs/>
          <w:color w:val="548DD4" w:themeColor="text2" w:themeTint="99"/>
        </w:rPr>
        <w:t xml:space="preserve"> an explicit indication of their effect</w:t>
      </w:r>
      <w:r>
        <w:rPr>
          <w:i/>
          <w:iCs/>
          <w:color w:val="548DD4" w:themeColor="text2" w:themeTint="99"/>
        </w:rPr>
        <w:t xml:space="preserve"> </w:t>
      </w:r>
      <w:r w:rsidRPr="008A5EF7">
        <w:rPr>
          <w:i/>
          <w:iCs/>
          <w:color w:val="548DD4" w:themeColor="text2" w:themeTint="99"/>
        </w:rPr>
        <w:t>(e.g., whether they result in additional points being assigned).</w:t>
      </w:r>
      <w:r>
        <w:rPr>
          <w:i/>
          <w:iCs/>
          <w:color w:val="548DD4" w:themeColor="text2" w:themeTint="99"/>
        </w:rPr>
        <w:t xml:space="preserve"> </w:t>
      </w:r>
    </w:p>
    <w:p w14:paraId="32CF276F" w14:textId="77777777" w:rsidR="009E71C0" w:rsidRDefault="009E71C0" w:rsidP="000764D5">
      <w:pPr>
        <w:autoSpaceDE w:val="0"/>
        <w:rPr>
          <w:i/>
          <w:iCs/>
          <w:color w:val="548DD4" w:themeColor="text2" w:themeTint="99"/>
        </w:rPr>
      </w:pPr>
    </w:p>
    <w:p w14:paraId="5028AF08" w14:textId="7C39EA90" w:rsidR="009E71C0" w:rsidRDefault="009E71C0" w:rsidP="000764D5">
      <w:pPr>
        <w:autoSpaceDE w:val="0"/>
        <w:rPr>
          <w:i/>
          <w:iCs/>
          <w:color w:val="548DD4" w:themeColor="text2" w:themeTint="99"/>
        </w:rPr>
      </w:pPr>
      <w:r w:rsidRPr="00D45B9B">
        <w:rPr>
          <w:i/>
          <w:iCs/>
          <w:color w:val="548DD4" w:themeColor="text2" w:themeTint="99"/>
        </w:rPr>
        <w:t>If an applicant’s proposed cost sharing will be considered in the review process (as opposed to being an eligibility crit</w:t>
      </w:r>
      <w:r w:rsidRPr="006F5C10">
        <w:rPr>
          <w:i/>
          <w:iCs/>
          <w:color w:val="548DD4" w:themeColor="text2" w:themeTint="99"/>
        </w:rPr>
        <w:t xml:space="preserve">erion described in Section </w:t>
      </w:r>
      <w:r w:rsidR="0048343C">
        <w:rPr>
          <w:i/>
          <w:iCs/>
          <w:color w:val="548DD4" w:themeColor="text2" w:themeTint="99"/>
        </w:rPr>
        <w:t>C</w:t>
      </w:r>
      <w:r w:rsidRPr="00D45B9B">
        <w:rPr>
          <w:i/>
          <w:iCs/>
          <w:color w:val="548DD4" w:themeColor="text2" w:themeTint="99"/>
        </w:rPr>
        <w:t xml:space="preserve">), the </w:t>
      </w:r>
      <w:r>
        <w:rPr>
          <w:i/>
          <w:iCs/>
          <w:color w:val="548DD4" w:themeColor="text2" w:themeTint="99"/>
        </w:rPr>
        <w:t>Notice</w:t>
      </w:r>
      <w:r w:rsidRPr="00D45B9B">
        <w:rPr>
          <w:i/>
          <w:iCs/>
          <w:color w:val="548DD4" w:themeColor="text2" w:themeTint="99"/>
        </w:rPr>
        <w:t xml:space="preserve"> must specifically address how it will be considered (e.g., to assign a certain number of additional points to applicants who offer cost sharing, or to break ties among applications with equivalent scores after evaluation against all other factors). If cost sharing will not be considered in the evaluation, the </w:t>
      </w:r>
      <w:r>
        <w:rPr>
          <w:i/>
          <w:iCs/>
          <w:color w:val="548DD4" w:themeColor="text2" w:themeTint="99"/>
        </w:rPr>
        <w:t>Notice</w:t>
      </w:r>
      <w:r w:rsidRPr="00D45B9B">
        <w:rPr>
          <w:i/>
          <w:iCs/>
          <w:color w:val="548DD4" w:themeColor="text2" w:themeTint="99"/>
        </w:rPr>
        <w:t xml:space="preserve"> should </w:t>
      </w:r>
      <w:r>
        <w:rPr>
          <w:i/>
          <w:iCs/>
          <w:color w:val="548DD4" w:themeColor="text2" w:themeTint="99"/>
        </w:rPr>
        <w:t xml:space="preserve">clearly </w:t>
      </w:r>
      <w:r w:rsidRPr="00D45B9B">
        <w:rPr>
          <w:i/>
          <w:iCs/>
          <w:color w:val="548DD4" w:themeColor="text2" w:themeTint="99"/>
        </w:rPr>
        <w:t>say so</w:t>
      </w:r>
      <w:r>
        <w:rPr>
          <w:i/>
          <w:iCs/>
          <w:color w:val="548DD4" w:themeColor="text2" w:themeTint="99"/>
        </w:rPr>
        <w:t>.</w:t>
      </w:r>
      <w:r w:rsidRPr="00D45B9B">
        <w:rPr>
          <w:i/>
          <w:iCs/>
          <w:color w:val="548DD4" w:themeColor="text2" w:themeTint="99"/>
        </w:rPr>
        <w:t xml:space="preserve"> It </w:t>
      </w:r>
      <w:r>
        <w:rPr>
          <w:i/>
          <w:iCs/>
          <w:color w:val="548DD4" w:themeColor="text2" w:themeTint="99"/>
        </w:rPr>
        <w:t xml:space="preserve">is </w:t>
      </w:r>
      <w:r w:rsidRPr="00D45B9B">
        <w:rPr>
          <w:i/>
          <w:iCs/>
          <w:color w:val="548DD4" w:themeColor="text2" w:themeTint="99"/>
        </w:rPr>
        <w:t xml:space="preserve">also important </w:t>
      </w:r>
      <w:r>
        <w:rPr>
          <w:i/>
          <w:iCs/>
          <w:color w:val="548DD4" w:themeColor="text2" w:themeTint="99"/>
        </w:rPr>
        <w:t>to articulate</w:t>
      </w:r>
      <w:r w:rsidRPr="00D45B9B">
        <w:rPr>
          <w:i/>
          <w:iCs/>
          <w:color w:val="548DD4" w:themeColor="text2" w:themeTint="99"/>
        </w:rPr>
        <w:t xml:space="preserve"> any restrictions on the types of cost (e.g., in-kind contributions) that are acceptable as cost sharing.</w:t>
      </w:r>
    </w:p>
    <w:p w14:paraId="43CF9A5A" w14:textId="77777777" w:rsidR="009E71C0" w:rsidRDefault="009E71C0" w:rsidP="000764D5">
      <w:pPr>
        <w:autoSpaceDE w:val="0"/>
        <w:rPr>
          <w:i/>
          <w:iCs/>
          <w:color w:val="548DD4" w:themeColor="text2" w:themeTint="99"/>
        </w:rPr>
      </w:pPr>
    </w:p>
    <w:p w14:paraId="0E613D60" w14:textId="5DF1F08C" w:rsidR="009E71C0" w:rsidRPr="000C2641" w:rsidRDefault="009E71C0" w:rsidP="000764D5">
      <w:pPr>
        <w:autoSpaceDE w:val="0"/>
        <w:rPr>
          <w:i/>
          <w:iCs/>
          <w:color w:val="FF0000"/>
        </w:rPr>
      </w:pPr>
      <w:r w:rsidRPr="002273D7">
        <w:rPr>
          <w:i/>
          <w:iCs/>
          <w:color w:val="548DD4" w:themeColor="text2" w:themeTint="99"/>
        </w:rPr>
        <w:t>Edit</w:t>
      </w:r>
      <w:r w:rsidR="00003201">
        <w:rPr>
          <w:i/>
          <w:iCs/>
          <w:color w:val="548DD4" w:themeColor="text2" w:themeTint="99"/>
        </w:rPr>
        <w:t>/revise</w:t>
      </w:r>
      <w:r w:rsidRPr="002273D7">
        <w:rPr>
          <w:i/>
          <w:iCs/>
          <w:color w:val="548DD4" w:themeColor="text2" w:themeTint="99"/>
        </w:rPr>
        <w:t xml:space="preserve"> this section to reflect the criteria </w:t>
      </w:r>
      <w:r w:rsidR="009871DE">
        <w:rPr>
          <w:i/>
          <w:iCs/>
          <w:color w:val="548DD4" w:themeColor="text2" w:themeTint="99"/>
        </w:rPr>
        <w:t xml:space="preserve">for your </w:t>
      </w:r>
      <w:r w:rsidRPr="002273D7">
        <w:rPr>
          <w:i/>
          <w:iCs/>
          <w:color w:val="548DD4" w:themeColor="text2" w:themeTint="99"/>
        </w:rPr>
        <w:t>competition</w:t>
      </w:r>
      <w:r w:rsidR="00003201">
        <w:rPr>
          <w:i/>
          <w:iCs/>
          <w:color w:val="548DD4" w:themeColor="text2" w:themeTint="99"/>
        </w:rPr>
        <w:t xml:space="preserve"> and or the complexities of your criteria</w:t>
      </w:r>
      <w:r w:rsidR="009871DE">
        <w:rPr>
          <w:i/>
          <w:iCs/>
          <w:color w:val="548DD4" w:themeColor="text2" w:themeTint="99"/>
        </w:rPr>
        <w:t xml:space="preserve"> (use the criteria summary chart if applicable)</w:t>
      </w:r>
      <w:r w:rsidR="000C2641">
        <w:rPr>
          <w:i/>
          <w:iCs/>
          <w:color w:val="548DD4" w:themeColor="text2" w:themeTint="99"/>
        </w:rPr>
        <w:t>:</w:t>
      </w:r>
    </w:p>
    <w:p w14:paraId="0EFF03BC" w14:textId="3ED1F3C1" w:rsidR="009E71C0" w:rsidRPr="00C2671D" w:rsidRDefault="002444F5" w:rsidP="000764D5">
      <w:pPr>
        <w:autoSpaceDE w:val="0"/>
        <w:rPr>
          <w:color w:val="FF0000"/>
        </w:rPr>
      </w:pPr>
      <w:r>
        <w:rPr>
          <w:iCs/>
          <w:color w:val="FF0000"/>
        </w:rPr>
        <w:t>Applications should include</w:t>
      </w:r>
      <w:r w:rsidR="0084461E">
        <w:rPr>
          <w:iCs/>
          <w:color w:val="FF0000"/>
        </w:rPr>
        <w:t xml:space="preserve"> a well-designed plan with clear and compelling justification</w:t>
      </w:r>
      <w:r>
        <w:rPr>
          <w:iCs/>
          <w:color w:val="FF0000"/>
        </w:rPr>
        <w:t>s</w:t>
      </w:r>
      <w:r w:rsidR="0084461E">
        <w:rPr>
          <w:iCs/>
          <w:color w:val="FF0000"/>
        </w:rPr>
        <w:t xml:space="preserve"> for receiving the requested funds. </w:t>
      </w:r>
      <w:r w:rsidR="009E71C0" w:rsidRPr="00C2671D">
        <w:rPr>
          <w:color w:val="FF0000"/>
        </w:rPr>
        <w:t xml:space="preserve">Reviewers will assess the applications against the </w:t>
      </w:r>
      <w:r w:rsidR="009E71C0">
        <w:rPr>
          <w:color w:val="FF0000"/>
        </w:rPr>
        <w:t>s</w:t>
      </w:r>
      <w:r w:rsidR="009E71C0" w:rsidRPr="00C2671D">
        <w:rPr>
          <w:color w:val="FF0000"/>
        </w:rPr>
        <w:t xml:space="preserve">election </w:t>
      </w:r>
      <w:r w:rsidR="009E71C0">
        <w:rPr>
          <w:color w:val="FF0000"/>
        </w:rPr>
        <w:t>c</w:t>
      </w:r>
      <w:r w:rsidR="009E71C0" w:rsidRPr="00C2671D">
        <w:rPr>
          <w:color w:val="FF0000"/>
        </w:rPr>
        <w:t>riteria</w:t>
      </w:r>
      <w:r w:rsidR="009E71C0">
        <w:rPr>
          <w:color w:val="FF0000"/>
        </w:rPr>
        <w:t xml:space="preserve"> and rate them accordingly </w:t>
      </w:r>
      <w:r w:rsidR="00707351">
        <w:rPr>
          <w:color w:val="FF0000"/>
        </w:rPr>
        <w:t xml:space="preserve">considering </w:t>
      </w:r>
      <w:r w:rsidR="009E71C0">
        <w:rPr>
          <w:color w:val="FF0000"/>
        </w:rPr>
        <w:t>t</w:t>
      </w:r>
      <w:r w:rsidR="009E71C0" w:rsidRPr="00C2671D">
        <w:rPr>
          <w:color w:val="FF0000"/>
        </w:rPr>
        <w:t xml:space="preserve">he weights assigned to each </w:t>
      </w:r>
      <w:r w:rsidR="009E71C0">
        <w:rPr>
          <w:color w:val="FF0000"/>
        </w:rPr>
        <w:t>criterion</w:t>
      </w:r>
      <w:r w:rsidR="00BC1E15">
        <w:rPr>
          <w:color w:val="FF0000"/>
        </w:rPr>
        <w:t>:</w:t>
      </w:r>
    </w:p>
    <w:p w14:paraId="3C211136" w14:textId="11945ECC" w:rsidR="000C216A" w:rsidRDefault="000C216A" w:rsidP="000764D5">
      <w:pPr>
        <w:widowControl/>
        <w:suppressAutoHyphens w:val="0"/>
        <w:ind w:firstLine="720"/>
        <w:jc w:val="center"/>
        <w:rPr>
          <w:b/>
          <w:bCs/>
          <w:iCs/>
          <w:color w:val="FF0000"/>
        </w:rPr>
      </w:pPr>
    </w:p>
    <w:tbl>
      <w:tblPr>
        <w:tblStyle w:val="TableGrid"/>
        <w:tblW w:w="0" w:type="auto"/>
        <w:tblLook w:val="04A0" w:firstRow="1" w:lastRow="0" w:firstColumn="1" w:lastColumn="0" w:noHBand="0" w:noVBand="1"/>
      </w:tblPr>
      <w:tblGrid>
        <w:gridCol w:w="8005"/>
        <w:gridCol w:w="1345"/>
      </w:tblGrid>
      <w:tr w:rsidR="000C216A" w14:paraId="6AB585F0" w14:textId="77777777" w:rsidTr="00F24D52">
        <w:tc>
          <w:tcPr>
            <w:tcW w:w="8005" w:type="dxa"/>
            <w:shd w:val="clear" w:color="auto" w:fill="595959" w:themeFill="text1" w:themeFillTint="A6"/>
          </w:tcPr>
          <w:p w14:paraId="720FEE61" w14:textId="7C325F18" w:rsidR="000C216A" w:rsidRPr="001C4309" w:rsidRDefault="000C216A" w:rsidP="002273D7">
            <w:pPr>
              <w:widowControl/>
              <w:suppressAutoHyphens w:val="0"/>
              <w:jc w:val="center"/>
              <w:rPr>
                <w:b/>
                <w:bCs/>
                <w:iCs/>
                <w:color w:val="FFFFFF" w:themeColor="background1"/>
              </w:rPr>
            </w:pPr>
            <w:r w:rsidRPr="001C4309">
              <w:rPr>
                <w:b/>
                <w:bCs/>
                <w:iCs/>
                <w:color w:val="FFFFFF" w:themeColor="background1"/>
              </w:rPr>
              <w:t>Categories/Subcategories</w:t>
            </w:r>
          </w:p>
        </w:tc>
        <w:tc>
          <w:tcPr>
            <w:tcW w:w="1345" w:type="dxa"/>
            <w:shd w:val="clear" w:color="auto" w:fill="595959" w:themeFill="text1" w:themeFillTint="A6"/>
          </w:tcPr>
          <w:p w14:paraId="6838EBA8" w14:textId="61D20409" w:rsidR="000C216A" w:rsidRPr="001C4309" w:rsidRDefault="000C216A" w:rsidP="000764D5">
            <w:pPr>
              <w:widowControl/>
              <w:suppressAutoHyphens w:val="0"/>
              <w:jc w:val="center"/>
              <w:rPr>
                <w:b/>
                <w:bCs/>
                <w:iCs/>
                <w:color w:val="FFFFFF" w:themeColor="background1"/>
              </w:rPr>
            </w:pPr>
            <w:r w:rsidRPr="001C4309">
              <w:rPr>
                <w:b/>
                <w:bCs/>
                <w:iCs/>
                <w:color w:val="FFFFFF" w:themeColor="background1"/>
              </w:rPr>
              <w:t>Percentage</w:t>
            </w:r>
          </w:p>
        </w:tc>
      </w:tr>
      <w:tr w:rsidR="000C216A" w14:paraId="11B187BE" w14:textId="77777777" w:rsidTr="008A08FC">
        <w:tc>
          <w:tcPr>
            <w:tcW w:w="8005" w:type="dxa"/>
            <w:shd w:val="clear" w:color="auto" w:fill="BFBFBF" w:themeFill="background1" w:themeFillShade="BF"/>
          </w:tcPr>
          <w:p w14:paraId="50E03655" w14:textId="38664241" w:rsidR="000C216A" w:rsidRPr="000C216A" w:rsidRDefault="000C216A" w:rsidP="00994E00">
            <w:pPr>
              <w:widowControl/>
              <w:suppressAutoHyphens w:val="0"/>
              <w:rPr>
                <w:b/>
                <w:bCs/>
                <w:iCs/>
                <w:color w:val="FF0000"/>
              </w:rPr>
            </w:pPr>
            <w:r w:rsidRPr="00994E00">
              <w:rPr>
                <w:b/>
                <w:iCs/>
                <w:color w:val="FF0000"/>
              </w:rPr>
              <w:t>Program Design</w:t>
            </w:r>
            <w:r w:rsidRPr="000C216A">
              <w:rPr>
                <w:b/>
                <w:bCs/>
                <w:iCs/>
                <w:color w:val="FF0000"/>
              </w:rPr>
              <w:t xml:space="preserve"> </w:t>
            </w:r>
          </w:p>
        </w:tc>
        <w:tc>
          <w:tcPr>
            <w:tcW w:w="1345" w:type="dxa"/>
            <w:shd w:val="clear" w:color="auto" w:fill="BFBFBF" w:themeFill="background1" w:themeFillShade="BF"/>
          </w:tcPr>
          <w:p w14:paraId="4491352B" w14:textId="0F80D084" w:rsidR="000C216A" w:rsidRDefault="000C216A" w:rsidP="00F24D52">
            <w:pPr>
              <w:widowControl/>
              <w:suppressAutoHyphens w:val="0"/>
              <w:rPr>
                <w:b/>
                <w:bCs/>
                <w:iCs/>
                <w:color w:val="FF0000"/>
              </w:rPr>
            </w:pPr>
            <w:r>
              <w:rPr>
                <w:b/>
                <w:bCs/>
                <w:iCs/>
                <w:color w:val="FF0000"/>
              </w:rPr>
              <w:t>50</w:t>
            </w:r>
          </w:p>
        </w:tc>
      </w:tr>
      <w:tr w:rsidR="000C216A" w14:paraId="61DB6D21" w14:textId="77777777" w:rsidTr="00994E00">
        <w:tc>
          <w:tcPr>
            <w:tcW w:w="8005" w:type="dxa"/>
          </w:tcPr>
          <w:p w14:paraId="62B144AF" w14:textId="0F304850"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45A4E469" w14:textId="23A7B449" w:rsidR="000C216A" w:rsidRPr="003C1F0C" w:rsidRDefault="00BC1E15" w:rsidP="00BC1E15">
            <w:pPr>
              <w:widowControl/>
              <w:suppressAutoHyphens w:val="0"/>
              <w:jc w:val="center"/>
              <w:rPr>
                <w:bCs/>
                <w:iCs/>
                <w:color w:val="FF0000"/>
                <w:sz w:val="22"/>
                <w:szCs w:val="22"/>
              </w:rPr>
            </w:pPr>
            <w:r w:rsidRPr="003C1F0C">
              <w:rPr>
                <w:bCs/>
                <w:iCs/>
                <w:color w:val="FF0000"/>
                <w:sz w:val="22"/>
                <w:szCs w:val="22"/>
              </w:rPr>
              <w:t>15</w:t>
            </w:r>
          </w:p>
        </w:tc>
      </w:tr>
      <w:tr w:rsidR="000C216A" w14:paraId="5F7C5609" w14:textId="77777777" w:rsidTr="00994E00">
        <w:tc>
          <w:tcPr>
            <w:tcW w:w="8005" w:type="dxa"/>
          </w:tcPr>
          <w:p w14:paraId="39F674CA" w14:textId="4A2291BD"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3EEB2F24" w14:textId="39FA386C" w:rsidR="000C216A" w:rsidRPr="003C1F0C" w:rsidRDefault="00BC1E15" w:rsidP="000C216A">
            <w:pPr>
              <w:widowControl/>
              <w:suppressAutoHyphens w:val="0"/>
              <w:jc w:val="center"/>
              <w:rPr>
                <w:bCs/>
                <w:iCs/>
                <w:color w:val="FF0000"/>
                <w:sz w:val="22"/>
                <w:szCs w:val="22"/>
              </w:rPr>
            </w:pPr>
            <w:r w:rsidRPr="003C1F0C">
              <w:rPr>
                <w:bCs/>
                <w:iCs/>
                <w:color w:val="FF0000"/>
                <w:sz w:val="22"/>
                <w:szCs w:val="22"/>
              </w:rPr>
              <w:t>20</w:t>
            </w:r>
          </w:p>
        </w:tc>
      </w:tr>
      <w:tr w:rsidR="00BC1E15" w14:paraId="3D900AD9" w14:textId="77777777" w:rsidTr="000C216A">
        <w:tc>
          <w:tcPr>
            <w:tcW w:w="8005" w:type="dxa"/>
          </w:tcPr>
          <w:p w14:paraId="5751A5F3" w14:textId="77777777" w:rsidR="00BC1E15" w:rsidRPr="003C1F0C" w:rsidRDefault="00BC1E15" w:rsidP="00BC1E15">
            <w:pPr>
              <w:pStyle w:val="ListParagraph"/>
              <w:widowControl/>
              <w:numPr>
                <w:ilvl w:val="0"/>
                <w:numId w:val="29"/>
              </w:numPr>
              <w:suppressAutoHyphens w:val="0"/>
              <w:rPr>
                <w:b/>
                <w:iCs/>
                <w:color w:val="FF0000"/>
                <w:sz w:val="22"/>
                <w:szCs w:val="22"/>
              </w:rPr>
            </w:pPr>
          </w:p>
        </w:tc>
        <w:tc>
          <w:tcPr>
            <w:tcW w:w="1345" w:type="dxa"/>
          </w:tcPr>
          <w:p w14:paraId="72583903" w14:textId="59BFB172" w:rsidR="00BC1E15" w:rsidRPr="003C1F0C" w:rsidRDefault="00BC1E15" w:rsidP="000C216A">
            <w:pPr>
              <w:widowControl/>
              <w:suppressAutoHyphens w:val="0"/>
              <w:jc w:val="center"/>
              <w:rPr>
                <w:bCs/>
                <w:iCs/>
                <w:color w:val="FF0000"/>
                <w:sz w:val="22"/>
                <w:szCs w:val="22"/>
              </w:rPr>
            </w:pPr>
            <w:r w:rsidRPr="003C1F0C">
              <w:rPr>
                <w:bCs/>
                <w:iCs/>
                <w:color w:val="FF0000"/>
                <w:sz w:val="22"/>
                <w:szCs w:val="22"/>
              </w:rPr>
              <w:t>10</w:t>
            </w:r>
          </w:p>
        </w:tc>
      </w:tr>
      <w:tr w:rsidR="000C216A" w14:paraId="11B0A858" w14:textId="77777777" w:rsidTr="00994E00">
        <w:tc>
          <w:tcPr>
            <w:tcW w:w="8005" w:type="dxa"/>
          </w:tcPr>
          <w:p w14:paraId="3FFD8EEE" w14:textId="65EFD303"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7D611D5E" w14:textId="72AE3EF7" w:rsidR="000C216A" w:rsidRPr="003C1F0C" w:rsidRDefault="00BC1E15" w:rsidP="000C216A">
            <w:pPr>
              <w:widowControl/>
              <w:suppressAutoHyphens w:val="0"/>
              <w:jc w:val="center"/>
              <w:rPr>
                <w:bCs/>
                <w:iCs/>
                <w:color w:val="FF0000"/>
                <w:sz w:val="22"/>
                <w:szCs w:val="22"/>
              </w:rPr>
            </w:pPr>
            <w:r w:rsidRPr="003C1F0C">
              <w:rPr>
                <w:bCs/>
                <w:iCs/>
                <w:color w:val="FF0000"/>
                <w:sz w:val="22"/>
                <w:szCs w:val="22"/>
              </w:rPr>
              <w:t>5</w:t>
            </w:r>
          </w:p>
        </w:tc>
      </w:tr>
      <w:tr w:rsidR="000C216A" w14:paraId="3458AA95" w14:textId="77777777" w:rsidTr="008A08FC">
        <w:tc>
          <w:tcPr>
            <w:tcW w:w="8005" w:type="dxa"/>
            <w:shd w:val="clear" w:color="auto" w:fill="BFBFBF" w:themeFill="background1" w:themeFillShade="BF"/>
          </w:tcPr>
          <w:p w14:paraId="413701EC" w14:textId="7A07266D" w:rsidR="000C216A" w:rsidRPr="000C216A" w:rsidRDefault="000C216A" w:rsidP="00994E00">
            <w:pPr>
              <w:widowControl/>
              <w:suppressAutoHyphens w:val="0"/>
              <w:rPr>
                <w:b/>
                <w:bCs/>
                <w:iCs/>
                <w:color w:val="FF0000"/>
              </w:rPr>
            </w:pPr>
            <w:r w:rsidRPr="00994E00">
              <w:rPr>
                <w:b/>
                <w:iCs/>
                <w:color w:val="FF0000"/>
              </w:rPr>
              <w:t xml:space="preserve">Organizational Capability </w:t>
            </w:r>
          </w:p>
        </w:tc>
        <w:tc>
          <w:tcPr>
            <w:tcW w:w="1345" w:type="dxa"/>
            <w:shd w:val="clear" w:color="auto" w:fill="BFBFBF" w:themeFill="background1" w:themeFillShade="BF"/>
          </w:tcPr>
          <w:p w14:paraId="76519F49" w14:textId="3D8350C6" w:rsidR="000C216A" w:rsidRDefault="00BC1E15" w:rsidP="00F24D52">
            <w:pPr>
              <w:widowControl/>
              <w:suppressAutoHyphens w:val="0"/>
              <w:rPr>
                <w:b/>
                <w:bCs/>
                <w:iCs/>
                <w:color w:val="FF0000"/>
              </w:rPr>
            </w:pPr>
            <w:r>
              <w:rPr>
                <w:b/>
                <w:bCs/>
                <w:iCs/>
                <w:color w:val="FF0000"/>
              </w:rPr>
              <w:t>35</w:t>
            </w:r>
          </w:p>
        </w:tc>
      </w:tr>
      <w:tr w:rsidR="000C216A" w14:paraId="51B4775E" w14:textId="77777777" w:rsidTr="00994E00">
        <w:tc>
          <w:tcPr>
            <w:tcW w:w="8005" w:type="dxa"/>
          </w:tcPr>
          <w:p w14:paraId="4894E1BB" w14:textId="5212BE60"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12A4A757" w14:textId="420F2665" w:rsidR="000C216A" w:rsidRPr="003C1F0C" w:rsidRDefault="00BC1E15" w:rsidP="00BC1E15">
            <w:pPr>
              <w:widowControl/>
              <w:suppressAutoHyphens w:val="0"/>
              <w:jc w:val="center"/>
              <w:rPr>
                <w:bCs/>
                <w:iCs/>
                <w:color w:val="FF0000"/>
                <w:sz w:val="22"/>
                <w:szCs w:val="22"/>
              </w:rPr>
            </w:pPr>
            <w:r w:rsidRPr="003C1F0C">
              <w:rPr>
                <w:bCs/>
                <w:iCs/>
                <w:color w:val="FF0000"/>
                <w:sz w:val="22"/>
                <w:szCs w:val="22"/>
              </w:rPr>
              <w:t>20</w:t>
            </w:r>
          </w:p>
        </w:tc>
      </w:tr>
      <w:tr w:rsidR="000C216A" w14:paraId="46229560" w14:textId="77777777" w:rsidTr="00994E00">
        <w:tc>
          <w:tcPr>
            <w:tcW w:w="8005" w:type="dxa"/>
          </w:tcPr>
          <w:p w14:paraId="135424EC" w14:textId="44996CAD"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1E19280F" w14:textId="492D845D" w:rsidR="000C216A" w:rsidRPr="003C1F0C" w:rsidRDefault="00BC1E15" w:rsidP="000C216A">
            <w:pPr>
              <w:widowControl/>
              <w:suppressAutoHyphens w:val="0"/>
              <w:jc w:val="center"/>
              <w:rPr>
                <w:bCs/>
                <w:iCs/>
                <w:color w:val="FF0000"/>
                <w:sz w:val="22"/>
                <w:szCs w:val="22"/>
              </w:rPr>
            </w:pPr>
            <w:r w:rsidRPr="003C1F0C">
              <w:rPr>
                <w:bCs/>
                <w:iCs/>
                <w:color w:val="FF0000"/>
                <w:sz w:val="22"/>
                <w:szCs w:val="22"/>
              </w:rPr>
              <w:t>15</w:t>
            </w:r>
          </w:p>
        </w:tc>
      </w:tr>
      <w:tr w:rsidR="000C216A" w14:paraId="1E7461CF" w14:textId="77777777" w:rsidTr="00994E00">
        <w:tc>
          <w:tcPr>
            <w:tcW w:w="8005" w:type="dxa"/>
          </w:tcPr>
          <w:p w14:paraId="37C95A1E" w14:textId="7FF61F4B"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42930D5C" w14:textId="77777777" w:rsidR="000C216A" w:rsidRPr="003C1F0C" w:rsidRDefault="000C216A" w:rsidP="000C216A">
            <w:pPr>
              <w:widowControl/>
              <w:suppressAutoHyphens w:val="0"/>
              <w:jc w:val="center"/>
              <w:rPr>
                <w:bCs/>
                <w:iCs/>
                <w:color w:val="FF0000"/>
                <w:sz w:val="22"/>
                <w:szCs w:val="22"/>
              </w:rPr>
            </w:pPr>
          </w:p>
        </w:tc>
      </w:tr>
      <w:tr w:rsidR="000C216A" w14:paraId="79CF8FFC" w14:textId="77777777" w:rsidTr="008A08FC">
        <w:tc>
          <w:tcPr>
            <w:tcW w:w="8005" w:type="dxa"/>
            <w:shd w:val="clear" w:color="auto" w:fill="BFBFBF" w:themeFill="background1" w:themeFillShade="BF"/>
          </w:tcPr>
          <w:p w14:paraId="71D8FE70" w14:textId="08B62565" w:rsidR="000C216A" w:rsidRPr="000C216A" w:rsidRDefault="000C216A" w:rsidP="00994E00">
            <w:pPr>
              <w:widowControl/>
              <w:suppressAutoHyphens w:val="0"/>
              <w:rPr>
                <w:b/>
                <w:bCs/>
                <w:iCs/>
                <w:color w:val="FF0000"/>
              </w:rPr>
            </w:pPr>
            <w:r w:rsidRPr="00994E00">
              <w:rPr>
                <w:b/>
                <w:iCs/>
                <w:color w:val="FF0000"/>
              </w:rPr>
              <w:t xml:space="preserve">Cost-Effectiveness and Budget Adequacy </w:t>
            </w:r>
          </w:p>
        </w:tc>
        <w:tc>
          <w:tcPr>
            <w:tcW w:w="1345" w:type="dxa"/>
            <w:shd w:val="clear" w:color="auto" w:fill="BFBFBF" w:themeFill="background1" w:themeFillShade="BF"/>
          </w:tcPr>
          <w:p w14:paraId="2CA61064" w14:textId="34375E43" w:rsidR="000C216A" w:rsidRDefault="00BC1E15" w:rsidP="00F24D52">
            <w:pPr>
              <w:widowControl/>
              <w:suppressAutoHyphens w:val="0"/>
              <w:rPr>
                <w:b/>
                <w:bCs/>
                <w:iCs/>
                <w:color w:val="FF0000"/>
              </w:rPr>
            </w:pPr>
            <w:r>
              <w:rPr>
                <w:b/>
                <w:bCs/>
                <w:iCs/>
                <w:color w:val="FF0000"/>
              </w:rPr>
              <w:t>15</w:t>
            </w:r>
          </w:p>
        </w:tc>
      </w:tr>
      <w:tr w:rsidR="000C216A" w14:paraId="1A47162A" w14:textId="77777777" w:rsidTr="00994E00">
        <w:tc>
          <w:tcPr>
            <w:tcW w:w="8005" w:type="dxa"/>
          </w:tcPr>
          <w:p w14:paraId="2AD3B793" w14:textId="58C0420E"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17365427" w14:textId="55A6C636" w:rsidR="000C216A" w:rsidRPr="003C1F0C" w:rsidRDefault="00BC1E15" w:rsidP="000C216A">
            <w:pPr>
              <w:widowControl/>
              <w:suppressAutoHyphens w:val="0"/>
              <w:jc w:val="center"/>
              <w:rPr>
                <w:bCs/>
                <w:iCs/>
                <w:color w:val="FF0000"/>
                <w:sz w:val="22"/>
                <w:szCs w:val="22"/>
              </w:rPr>
            </w:pPr>
            <w:r w:rsidRPr="003C1F0C">
              <w:rPr>
                <w:bCs/>
                <w:iCs/>
                <w:color w:val="FF0000"/>
                <w:sz w:val="22"/>
                <w:szCs w:val="22"/>
              </w:rPr>
              <w:t>10</w:t>
            </w:r>
          </w:p>
        </w:tc>
      </w:tr>
      <w:tr w:rsidR="000C216A" w14:paraId="1DB7B377" w14:textId="77777777" w:rsidTr="00994E00">
        <w:tc>
          <w:tcPr>
            <w:tcW w:w="8005" w:type="dxa"/>
          </w:tcPr>
          <w:p w14:paraId="342A135D" w14:textId="248D5780" w:rsidR="000C216A" w:rsidRPr="003C1F0C" w:rsidRDefault="000C216A" w:rsidP="00994E00">
            <w:pPr>
              <w:pStyle w:val="ListParagraph"/>
              <w:widowControl/>
              <w:numPr>
                <w:ilvl w:val="0"/>
                <w:numId w:val="29"/>
              </w:numPr>
              <w:suppressAutoHyphens w:val="0"/>
              <w:rPr>
                <w:b/>
                <w:bCs w:val="0"/>
                <w:iCs/>
                <w:color w:val="FF0000"/>
                <w:sz w:val="22"/>
                <w:szCs w:val="22"/>
              </w:rPr>
            </w:pPr>
          </w:p>
        </w:tc>
        <w:tc>
          <w:tcPr>
            <w:tcW w:w="1345" w:type="dxa"/>
          </w:tcPr>
          <w:p w14:paraId="4D35A2E9" w14:textId="4585386E" w:rsidR="000C216A" w:rsidRPr="003C1F0C" w:rsidRDefault="00BC1E15" w:rsidP="000C216A">
            <w:pPr>
              <w:widowControl/>
              <w:suppressAutoHyphens w:val="0"/>
              <w:jc w:val="center"/>
              <w:rPr>
                <w:bCs/>
                <w:iCs/>
                <w:color w:val="FF0000"/>
                <w:sz w:val="22"/>
                <w:szCs w:val="22"/>
              </w:rPr>
            </w:pPr>
            <w:r w:rsidRPr="003C1F0C">
              <w:rPr>
                <w:bCs/>
                <w:iCs/>
                <w:color w:val="FF0000"/>
                <w:sz w:val="22"/>
                <w:szCs w:val="22"/>
              </w:rPr>
              <w:t>5</w:t>
            </w:r>
          </w:p>
        </w:tc>
      </w:tr>
    </w:tbl>
    <w:p w14:paraId="6FD9B5DA" w14:textId="77777777" w:rsidR="000C216A" w:rsidRDefault="000C216A" w:rsidP="000764D5">
      <w:pPr>
        <w:widowControl/>
        <w:suppressAutoHyphens w:val="0"/>
        <w:ind w:firstLine="720"/>
        <w:jc w:val="center"/>
        <w:rPr>
          <w:b/>
          <w:bCs/>
          <w:iCs/>
          <w:color w:val="FF0000"/>
        </w:rPr>
      </w:pPr>
    </w:p>
    <w:p w14:paraId="373A0601" w14:textId="3F80817A" w:rsidR="009E71C0" w:rsidRPr="00DE622A" w:rsidRDefault="009E71C0" w:rsidP="000764D5">
      <w:pPr>
        <w:pStyle w:val="NoSpacing"/>
        <w:rPr>
          <w:b/>
          <w:color w:val="FF0000"/>
        </w:rPr>
      </w:pPr>
      <w:r>
        <w:rPr>
          <w:b/>
          <w:color w:val="FF0000"/>
        </w:rPr>
        <w:t>a.</w:t>
      </w:r>
      <w:r w:rsidRPr="00DE622A">
        <w:rPr>
          <w:b/>
          <w:color w:val="FF0000"/>
        </w:rPr>
        <w:t xml:space="preserve"> Program Design (</w:t>
      </w:r>
      <w:r>
        <w:rPr>
          <w:b/>
          <w:color w:val="FF0000"/>
        </w:rPr>
        <w:t>XX</w:t>
      </w:r>
      <w:r w:rsidR="009C362F">
        <w:rPr>
          <w:b/>
          <w:color w:val="FF0000"/>
        </w:rPr>
        <w:t xml:space="preserve"> percent</w:t>
      </w:r>
      <w:r w:rsidRPr="00DE622A">
        <w:rPr>
          <w:b/>
          <w:color w:val="FF0000"/>
        </w:rPr>
        <w:t xml:space="preserve">): </w:t>
      </w:r>
    </w:p>
    <w:p w14:paraId="48053386" w14:textId="77777777" w:rsidR="009E71C0" w:rsidRDefault="009E71C0" w:rsidP="000764D5">
      <w:pPr>
        <w:pStyle w:val="NoSpacing"/>
        <w:rPr>
          <w:color w:val="FF0000"/>
        </w:rPr>
      </w:pPr>
      <w:r>
        <w:rPr>
          <w:color w:val="FF0000"/>
        </w:rPr>
        <w:t>In determining the quality of the application reviewers will assess the following criteria:</w:t>
      </w:r>
    </w:p>
    <w:p w14:paraId="0A966962" w14:textId="17810A1C" w:rsidR="009E71C0" w:rsidRPr="00C2671D" w:rsidRDefault="002444F5" w:rsidP="000764D5">
      <w:pPr>
        <w:pStyle w:val="NoSpacing"/>
        <w:numPr>
          <w:ilvl w:val="0"/>
          <w:numId w:val="26"/>
        </w:numPr>
        <w:rPr>
          <w:bCs/>
          <w:color w:val="FF0000"/>
        </w:rPr>
      </w:pPr>
      <w:r>
        <w:rPr>
          <w:bCs/>
          <w:color w:val="FF0000"/>
        </w:rPr>
        <w:t>t</w:t>
      </w:r>
      <w:r w:rsidRPr="001A78E3">
        <w:rPr>
          <w:bCs/>
          <w:color w:val="FF0000"/>
        </w:rPr>
        <w:t xml:space="preserve">he </w:t>
      </w:r>
      <w:r w:rsidR="009E71C0" w:rsidRPr="001A78E3">
        <w:rPr>
          <w:bCs/>
          <w:color w:val="FF0000"/>
        </w:rPr>
        <w:t xml:space="preserve">extent to which the proposed project addresses </w:t>
      </w:r>
      <w:r w:rsidR="009E71C0" w:rsidRPr="00C2671D">
        <w:rPr>
          <w:bCs/>
          <w:color w:val="FF0000"/>
        </w:rPr>
        <w:t>…</w:t>
      </w:r>
    </w:p>
    <w:p w14:paraId="475595F0" w14:textId="4C6D833A" w:rsidR="009E71C0" w:rsidRPr="00C2671D" w:rsidRDefault="002444F5" w:rsidP="000764D5">
      <w:pPr>
        <w:pStyle w:val="NoSpacing"/>
        <w:numPr>
          <w:ilvl w:val="0"/>
          <w:numId w:val="19"/>
        </w:numPr>
        <w:ind w:left="720"/>
        <w:rPr>
          <w:bCs/>
          <w:color w:val="FF0000"/>
        </w:rPr>
      </w:pPr>
      <w:r>
        <w:rPr>
          <w:bCs/>
          <w:color w:val="FF0000"/>
        </w:rPr>
        <w:t>t</w:t>
      </w:r>
      <w:r w:rsidRPr="001A78E3">
        <w:rPr>
          <w:bCs/>
          <w:color w:val="FF0000"/>
        </w:rPr>
        <w:t xml:space="preserve">he </w:t>
      </w:r>
      <w:r w:rsidR="009E71C0" w:rsidRPr="001A78E3">
        <w:rPr>
          <w:bCs/>
          <w:color w:val="FF0000"/>
        </w:rPr>
        <w:t xml:space="preserve">extent to which the proposed project would implement </w:t>
      </w:r>
      <w:r w:rsidR="009E71C0" w:rsidRPr="00C2671D">
        <w:rPr>
          <w:bCs/>
          <w:color w:val="FF0000"/>
        </w:rPr>
        <w:t>…</w:t>
      </w:r>
    </w:p>
    <w:p w14:paraId="39660103" w14:textId="2050249C" w:rsidR="009E71C0" w:rsidRPr="00C2671D" w:rsidRDefault="002444F5" w:rsidP="000764D5">
      <w:pPr>
        <w:pStyle w:val="NoSpacing"/>
        <w:numPr>
          <w:ilvl w:val="0"/>
          <w:numId w:val="19"/>
        </w:numPr>
        <w:ind w:left="720"/>
        <w:rPr>
          <w:color w:val="FF0000"/>
          <w:u w:val="single"/>
        </w:rPr>
      </w:pPr>
      <w:r>
        <w:rPr>
          <w:bCs/>
          <w:color w:val="FF0000"/>
        </w:rPr>
        <w:t>t</w:t>
      </w:r>
      <w:r w:rsidRPr="001A78E3">
        <w:rPr>
          <w:bCs/>
          <w:color w:val="FF0000"/>
        </w:rPr>
        <w:t xml:space="preserve">he </w:t>
      </w:r>
      <w:r w:rsidR="009E71C0" w:rsidRPr="001A78E3">
        <w:rPr>
          <w:bCs/>
          <w:color w:val="FF0000"/>
        </w:rPr>
        <w:t xml:space="preserve">potential contribution </w:t>
      </w:r>
      <w:r w:rsidR="009E71C0" w:rsidRPr="00C2671D">
        <w:rPr>
          <w:bCs/>
          <w:color w:val="FF0000"/>
        </w:rPr>
        <w:t>…</w:t>
      </w:r>
    </w:p>
    <w:p w14:paraId="1941AE5A" w14:textId="3D9934A9" w:rsidR="009E71C0" w:rsidRPr="00C2671D" w:rsidRDefault="002444F5" w:rsidP="000764D5">
      <w:pPr>
        <w:pStyle w:val="NoSpacing"/>
        <w:numPr>
          <w:ilvl w:val="0"/>
          <w:numId w:val="19"/>
        </w:numPr>
        <w:ind w:left="720"/>
        <w:rPr>
          <w:color w:val="FF0000"/>
        </w:rPr>
      </w:pPr>
      <w:r>
        <w:rPr>
          <w:color w:val="FF0000"/>
        </w:rPr>
        <w:t>t</w:t>
      </w:r>
      <w:r w:rsidRPr="00C2671D">
        <w:rPr>
          <w:color w:val="FF0000"/>
        </w:rPr>
        <w:t xml:space="preserve">he </w:t>
      </w:r>
      <w:r w:rsidR="009E71C0" w:rsidRPr="00C2671D">
        <w:rPr>
          <w:color w:val="FF0000"/>
        </w:rPr>
        <w:t>clarity and importance …</w:t>
      </w:r>
    </w:p>
    <w:p w14:paraId="07CA7982" w14:textId="398615E1" w:rsidR="009E71C0" w:rsidRPr="00C2671D" w:rsidRDefault="002444F5" w:rsidP="000764D5">
      <w:pPr>
        <w:pStyle w:val="NoSpacing"/>
        <w:numPr>
          <w:ilvl w:val="0"/>
          <w:numId w:val="19"/>
        </w:numPr>
        <w:ind w:left="720"/>
        <w:rPr>
          <w:color w:val="FF0000"/>
        </w:rPr>
      </w:pPr>
      <w:r>
        <w:rPr>
          <w:color w:val="FF0000"/>
        </w:rPr>
        <w:t>t</w:t>
      </w:r>
      <w:r w:rsidRPr="00C2671D">
        <w:rPr>
          <w:color w:val="FF0000"/>
        </w:rPr>
        <w:t xml:space="preserve">he </w:t>
      </w:r>
      <w:r w:rsidR="009E71C0" w:rsidRPr="00C2671D">
        <w:rPr>
          <w:color w:val="FF0000"/>
        </w:rPr>
        <w:t xml:space="preserve">extent to which the proposal logically connects … </w:t>
      </w:r>
    </w:p>
    <w:p w14:paraId="7DA41649" w14:textId="68023473" w:rsidR="009E71C0" w:rsidRPr="00C2671D" w:rsidRDefault="002444F5" w:rsidP="000764D5">
      <w:pPr>
        <w:pStyle w:val="NoSpacing"/>
        <w:numPr>
          <w:ilvl w:val="0"/>
          <w:numId w:val="19"/>
        </w:numPr>
        <w:ind w:left="720"/>
        <w:rPr>
          <w:b/>
          <w:color w:val="FF0000"/>
          <w:u w:val="single"/>
        </w:rPr>
      </w:pPr>
      <w:r>
        <w:rPr>
          <w:color w:val="FF0000"/>
        </w:rPr>
        <w:t>t</w:t>
      </w:r>
      <w:r w:rsidRPr="00C2671D">
        <w:rPr>
          <w:color w:val="FF0000"/>
        </w:rPr>
        <w:t xml:space="preserve">he </w:t>
      </w:r>
      <w:r w:rsidR="009E71C0" w:rsidRPr="00C2671D">
        <w:rPr>
          <w:color w:val="FF0000"/>
        </w:rPr>
        <w:t>likelihood that the intervention …</w:t>
      </w:r>
      <w:r w:rsidR="009E71C0" w:rsidRPr="001A78E3">
        <w:rPr>
          <w:color w:val="FF0000"/>
          <w:u w:val="single"/>
        </w:rPr>
        <w:t xml:space="preserve"> </w:t>
      </w:r>
    </w:p>
    <w:p w14:paraId="1AF7F937" w14:textId="77777777" w:rsidR="009E71C0" w:rsidRPr="00E25F06" w:rsidRDefault="009E71C0" w:rsidP="000764D5">
      <w:pPr>
        <w:pStyle w:val="NoSpacing"/>
        <w:rPr>
          <w:b/>
          <w:color w:val="FF0000"/>
          <w:u w:val="single"/>
        </w:rPr>
      </w:pPr>
    </w:p>
    <w:p w14:paraId="36206ED9" w14:textId="77785060" w:rsidR="009E71C0" w:rsidRPr="00DE622A" w:rsidRDefault="009E71C0" w:rsidP="000764D5">
      <w:pPr>
        <w:pStyle w:val="NoSpacing"/>
        <w:rPr>
          <w:bCs/>
          <w:color w:val="FF0000"/>
        </w:rPr>
      </w:pPr>
      <w:r>
        <w:rPr>
          <w:b/>
          <w:color w:val="FF0000"/>
        </w:rPr>
        <w:t xml:space="preserve">b. </w:t>
      </w:r>
      <w:r w:rsidRPr="00EF08E1">
        <w:rPr>
          <w:b/>
          <w:color w:val="FF0000"/>
        </w:rPr>
        <w:t>Organizational Capa</w:t>
      </w:r>
      <w:r>
        <w:rPr>
          <w:b/>
          <w:color w:val="FF0000"/>
        </w:rPr>
        <w:t xml:space="preserve">bility </w:t>
      </w:r>
      <w:r w:rsidRPr="00EF08E1">
        <w:rPr>
          <w:b/>
          <w:color w:val="FF0000"/>
        </w:rPr>
        <w:t>(</w:t>
      </w:r>
      <w:r>
        <w:rPr>
          <w:b/>
          <w:color w:val="FF0000"/>
        </w:rPr>
        <w:t>XX</w:t>
      </w:r>
      <w:r w:rsidR="009C362F">
        <w:rPr>
          <w:b/>
          <w:color w:val="FF0000"/>
        </w:rPr>
        <w:t xml:space="preserve"> percent)</w:t>
      </w:r>
      <w:r w:rsidRPr="00EF08E1">
        <w:rPr>
          <w:b/>
          <w:color w:val="FF0000"/>
        </w:rPr>
        <w:t>:</w:t>
      </w:r>
      <w:r w:rsidRPr="00DE622A">
        <w:rPr>
          <w:bCs/>
          <w:color w:val="FF0000"/>
        </w:rPr>
        <w:t xml:space="preserve"> </w:t>
      </w:r>
    </w:p>
    <w:p w14:paraId="154959B2" w14:textId="77777777" w:rsidR="009E71C0" w:rsidRDefault="009E71C0" w:rsidP="000764D5">
      <w:pPr>
        <w:pStyle w:val="NoSpacing"/>
        <w:rPr>
          <w:color w:val="FF0000"/>
        </w:rPr>
      </w:pPr>
      <w:r>
        <w:rPr>
          <w:color w:val="FF0000"/>
        </w:rPr>
        <w:t>In determining the quality of the application reviewers will consider the following criteria:</w:t>
      </w:r>
    </w:p>
    <w:p w14:paraId="3A02B37E" w14:textId="37A30635" w:rsidR="009E71C0" w:rsidRPr="00C2671D" w:rsidRDefault="002444F5" w:rsidP="000764D5">
      <w:pPr>
        <w:pStyle w:val="NoSpacing"/>
        <w:numPr>
          <w:ilvl w:val="0"/>
          <w:numId w:val="20"/>
        </w:numPr>
        <w:rPr>
          <w:b/>
          <w:color w:val="FF0000"/>
        </w:rPr>
      </w:pPr>
      <w:r>
        <w:rPr>
          <w:color w:val="FF0000"/>
        </w:rPr>
        <w:t>t</w:t>
      </w:r>
      <w:r w:rsidRPr="00C2671D">
        <w:rPr>
          <w:color w:val="FF0000"/>
        </w:rPr>
        <w:t xml:space="preserve">he </w:t>
      </w:r>
      <w:r w:rsidR="009E71C0" w:rsidRPr="00C2671D">
        <w:rPr>
          <w:color w:val="FF0000"/>
        </w:rPr>
        <w:t>extent to which the applicant demonstrates …</w:t>
      </w:r>
    </w:p>
    <w:p w14:paraId="14ACBA99" w14:textId="77777777" w:rsidR="009E71C0" w:rsidRPr="00E25F06" w:rsidRDefault="009E71C0" w:rsidP="000764D5">
      <w:pPr>
        <w:pStyle w:val="NoSpacing"/>
        <w:numPr>
          <w:ilvl w:val="0"/>
          <w:numId w:val="20"/>
        </w:numPr>
        <w:rPr>
          <w:b/>
          <w:bCs/>
          <w:color w:val="FF0000"/>
        </w:rPr>
      </w:pPr>
      <w:r>
        <w:rPr>
          <w:b/>
          <w:bCs/>
          <w:color w:val="FF0000"/>
        </w:rPr>
        <w:t>…</w:t>
      </w:r>
    </w:p>
    <w:p w14:paraId="18192AF9" w14:textId="77777777" w:rsidR="009E71C0" w:rsidRPr="00E25F06" w:rsidRDefault="009E71C0" w:rsidP="000764D5">
      <w:pPr>
        <w:pStyle w:val="NoSpacing"/>
        <w:rPr>
          <w:rFonts w:cs="Adobe Garamond Pro"/>
          <w:color w:val="FF0000"/>
        </w:rPr>
      </w:pPr>
    </w:p>
    <w:p w14:paraId="18925765" w14:textId="1F6623A1" w:rsidR="009E71C0" w:rsidRPr="00EF08E1" w:rsidRDefault="009E71C0" w:rsidP="000764D5">
      <w:pPr>
        <w:pStyle w:val="NoSpacing"/>
        <w:rPr>
          <w:b/>
          <w:color w:val="FF0000"/>
        </w:rPr>
      </w:pPr>
      <w:r>
        <w:rPr>
          <w:b/>
          <w:color w:val="FF0000"/>
        </w:rPr>
        <w:t xml:space="preserve">c. </w:t>
      </w:r>
      <w:r w:rsidRPr="00EF08E1">
        <w:rPr>
          <w:b/>
          <w:color w:val="FF0000"/>
        </w:rPr>
        <w:t>Cost</w:t>
      </w:r>
      <w:r>
        <w:rPr>
          <w:b/>
          <w:color w:val="FF0000"/>
        </w:rPr>
        <w:t>-</w:t>
      </w:r>
      <w:r w:rsidRPr="00EF08E1">
        <w:rPr>
          <w:b/>
          <w:color w:val="FF0000"/>
        </w:rPr>
        <w:t>Effectiveness</w:t>
      </w:r>
      <w:r>
        <w:rPr>
          <w:b/>
          <w:color w:val="FF0000"/>
        </w:rPr>
        <w:t xml:space="preserve"> and </w:t>
      </w:r>
      <w:r w:rsidRPr="00EF08E1">
        <w:rPr>
          <w:b/>
          <w:color w:val="FF0000"/>
        </w:rPr>
        <w:t>Budget Adequacy (</w:t>
      </w:r>
      <w:r>
        <w:rPr>
          <w:b/>
          <w:color w:val="FF0000"/>
        </w:rPr>
        <w:t>XX</w:t>
      </w:r>
      <w:r w:rsidR="009C362F">
        <w:rPr>
          <w:b/>
          <w:color w:val="FF0000"/>
        </w:rPr>
        <w:t xml:space="preserve"> percent)</w:t>
      </w:r>
      <w:r>
        <w:rPr>
          <w:b/>
          <w:color w:val="FF0000"/>
        </w:rPr>
        <w:t>:</w:t>
      </w:r>
    </w:p>
    <w:p w14:paraId="54B6490D" w14:textId="77777777" w:rsidR="009E71C0" w:rsidRPr="00E25F06" w:rsidRDefault="009E71C0" w:rsidP="000764D5">
      <w:pPr>
        <w:pStyle w:val="NoSpacing"/>
        <w:rPr>
          <w:b/>
          <w:bCs/>
          <w:color w:val="FF0000"/>
        </w:rPr>
      </w:pPr>
      <w:r>
        <w:rPr>
          <w:color w:val="FF0000"/>
        </w:rPr>
        <w:t>In determining the quality of the application reviewers will consider the following criteria:</w:t>
      </w:r>
    </w:p>
    <w:p w14:paraId="701D5083" w14:textId="77777777" w:rsidR="009E71C0" w:rsidRPr="00E25F06" w:rsidRDefault="009E71C0" w:rsidP="000764D5">
      <w:pPr>
        <w:pStyle w:val="NoSpacing"/>
        <w:numPr>
          <w:ilvl w:val="0"/>
          <w:numId w:val="20"/>
        </w:numPr>
        <w:rPr>
          <w:b/>
          <w:bCs/>
          <w:color w:val="FF0000"/>
        </w:rPr>
      </w:pPr>
      <w:r>
        <w:rPr>
          <w:b/>
          <w:bCs/>
          <w:color w:val="FF0000"/>
        </w:rPr>
        <w:t>…</w:t>
      </w:r>
    </w:p>
    <w:p w14:paraId="2FA694CC" w14:textId="77777777" w:rsidR="009E71C0" w:rsidRPr="00E25F06" w:rsidRDefault="009E71C0" w:rsidP="000764D5">
      <w:pPr>
        <w:pStyle w:val="NoSpacing"/>
        <w:numPr>
          <w:ilvl w:val="0"/>
          <w:numId w:val="20"/>
        </w:numPr>
        <w:rPr>
          <w:b/>
          <w:bCs/>
          <w:color w:val="FF0000"/>
        </w:rPr>
      </w:pPr>
      <w:r>
        <w:rPr>
          <w:b/>
          <w:bCs/>
          <w:color w:val="FF0000"/>
        </w:rPr>
        <w:t>…</w:t>
      </w:r>
    </w:p>
    <w:p w14:paraId="595031E2" w14:textId="77777777" w:rsidR="00017A7A" w:rsidRDefault="00017A7A" w:rsidP="00994E00">
      <w:pPr>
        <w:autoSpaceDE w:val="0"/>
        <w:rPr>
          <w:b/>
          <w:bCs/>
        </w:rPr>
      </w:pPr>
    </w:p>
    <w:p w14:paraId="24A71C78" w14:textId="77777777" w:rsidR="009E71C0" w:rsidRDefault="009E71C0" w:rsidP="00994E00">
      <w:pPr>
        <w:autoSpaceDE w:val="0"/>
        <w:rPr>
          <w:bCs/>
        </w:rPr>
      </w:pPr>
      <w:r>
        <w:rPr>
          <w:b/>
          <w:bCs/>
        </w:rPr>
        <w:t>2. R</w:t>
      </w:r>
      <w:r w:rsidRPr="00483DBF">
        <w:rPr>
          <w:b/>
          <w:bCs/>
        </w:rPr>
        <w:t xml:space="preserve">eview and </w:t>
      </w:r>
      <w:r>
        <w:rPr>
          <w:b/>
          <w:bCs/>
        </w:rPr>
        <w:t>S</w:t>
      </w:r>
      <w:r w:rsidRPr="00483DBF">
        <w:rPr>
          <w:b/>
          <w:bCs/>
        </w:rPr>
        <w:t xml:space="preserve">election </w:t>
      </w:r>
      <w:r>
        <w:rPr>
          <w:b/>
          <w:bCs/>
        </w:rPr>
        <w:t>P</w:t>
      </w:r>
      <w:r w:rsidRPr="00483DBF">
        <w:rPr>
          <w:b/>
          <w:bCs/>
        </w:rPr>
        <w:t>rocess</w:t>
      </w:r>
    </w:p>
    <w:p w14:paraId="39FBF093" w14:textId="6241E29F" w:rsidR="009E71C0" w:rsidRDefault="009E71C0" w:rsidP="00994E00">
      <w:pPr>
        <w:autoSpaceDE w:val="0"/>
        <w:rPr>
          <w:bCs/>
        </w:rPr>
      </w:pPr>
      <w:r w:rsidRPr="00B10BEA">
        <w:rPr>
          <w:bCs/>
        </w:rPr>
        <w:t xml:space="preserve">The assessment of applications involves a wide range of considerations. </w:t>
      </w:r>
      <w:r w:rsidRPr="00C2671D">
        <w:rPr>
          <w:bCs/>
          <w:color w:val="FF0000"/>
        </w:rPr>
        <w:t xml:space="preserve">CNCS will engage </w:t>
      </w:r>
      <w:r w:rsidRPr="003066CE">
        <w:rPr>
          <w:bCs/>
          <w:color w:val="FF0000"/>
        </w:rPr>
        <w:t xml:space="preserve">[External] </w:t>
      </w:r>
      <w:r>
        <w:rPr>
          <w:bCs/>
          <w:color w:val="FF0000"/>
        </w:rPr>
        <w:t xml:space="preserve">and/or [Staff] </w:t>
      </w:r>
      <w:r w:rsidRPr="00C2671D">
        <w:rPr>
          <w:bCs/>
          <w:color w:val="FF0000"/>
        </w:rPr>
        <w:t xml:space="preserve">Reviewers </w:t>
      </w:r>
      <w:r w:rsidRPr="00786418">
        <w:rPr>
          <w:bCs/>
        </w:rPr>
        <w:t xml:space="preserve">with relevant knowledge and expertise to </w:t>
      </w:r>
      <w:r w:rsidR="00EF6E63">
        <w:rPr>
          <w:bCs/>
        </w:rPr>
        <w:t xml:space="preserve">assess and </w:t>
      </w:r>
      <w:r w:rsidRPr="00786418">
        <w:rPr>
          <w:bCs/>
        </w:rPr>
        <w:t xml:space="preserve">provide input on the eligible applications. </w:t>
      </w:r>
      <w:r w:rsidRPr="00C2671D">
        <w:rPr>
          <w:bCs/>
        </w:rPr>
        <w:t>In the end, t</w:t>
      </w:r>
      <w:r w:rsidRPr="009E7DC9">
        <w:rPr>
          <w:bCs/>
        </w:rPr>
        <w:t xml:space="preserve">he </w:t>
      </w:r>
      <w:r w:rsidRPr="00B10BEA">
        <w:rPr>
          <w:bCs/>
        </w:rPr>
        <w:t xml:space="preserve">review and selection process will produce a </w:t>
      </w:r>
      <w:r>
        <w:rPr>
          <w:bCs/>
        </w:rPr>
        <w:t>diversified</w:t>
      </w:r>
      <w:r w:rsidRPr="00B10BEA">
        <w:rPr>
          <w:bCs/>
        </w:rPr>
        <w:t xml:space="preserve"> set of high-quality programs that represent the priorities </w:t>
      </w:r>
      <w:r w:rsidRPr="007B6086">
        <w:rPr>
          <w:bCs/>
          <w:color w:val="FF0000"/>
        </w:rPr>
        <w:t xml:space="preserve">and </w:t>
      </w:r>
      <w:r w:rsidR="00C75C0C" w:rsidRPr="00A57BCB">
        <w:rPr>
          <w:bCs/>
          <w:color w:val="FF0000"/>
        </w:rPr>
        <w:t>strategic considerations</w:t>
      </w:r>
      <w:r w:rsidRPr="007B6086">
        <w:rPr>
          <w:bCs/>
          <w:color w:val="FF0000"/>
        </w:rPr>
        <w:t xml:space="preserve"> </w:t>
      </w:r>
      <w:r w:rsidRPr="00B10BEA">
        <w:rPr>
          <w:bCs/>
        </w:rPr>
        <w:t xml:space="preserve">described in this </w:t>
      </w:r>
      <w:r w:rsidR="007D0CD7" w:rsidRPr="006C28B9">
        <w:rPr>
          <w:bCs/>
        </w:rPr>
        <w:t>Notice</w:t>
      </w:r>
      <w:r w:rsidRPr="00B10BEA">
        <w:rPr>
          <w:bCs/>
        </w:rPr>
        <w:t>.</w:t>
      </w:r>
    </w:p>
    <w:p w14:paraId="6F34C0CC" w14:textId="77777777" w:rsidR="002273D7" w:rsidRDefault="002273D7" w:rsidP="00994E00">
      <w:pPr>
        <w:autoSpaceDE w:val="0"/>
        <w:rPr>
          <w:bCs/>
        </w:rPr>
      </w:pPr>
    </w:p>
    <w:p w14:paraId="27E82E13" w14:textId="24186D96" w:rsidR="009E71C0" w:rsidRPr="004A0CFE" w:rsidRDefault="004A589D" w:rsidP="000764D5">
      <w:pPr>
        <w:rPr>
          <w:b/>
          <w:iCs/>
        </w:rPr>
      </w:pPr>
      <w:r>
        <w:rPr>
          <w:b/>
        </w:rPr>
        <w:t>a</w:t>
      </w:r>
      <w:r w:rsidR="009E71C0">
        <w:rPr>
          <w:b/>
        </w:rPr>
        <w:t>.</w:t>
      </w:r>
      <w:r w:rsidR="009E71C0" w:rsidRPr="004A0CFE">
        <w:rPr>
          <w:b/>
        </w:rPr>
        <w:t xml:space="preserve"> Stages in the Review Process</w:t>
      </w:r>
    </w:p>
    <w:p w14:paraId="52D0921F" w14:textId="77777777" w:rsidR="009E71C0" w:rsidRPr="00D45B9B" w:rsidRDefault="009E71C0" w:rsidP="000764D5">
      <w:pPr>
        <w:rPr>
          <w:b/>
        </w:rPr>
      </w:pPr>
      <w:r w:rsidRPr="00D45B9B">
        <w:rPr>
          <w:b/>
        </w:rPr>
        <w:t xml:space="preserve">Compliance </w:t>
      </w:r>
      <w:r>
        <w:rPr>
          <w:b/>
        </w:rPr>
        <w:t xml:space="preserve">and Eligibility </w:t>
      </w:r>
      <w:r w:rsidRPr="00D45B9B">
        <w:rPr>
          <w:b/>
        </w:rPr>
        <w:t>Review</w:t>
      </w:r>
    </w:p>
    <w:p w14:paraId="6DD73D57" w14:textId="697D7E3E" w:rsidR="009E71C0" w:rsidRDefault="009E71C0" w:rsidP="000764D5">
      <w:pPr>
        <w:rPr>
          <w:kern w:val="0"/>
        </w:rPr>
      </w:pPr>
      <w:r w:rsidRPr="00A475AD">
        <w:rPr>
          <w:kern w:val="0"/>
        </w:rPr>
        <w:t>CNCS staff will review all applications to determine compliance with eligibility</w:t>
      </w:r>
      <w:r>
        <w:rPr>
          <w:kern w:val="0"/>
        </w:rPr>
        <w:t xml:space="preserve">, </w:t>
      </w:r>
      <w:r w:rsidRPr="001A78E3">
        <w:rPr>
          <w:kern w:val="0"/>
        </w:rPr>
        <w:t>deadline</w:t>
      </w:r>
      <w:r w:rsidR="00004DBD">
        <w:rPr>
          <w:kern w:val="0"/>
        </w:rPr>
        <w:t>,</w:t>
      </w:r>
      <w:r w:rsidRPr="001A78E3">
        <w:rPr>
          <w:kern w:val="0"/>
        </w:rPr>
        <w:t xml:space="preserve"> and completeness</w:t>
      </w:r>
      <w:r>
        <w:rPr>
          <w:kern w:val="0"/>
        </w:rPr>
        <w:t>. Applications determined non-compliant will not be considered.</w:t>
      </w:r>
      <w:r w:rsidR="00E756E9">
        <w:rPr>
          <w:kern w:val="0"/>
        </w:rPr>
        <w:t xml:space="preserve"> </w:t>
      </w:r>
      <w:r w:rsidRPr="00EE5464">
        <w:rPr>
          <w:i/>
          <w:color w:val="548DD4" w:themeColor="text2" w:themeTint="99"/>
          <w:kern w:val="0"/>
        </w:rPr>
        <w:t xml:space="preserve">Edit the following list </w:t>
      </w:r>
      <w:r>
        <w:rPr>
          <w:i/>
          <w:color w:val="548DD4" w:themeColor="text2" w:themeTint="99"/>
          <w:kern w:val="0"/>
        </w:rPr>
        <w:t>as applicable</w:t>
      </w:r>
      <w:r w:rsidR="00E756E9">
        <w:rPr>
          <w:i/>
          <w:color w:val="548DD4" w:themeColor="text2" w:themeTint="99"/>
          <w:kern w:val="0"/>
        </w:rPr>
        <w:t xml:space="preserve">: </w:t>
      </w:r>
      <w:r>
        <w:rPr>
          <w:kern w:val="0"/>
        </w:rPr>
        <w:t>An application is compliant if</w:t>
      </w:r>
      <w:r w:rsidR="00757DB0">
        <w:rPr>
          <w:kern w:val="0"/>
        </w:rPr>
        <w:t xml:space="preserve"> the applicant</w:t>
      </w:r>
      <w:r w:rsidR="006F5EA4">
        <w:rPr>
          <w:kern w:val="0"/>
        </w:rPr>
        <w:t>:</w:t>
      </w:r>
      <w:r>
        <w:rPr>
          <w:kern w:val="0"/>
        </w:rPr>
        <w:t xml:space="preserve"> </w:t>
      </w:r>
    </w:p>
    <w:p w14:paraId="7559228C" w14:textId="21B35095" w:rsidR="009E71C0" w:rsidRPr="00E25F06" w:rsidRDefault="009E71C0" w:rsidP="000764D5">
      <w:pPr>
        <w:pStyle w:val="ListParagraph"/>
        <w:numPr>
          <w:ilvl w:val="0"/>
          <w:numId w:val="11"/>
        </w:numPr>
        <w:rPr>
          <w:color w:val="FF0000"/>
          <w:kern w:val="0"/>
        </w:rPr>
      </w:pPr>
      <w:r w:rsidRPr="0098307D">
        <w:rPr>
          <w:i/>
          <w:color w:val="548DD4" w:themeColor="text2" w:themeTint="99"/>
        </w:rPr>
        <w:t>If required:</w:t>
      </w:r>
      <w:r w:rsidRPr="0098307D">
        <w:rPr>
          <w:color w:val="548DD4" w:themeColor="text2" w:themeTint="99"/>
        </w:rPr>
        <w:t xml:space="preserve"> </w:t>
      </w:r>
      <w:r w:rsidR="00004DBD">
        <w:rPr>
          <w:color w:val="FF0000"/>
        </w:rPr>
        <w:t xml:space="preserve">submitted </w:t>
      </w:r>
      <w:r w:rsidRPr="00E25F06">
        <w:rPr>
          <w:color w:val="FF0000"/>
        </w:rPr>
        <w:t xml:space="preserve">a </w:t>
      </w:r>
      <w:r w:rsidRPr="00E25F06">
        <w:rPr>
          <w:b/>
          <w:color w:val="FF0000"/>
        </w:rPr>
        <w:t>Notice of Intent to Apply</w:t>
      </w:r>
      <w:r w:rsidRPr="00E25F06">
        <w:rPr>
          <w:color w:val="FF0000"/>
        </w:rPr>
        <w:t xml:space="preserve"> by the submission deadline</w:t>
      </w:r>
    </w:p>
    <w:p w14:paraId="778F3D15" w14:textId="7727235E" w:rsidR="009E71C0" w:rsidRPr="00D32E3D" w:rsidRDefault="009E71C0" w:rsidP="000764D5">
      <w:pPr>
        <w:pStyle w:val="ListParagraph"/>
        <w:numPr>
          <w:ilvl w:val="0"/>
          <w:numId w:val="11"/>
        </w:numPr>
        <w:rPr>
          <w:kern w:val="0"/>
        </w:rPr>
      </w:pPr>
      <w:r w:rsidRPr="00D32E3D">
        <w:rPr>
          <w:kern w:val="0"/>
        </w:rPr>
        <w:t>is an eligible organization</w:t>
      </w:r>
    </w:p>
    <w:p w14:paraId="4D2741F1" w14:textId="3384B2AD" w:rsidR="009E71C0" w:rsidRPr="00D32E3D" w:rsidRDefault="00480571" w:rsidP="000764D5">
      <w:pPr>
        <w:pStyle w:val="ListParagraph"/>
        <w:numPr>
          <w:ilvl w:val="0"/>
          <w:numId w:val="11"/>
        </w:numPr>
        <w:rPr>
          <w:kern w:val="0"/>
        </w:rPr>
      </w:pPr>
      <w:r w:rsidRPr="00523D03">
        <w:rPr>
          <w:kern w:val="0"/>
        </w:rPr>
        <w:t xml:space="preserve">submitted </w:t>
      </w:r>
      <w:r w:rsidR="009E71C0" w:rsidRPr="00523D03">
        <w:rPr>
          <w:kern w:val="0"/>
        </w:rPr>
        <w:t xml:space="preserve">an application and </w:t>
      </w:r>
      <w:r w:rsidRPr="00523D03">
        <w:rPr>
          <w:kern w:val="0"/>
        </w:rPr>
        <w:t xml:space="preserve">all </w:t>
      </w:r>
      <w:r w:rsidR="009E71C0" w:rsidRPr="00523D03">
        <w:rPr>
          <w:kern w:val="0"/>
        </w:rPr>
        <w:t>required documentation by the submission deadline</w:t>
      </w:r>
    </w:p>
    <w:p w14:paraId="7619A95E" w14:textId="04C7757C" w:rsidR="009E71C0" w:rsidRPr="00926DCD" w:rsidRDefault="00480571" w:rsidP="000764D5">
      <w:pPr>
        <w:pStyle w:val="ListParagraph"/>
        <w:numPr>
          <w:ilvl w:val="0"/>
          <w:numId w:val="11"/>
        </w:numPr>
        <w:rPr>
          <w:kern w:val="0"/>
        </w:rPr>
      </w:pPr>
      <w:r>
        <w:rPr>
          <w:kern w:val="0"/>
        </w:rPr>
        <w:t xml:space="preserve">submitted </w:t>
      </w:r>
      <w:r w:rsidR="009E71C0" w:rsidRPr="00926DCD">
        <w:rPr>
          <w:kern w:val="0"/>
        </w:rPr>
        <w:t xml:space="preserve">an application that is complete; in that it contains all required elements and </w:t>
      </w:r>
      <w:r w:rsidR="009E71C0">
        <w:rPr>
          <w:kern w:val="0"/>
        </w:rPr>
        <w:t>additional documents</w:t>
      </w:r>
      <w:r>
        <w:rPr>
          <w:kern w:val="0"/>
        </w:rPr>
        <w:t>,</w:t>
      </w:r>
      <w:r w:rsidR="009E71C0">
        <w:rPr>
          <w:kern w:val="0"/>
        </w:rPr>
        <w:t xml:space="preserve"> and </w:t>
      </w:r>
      <w:r w:rsidR="009E71C0" w:rsidRPr="00926DCD">
        <w:rPr>
          <w:kern w:val="0"/>
        </w:rPr>
        <w:t xml:space="preserve">follows the instructions provided in this </w:t>
      </w:r>
      <w:r w:rsidR="009E71C0" w:rsidRPr="006C28B9">
        <w:rPr>
          <w:kern w:val="0"/>
        </w:rPr>
        <w:t>Notice</w:t>
      </w:r>
    </w:p>
    <w:p w14:paraId="51836DCA" w14:textId="58FC7A95" w:rsidR="009E71C0" w:rsidRPr="00D4651D" w:rsidRDefault="009E71C0" w:rsidP="000764D5">
      <w:pPr>
        <w:pStyle w:val="ListParagraph"/>
        <w:numPr>
          <w:ilvl w:val="0"/>
          <w:numId w:val="11"/>
        </w:numPr>
        <w:rPr>
          <w:kern w:val="0"/>
        </w:rPr>
      </w:pPr>
      <w:r w:rsidRPr="00D4651D">
        <w:rPr>
          <w:color w:val="FF0000"/>
          <w:kern w:val="0"/>
        </w:rPr>
        <w:t>[</w:t>
      </w:r>
      <w:r w:rsidR="00757DB0">
        <w:rPr>
          <w:color w:val="FF0000"/>
          <w:kern w:val="0"/>
        </w:rPr>
        <w:t>o</w:t>
      </w:r>
      <w:r w:rsidRPr="00D4651D">
        <w:rPr>
          <w:color w:val="FF0000"/>
          <w:kern w:val="0"/>
        </w:rPr>
        <w:t>thers]</w:t>
      </w:r>
      <w:r w:rsidR="00757DB0">
        <w:rPr>
          <w:color w:val="FF0000"/>
          <w:kern w:val="0"/>
        </w:rPr>
        <w:t>.</w:t>
      </w:r>
    </w:p>
    <w:p w14:paraId="507ED33D" w14:textId="77777777" w:rsidR="00116415" w:rsidRDefault="00116415" w:rsidP="000764D5">
      <w:pPr>
        <w:pStyle w:val="Default"/>
        <w:rPr>
          <w:color w:val="auto"/>
        </w:rPr>
      </w:pPr>
    </w:p>
    <w:p w14:paraId="3A17B4ED" w14:textId="4B808D66" w:rsidR="009E71C0" w:rsidRDefault="00F209C2" w:rsidP="000764D5">
      <w:pPr>
        <w:pStyle w:val="Default"/>
        <w:rPr>
          <w:color w:val="auto"/>
        </w:rPr>
      </w:pPr>
      <w:r>
        <w:rPr>
          <w:color w:val="auto"/>
        </w:rPr>
        <w:t>CNCS</w:t>
      </w:r>
      <w:r w:rsidR="009E71C0">
        <w:rPr>
          <w:color w:val="auto"/>
        </w:rPr>
        <w:t xml:space="preserve"> will screen applications in accordance with the requirements in this </w:t>
      </w:r>
      <w:r w:rsidR="009E71C0" w:rsidRPr="006C28B9">
        <w:rPr>
          <w:color w:val="auto"/>
        </w:rPr>
        <w:t>Notice</w:t>
      </w:r>
      <w:r w:rsidR="009E71C0">
        <w:rPr>
          <w:color w:val="auto"/>
        </w:rPr>
        <w:t xml:space="preserve"> to determine </w:t>
      </w:r>
      <w:r>
        <w:rPr>
          <w:color w:val="auto"/>
        </w:rPr>
        <w:t>if the applicant has</w:t>
      </w:r>
      <w:r w:rsidR="009E71C0">
        <w:rPr>
          <w:color w:val="auto"/>
        </w:rPr>
        <w:t xml:space="preserve"> met all eligibility and </w:t>
      </w:r>
      <w:r>
        <w:rPr>
          <w:color w:val="auto"/>
        </w:rPr>
        <w:t xml:space="preserve">submission </w:t>
      </w:r>
      <w:r w:rsidR="009E71C0">
        <w:rPr>
          <w:color w:val="auto"/>
        </w:rPr>
        <w:t xml:space="preserve">requirements. The screening may occur at various stages of the </w:t>
      </w:r>
      <w:r w:rsidR="00CD3E2C">
        <w:rPr>
          <w:color w:val="auto"/>
        </w:rPr>
        <w:t xml:space="preserve">grant-making </w:t>
      </w:r>
      <w:r w:rsidR="009E71C0">
        <w:rPr>
          <w:color w:val="auto"/>
        </w:rPr>
        <w:t xml:space="preserve">process. Applicants determined to be ineligible will not receive </w:t>
      </w:r>
      <w:r w:rsidR="00FE399A">
        <w:rPr>
          <w:color w:val="auto"/>
        </w:rPr>
        <w:t>an</w:t>
      </w:r>
      <w:r w:rsidR="00CD3E2C">
        <w:rPr>
          <w:color w:val="auto"/>
        </w:rPr>
        <w:t xml:space="preserve"> award</w:t>
      </w:r>
      <w:r w:rsidR="00504F0E">
        <w:rPr>
          <w:color w:val="auto"/>
        </w:rPr>
        <w:t>.</w:t>
      </w:r>
    </w:p>
    <w:p w14:paraId="3A84BA12" w14:textId="77777777" w:rsidR="009E71C0" w:rsidRPr="0098307D" w:rsidRDefault="009E71C0" w:rsidP="000764D5">
      <w:pPr>
        <w:pStyle w:val="Default"/>
        <w:rPr>
          <w:color w:val="auto"/>
        </w:rPr>
      </w:pPr>
      <w:r>
        <w:rPr>
          <w:color w:val="auto"/>
        </w:rPr>
        <w:t xml:space="preserve"> </w:t>
      </w:r>
    </w:p>
    <w:p w14:paraId="10E31371" w14:textId="10E339F5" w:rsidR="009E71C0" w:rsidRPr="0039382E" w:rsidRDefault="009E71C0" w:rsidP="000764D5">
      <w:pPr>
        <w:rPr>
          <w:i/>
          <w:color w:val="548DD4" w:themeColor="text2" w:themeTint="99"/>
        </w:rPr>
      </w:pPr>
      <w:r w:rsidRPr="003E791F">
        <w:rPr>
          <w:i/>
          <w:color w:val="548DD4" w:themeColor="text2" w:themeTint="99"/>
        </w:rPr>
        <w:t>Select and edit, as necessary, the review model descriptions applicable to the competition.</w:t>
      </w:r>
    </w:p>
    <w:p w14:paraId="70CB9FFF" w14:textId="77777777" w:rsidR="009E71C0" w:rsidRPr="00C2671D" w:rsidRDefault="009E71C0" w:rsidP="000764D5">
      <w:pPr>
        <w:pStyle w:val="Default"/>
        <w:rPr>
          <w:b/>
          <w:bCs/>
          <w:iCs/>
          <w:color w:val="FF0000"/>
        </w:rPr>
      </w:pPr>
      <w:r w:rsidRPr="00C2671D">
        <w:rPr>
          <w:b/>
          <w:bCs/>
          <w:iCs/>
          <w:color w:val="FF0000"/>
        </w:rPr>
        <w:t xml:space="preserve">External Review </w:t>
      </w:r>
    </w:p>
    <w:p w14:paraId="4EC5DDF7" w14:textId="54E8808F" w:rsidR="009E71C0" w:rsidRPr="00E32CDC" w:rsidRDefault="009E71C0" w:rsidP="000764D5">
      <w:pPr>
        <w:widowControl/>
        <w:suppressAutoHyphens w:val="0"/>
        <w:autoSpaceDE w:val="0"/>
        <w:autoSpaceDN w:val="0"/>
        <w:adjustRightInd w:val="0"/>
        <w:rPr>
          <w:b/>
          <w:bCs/>
          <w:i/>
          <w:iCs/>
          <w:kern w:val="0"/>
        </w:rPr>
      </w:pPr>
      <w:r w:rsidRPr="00C2671D">
        <w:rPr>
          <w:color w:val="FF0000"/>
        </w:rPr>
        <w:t xml:space="preserve">External </w:t>
      </w:r>
      <w:r w:rsidR="00FE399A">
        <w:rPr>
          <w:color w:val="FF0000"/>
        </w:rPr>
        <w:t>R</w:t>
      </w:r>
      <w:r w:rsidR="00FE399A" w:rsidRPr="00C2671D">
        <w:rPr>
          <w:color w:val="FF0000"/>
        </w:rPr>
        <w:t xml:space="preserve">eviewers </w:t>
      </w:r>
      <w:r w:rsidRPr="00C2671D">
        <w:rPr>
          <w:color w:val="FF0000"/>
        </w:rPr>
        <w:t>will assess applications based on the Program Design, Organizational Capability, and Cost-Effectiveness and Budget Adequacy Selection Criteria</w:t>
      </w:r>
      <w:r w:rsidR="00024FCF">
        <w:rPr>
          <w:color w:val="FF0000"/>
        </w:rPr>
        <w:t xml:space="preserve">. </w:t>
      </w:r>
      <w:r w:rsidRPr="00C2671D">
        <w:rPr>
          <w:color w:val="FF0000"/>
        </w:rPr>
        <w:t xml:space="preserve">CNCS will recruit and select reviewers on the basis of demonstrated expertise in </w:t>
      </w:r>
      <w:r w:rsidRPr="00837811">
        <w:rPr>
          <w:color w:val="FF0000"/>
        </w:rPr>
        <w:t xml:space="preserve">[Program Name] </w:t>
      </w:r>
      <w:r w:rsidRPr="00C2671D">
        <w:rPr>
          <w:color w:val="FF0000"/>
        </w:rPr>
        <w:t>programming and</w:t>
      </w:r>
      <w:r w:rsidR="00D30A7F">
        <w:rPr>
          <w:color w:val="FF0000"/>
        </w:rPr>
        <w:t>/or</w:t>
      </w:r>
      <w:r w:rsidR="00757DB0">
        <w:rPr>
          <w:color w:val="FF0000"/>
        </w:rPr>
        <w:t xml:space="preserve"> </w:t>
      </w:r>
      <w:r w:rsidR="00D30A7F">
        <w:rPr>
          <w:color w:val="FF0000"/>
        </w:rPr>
        <w:t xml:space="preserve">the </w:t>
      </w:r>
      <w:r w:rsidRPr="00C2671D">
        <w:rPr>
          <w:color w:val="FF0000"/>
        </w:rPr>
        <w:t>Focus Areas</w:t>
      </w:r>
      <w:r w:rsidR="00062A89">
        <w:rPr>
          <w:color w:val="FF0000"/>
        </w:rPr>
        <w:t xml:space="preserve">, </w:t>
      </w:r>
      <w:r w:rsidR="00062A89" w:rsidRPr="00062A89">
        <w:rPr>
          <w:color w:val="FF0000"/>
        </w:rPr>
        <w:t>as well as experience assessing applications</w:t>
      </w:r>
      <w:r w:rsidRPr="00C2671D">
        <w:rPr>
          <w:color w:val="FF0000"/>
        </w:rPr>
        <w:t xml:space="preserve">. All External </w:t>
      </w:r>
      <w:r w:rsidR="00062A89">
        <w:rPr>
          <w:color w:val="FF0000"/>
        </w:rPr>
        <w:t>R</w:t>
      </w:r>
      <w:r w:rsidR="00062A89" w:rsidRPr="00C2671D">
        <w:rPr>
          <w:color w:val="FF0000"/>
        </w:rPr>
        <w:t xml:space="preserve">eviewers </w:t>
      </w:r>
      <w:r w:rsidRPr="00C2671D">
        <w:rPr>
          <w:color w:val="FF0000"/>
        </w:rPr>
        <w:t>will be screened for conflicts of interest.</w:t>
      </w:r>
    </w:p>
    <w:p w14:paraId="17E12EF7" w14:textId="77777777" w:rsidR="009E71C0" w:rsidRDefault="009E71C0" w:rsidP="000764D5">
      <w:pPr>
        <w:pStyle w:val="Default"/>
        <w:rPr>
          <w:b/>
          <w:bCs/>
          <w:i/>
          <w:iCs/>
          <w:color w:val="auto"/>
        </w:rPr>
      </w:pPr>
    </w:p>
    <w:p w14:paraId="34D3723A" w14:textId="51EDF50D" w:rsidR="009E71C0" w:rsidRPr="00C2671D" w:rsidRDefault="009E71C0" w:rsidP="000764D5">
      <w:pPr>
        <w:rPr>
          <w:b/>
          <w:bCs/>
          <w:iCs/>
          <w:color w:val="FF0000"/>
        </w:rPr>
      </w:pPr>
      <w:r w:rsidRPr="00C2671D">
        <w:rPr>
          <w:b/>
          <w:bCs/>
          <w:iCs/>
          <w:color w:val="FF0000"/>
        </w:rPr>
        <w:t>Post</w:t>
      </w:r>
      <w:r w:rsidR="00C15D22">
        <w:rPr>
          <w:b/>
          <w:bCs/>
          <w:iCs/>
          <w:color w:val="FF0000"/>
        </w:rPr>
        <w:t>-</w:t>
      </w:r>
      <w:r w:rsidRPr="00C2671D">
        <w:rPr>
          <w:b/>
          <w:bCs/>
          <w:iCs/>
          <w:color w:val="FF0000"/>
        </w:rPr>
        <w:t>Review Quality Control</w:t>
      </w:r>
    </w:p>
    <w:p w14:paraId="2ED1F343" w14:textId="6C22611A" w:rsidR="009E71C0" w:rsidRPr="00C2671D" w:rsidRDefault="009E71C0" w:rsidP="000764D5">
      <w:pPr>
        <w:rPr>
          <w:color w:val="FF0000"/>
        </w:rPr>
      </w:pPr>
      <w:r w:rsidRPr="00C2671D">
        <w:rPr>
          <w:color w:val="FF0000"/>
        </w:rPr>
        <w:t>After the initial review process is complete, CNCS staff will review the results for fairness and consistency. Some applications may be selected for a Post</w:t>
      </w:r>
      <w:r w:rsidR="00C15D22">
        <w:rPr>
          <w:color w:val="FF0000"/>
        </w:rPr>
        <w:t>-</w:t>
      </w:r>
      <w:r w:rsidRPr="00C2671D">
        <w:rPr>
          <w:color w:val="FF0000"/>
        </w:rPr>
        <w:t>Review Quality Control assessment. This additional level of review will be used to assess</w:t>
      </w:r>
      <w:r w:rsidRPr="00C2671D" w:rsidDel="00884193">
        <w:rPr>
          <w:color w:val="FF0000"/>
        </w:rPr>
        <w:t xml:space="preserve"> </w:t>
      </w:r>
      <w:r w:rsidRPr="00C2671D">
        <w:rPr>
          <w:color w:val="FF0000"/>
        </w:rPr>
        <w:t xml:space="preserve">the applications for which there were significant </w:t>
      </w:r>
      <w:r w:rsidR="00821C12">
        <w:rPr>
          <w:color w:val="FF0000"/>
        </w:rPr>
        <w:t>irregularities</w:t>
      </w:r>
      <w:r w:rsidR="00F4097F">
        <w:rPr>
          <w:color w:val="FF0000"/>
        </w:rPr>
        <w:t xml:space="preserve"> in the review panel</w:t>
      </w:r>
      <w:r w:rsidRPr="00C2671D">
        <w:rPr>
          <w:color w:val="FF0000"/>
        </w:rPr>
        <w:t xml:space="preserve">. </w:t>
      </w:r>
    </w:p>
    <w:p w14:paraId="476E2329" w14:textId="77777777" w:rsidR="009E71C0" w:rsidRDefault="009E71C0" w:rsidP="000764D5"/>
    <w:p w14:paraId="6747C338" w14:textId="77777777" w:rsidR="009E71C0" w:rsidRPr="00C2671D" w:rsidRDefault="009E71C0" w:rsidP="000764D5">
      <w:pPr>
        <w:rPr>
          <w:b/>
          <w:color w:val="FF0000"/>
        </w:rPr>
      </w:pPr>
      <w:r w:rsidRPr="00C2671D">
        <w:rPr>
          <w:b/>
          <w:color w:val="FF0000"/>
        </w:rPr>
        <w:t>Selection of Applications for Internal Review</w:t>
      </w:r>
    </w:p>
    <w:p w14:paraId="471927B1" w14:textId="64383CEF" w:rsidR="009E71C0" w:rsidRPr="00C2671D" w:rsidRDefault="009E71C0" w:rsidP="000764D5">
      <w:pPr>
        <w:rPr>
          <w:color w:val="FF0000"/>
        </w:rPr>
      </w:pPr>
      <w:r w:rsidRPr="00C2671D">
        <w:rPr>
          <w:color w:val="FF0000"/>
        </w:rPr>
        <w:t xml:space="preserve">Applications will advance to Internal Review based on the results of the External Review, Post Review Quality Control, as well as the consideration of the priorities and </w:t>
      </w:r>
      <w:r w:rsidR="00C75C0C">
        <w:rPr>
          <w:color w:val="FF0000"/>
        </w:rPr>
        <w:t>strategic considerations</w:t>
      </w:r>
      <w:r w:rsidRPr="00C2671D">
        <w:rPr>
          <w:color w:val="FF0000"/>
        </w:rPr>
        <w:t xml:space="preserve">. Applications that do not advance to Internal Review will not be recommended for funding. </w:t>
      </w:r>
    </w:p>
    <w:p w14:paraId="2B147DCE" w14:textId="77777777" w:rsidR="009E71C0" w:rsidRPr="00C2671D" w:rsidRDefault="009E71C0" w:rsidP="000764D5">
      <w:pPr>
        <w:rPr>
          <w:color w:val="FF0000"/>
        </w:rPr>
      </w:pPr>
    </w:p>
    <w:p w14:paraId="4C2B0CC5" w14:textId="77777777" w:rsidR="009E71C0" w:rsidRPr="00C2671D" w:rsidRDefault="009E71C0" w:rsidP="000764D5">
      <w:pPr>
        <w:pStyle w:val="Default"/>
        <w:rPr>
          <w:bCs/>
          <w:i/>
          <w:iCs/>
          <w:color w:val="FF0000"/>
        </w:rPr>
      </w:pPr>
      <w:r w:rsidRPr="00C2671D">
        <w:rPr>
          <w:b/>
          <w:bCs/>
          <w:iCs/>
          <w:color w:val="FF0000"/>
        </w:rPr>
        <w:t>Blended Review</w:t>
      </w:r>
    </w:p>
    <w:p w14:paraId="2A95BF9A" w14:textId="7698DDAA" w:rsidR="009E71C0" w:rsidRPr="00C2671D" w:rsidRDefault="00757DB0" w:rsidP="000764D5">
      <w:pPr>
        <w:widowControl/>
        <w:suppressAutoHyphens w:val="0"/>
        <w:autoSpaceDE w:val="0"/>
        <w:autoSpaceDN w:val="0"/>
        <w:adjustRightInd w:val="0"/>
        <w:rPr>
          <w:color w:val="FF0000"/>
        </w:rPr>
      </w:pPr>
      <w:r>
        <w:rPr>
          <w:color w:val="FF0000"/>
        </w:rPr>
        <w:t xml:space="preserve">Panels of Expert </w:t>
      </w:r>
      <w:r w:rsidR="00FC5099">
        <w:rPr>
          <w:color w:val="FF0000"/>
        </w:rPr>
        <w:t>R</w:t>
      </w:r>
      <w:r w:rsidR="00FC5099" w:rsidRPr="00C2671D">
        <w:rPr>
          <w:color w:val="FF0000"/>
        </w:rPr>
        <w:t xml:space="preserve">eviewers </w:t>
      </w:r>
      <w:r>
        <w:rPr>
          <w:color w:val="FF0000"/>
        </w:rPr>
        <w:t xml:space="preserve">(External and </w:t>
      </w:r>
      <w:r w:rsidR="009E71C0" w:rsidRPr="00C2671D">
        <w:rPr>
          <w:color w:val="FF0000"/>
        </w:rPr>
        <w:t>CNCS Staff Reviewers</w:t>
      </w:r>
      <w:r>
        <w:rPr>
          <w:color w:val="FF0000"/>
        </w:rPr>
        <w:t>)</w:t>
      </w:r>
      <w:r w:rsidR="009E71C0" w:rsidRPr="00C2671D">
        <w:rPr>
          <w:color w:val="FF0000"/>
        </w:rPr>
        <w:t xml:space="preserve"> will assess applications based on the Program Design, Organizational Capability, and Cost-Effectiveness and Budget Adequacy</w:t>
      </w:r>
      <w:r w:rsidR="00FC5099">
        <w:rPr>
          <w:color w:val="FF0000"/>
        </w:rPr>
        <w:t xml:space="preserve"> Selection Criteria</w:t>
      </w:r>
      <w:r w:rsidR="009E71C0" w:rsidRPr="00C2671D">
        <w:rPr>
          <w:color w:val="FF0000"/>
        </w:rPr>
        <w:t xml:space="preserve">. CNCS will recruit and select reviewers on the basis of demonstrated expertise in </w:t>
      </w:r>
      <w:r w:rsidR="009E71C0" w:rsidRPr="00837811">
        <w:rPr>
          <w:color w:val="FF0000"/>
        </w:rPr>
        <w:t xml:space="preserve">[Program Name] </w:t>
      </w:r>
      <w:r w:rsidR="009E71C0" w:rsidRPr="00C2671D">
        <w:rPr>
          <w:color w:val="FF0000"/>
        </w:rPr>
        <w:t xml:space="preserve">programming and/or </w:t>
      </w:r>
      <w:r w:rsidR="00D30A7F">
        <w:rPr>
          <w:color w:val="FF0000"/>
        </w:rPr>
        <w:t xml:space="preserve">the </w:t>
      </w:r>
      <w:r w:rsidR="009E71C0" w:rsidRPr="00C2671D">
        <w:rPr>
          <w:color w:val="FF0000"/>
        </w:rPr>
        <w:t xml:space="preserve">Focus Areas, as well as </w:t>
      </w:r>
      <w:r w:rsidR="00FE399A">
        <w:rPr>
          <w:color w:val="FF0000"/>
        </w:rPr>
        <w:t xml:space="preserve">experience </w:t>
      </w:r>
      <w:r w:rsidR="009E71C0" w:rsidRPr="00C2671D">
        <w:rPr>
          <w:color w:val="FF0000"/>
        </w:rPr>
        <w:t xml:space="preserve">assessing applications. All </w:t>
      </w:r>
      <w:r w:rsidR="00FC5099">
        <w:rPr>
          <w:color w:val="FF0000"/>
        </w:rPr>
        <w:t>r</w:t>
      </w:r>
      <w:r w:rsidR="00FC5099" w:rsidRPr="00C2671D">
        <w:rPr>
          <w:color w:val="FF0000"/>
        </w:rPr>
        <w:t xml:space="preserve">eviewers </w:t>
      </w:r>
      <w:r w:rsidR="009E71C0" w:rsidRPr="00C2671D">
        <w:rPr>
          <w:color w:val="FF0000"/>
        </w:rPr>
        <w:t xml:space="preserve">will be screened for conflicts of interest. </w:t>
      </w:r>
    </w:p>
    <w:p w14:paraId="4DE44F36" w14:textId="77777777" w:rsidR="009E71C0" w:rsidRDefault="009E71C0" w:rsidP="000764D5">
      <w:pPr>
        <w:widowControl/>
        <w:suppressAutoHyphens w:val="0"/>
        <w:autoSpaceDE w:val="0"/>
        <w:autoSpaceDN w:val="0"/>
        <w:adjustRightInd w:val="0"/>
      </w:pPr>
    </w:p>
    <w:p w14:paraId="4ABFA368" w14:textId="77777777" w:rsidR="009E71C0" w:rsidRPr="00C2671D" w:rsidRDefault="009E71C0" w:rsidP="000764D5">
      <w:pPr>
        <w:rPr>
          <w:b/>
          <w:bCs/>
          <w:color w:val="FF0000"/>
        </w:rPr>
      </w:pPr>
      <w:r w:rsidRPr="00C2671D">
        <w:rPr>
          <w:b/>
          <w:bCs/>
          <w:iCs/>
          <w:color w:val="FF0000"/>
        </w:rPr>
        <w:t xml:space="preserve">Internal </w:t>
      </w:r>
      <w:r w:rsidRPr="00C2671D">
        <w:rPr>
          <w:b/>
          <w:bCs/>
          <w:color w:val="FF0000"/>
        </w:rPr>
        <w:t>Review</w:t>
      </w:r>
    </w:p>
    <w:p w14:paraId="34ECAFFD" w14:textId="617CBC4A" w:rsidR="009E71C0" w:rsidRDefault="009E71C0" w:rsidP="000764D5">
      <w:pPr>
        <w:rPr>
          <w:color w:val="FF0000"/>
        </w:rPr>
      </w:pPr>
      <w:r w:rsidRPr="00C2671D">
        <w:rPr>
          <w:color w:val="FF0000"/>
        </w:rPr>
        <w:t xml:space="preserve">CNCS Staff </w:t>
      </w:r>
      <w:r w:rsidR="00FC5099">
        <w:rPr>
          <w:color w:val="FF0000"/>
        </w:rPr>
        <w:t>R</w:t>
      </w:r>
      <w:r w:rsidR="00FC5099" w:rsidRPr="00C2671D">
        <w:rPr>
          <w:color w:val="FF0000"/>
        </w:rPr>
        <w:t xml:space="preserve">eviewers </w:t>
      </w:r>
      <w:r w:rsidRPr="00C2671D">
        <w:rPr>
          <w:color w:val="FF0000"/>
        </w:rPr>
        <w:t>will assess the applications based on the Program Design, Organizational Capability, and Cost-Effectiveness and Budget Adequacy</w:t>
      </w:r>
      <w:r w:rsidR="00FC5099">
        <w:rPr>
          <w:color w:val="FF0000"/>
        </w:rPr>
        <w:t xml:space="preserve"> Selection Criteria</w:t>
      </w:r>
      <w:r w:rsidRPr="00C2671D">
        <w:rPr>
          <w:color w:val="FF0000"/>
        </w:rPr>
        <w:t xml:space="preserve">. Staff Reviewers will also consider the comprehensiveness and feasibility of the application, as well as the priorities and </w:t>
      </w:r>
      <w:r w:rsidRPr="00A57BCB">
        <w:rPr>
          <w:color w:val="FF0000"/>
        </w:rPr>
        <w:t>s</w:t>
      </w:r>
      <w:r w:rsidR="009871DE" w:rsidRPr="00A6796C">
        <w:rPr>
          <w:color w:val="FF0000"/>
        </w:rPr>
        <w:t>trategic considerations</w:t>
      </w:r>
      <w:r w:rsidRPr="009871DE">
        <w:rPr>
          <w:color w:val="FF0000"/>
        </w:rPr>
        <w:t xml:space="preserve"> detailed in this </w:t>
      </w:r>
      <w:r w:rsidRPr="009871DE">
        <w:rPr>
          <w:iCs/>
          <w:color w:val="FF0000"/>
        </w:rPr>
        <w:t>Notice</w:t>
      </w:r>
      <w:r w:rsidRPr="009871DE">
        <w:rPr>
          <w:color w:val="FF0000"/>
        </w:rPr>
        <w:t>.</w:t>
      </w:r>
      <w:r w:rsidRPr="00C2671D">
        <w:rPr>
          <w:color w:val="FF0000"/>
        </w:rPr>
        <w:t xml:space="preserve"> CNCS will recruit and select </w:t>
      </w:r>
      <w:r w:rsidR="00C829C6">
        <w:rPr>
          <w:color w:val="FF0000"/>
        </w:rPr>
        <w:t>Staff R</w:t>
      </w:r>
      <w:r w:rsidRPr="00C2671D">
        <w:rPr>
          <w:color w:val="FF0000"/>
        </w:rPr>
        <w:t xml:space="preserve">eviewers on the basis of demonstrated expertise in </w:t>
      </w:r>
      <w:r w:rsidRPr="00837811">
        <w:rPr>
          <w:color w:val="FF0000"/>
        </w:rPr>
        <w:t>[Program Name]</w:t>
      </w:r>
      <w:r w:rsidRPr="00A0066B">
        <w:rPr>
          <w:color w:val="FF0000"/>
        </w:rPr>
        <w:t xml:space="preserve"> </w:t>
      </w:r>
      <w:r w:rsidRPr="00C2671D">
        <w:rPr>
          <w:color w:val="FF0000"/>
        </w:rPr>
        <w:t xml:space="preserve">programming and/or the Focus Areas, as well as </w:t>
      </w:r>
      <w:r w:rsidR="001E54E6">
        <w:rPr>
          <w:color w:val="FF0000"/>
        </w:rPr>
        <w:t xml:space="preserve">experience </w:t>
      </w:r>
      <w:r w:rsidRPr="00C2671D">
        <w:rPr>
          <w:color w:val="FF0000"/>
        </w:rPr>
        <w:t xml:space="preserve">assessing applications. All </w:t>
      </w:r>
      <w:r w:rsidR="00FC5099">
        <w:rPr>
          <w:color w:val="FF0000"/>
        </w:rPr>
        <w:t xml:space="preserve">Staff </w:t>
      </w:r>
      <w:r w:rsidRPr="00C2671D">
        <w:rPr>
          <w:color w:val="FF0000"/>
        </w:rPr>
        <w:t xml:space="preserve">Reviewers will be screened for conflicts of interest. </w:t>
      </w:r>
    </w:p>
    <w:p w14:paraId="2C2628AF" w14:textId="1D3E70BB" w:rsidR="001E54E6" w:rsidRPr="007B6086" w:rsidRDefault="001E54E6" w:rsidP="000764D5">
      <w:pPr>
        <w:widowControl/>
        <w:suppressAutoHyphens w:val="0"/>
        <w:ind w:right="-108"/>
        <w:rPr>
          <w:b/>
          <w:kern w:val="0"/>
        </w:rPr>
      </w:pPr>
    </w:p>
    <w:p w14:paraId="755C0512" w14:textId="41A4A783" w:rsidR="008A590D" w:rsidRPr="00D321B5" w:rsidRDefault="008A590D" w:rsidP="000764D5">
      <w:pPr>
        <w:widowControl/>
        <w:suppressAutoHyphens w:val="0"/>
        <w:ind w:right="-108"/>
        <w:rPr>
          <w:b/>
          <w:kern w:val="0"/>
        </w:rPr>
      </w:pPr>
      <w:r w:rsidRPr="00D321B5">
        <w:rPr>
          <w:b/>
          <w:kern w:val="0"/>
        </w:rPr>
        <w:t>Clarification</w:t>
      </w:r>
      <w:r>
        <w:rPr>
          <w:b/>
          <w:kern w:val="0"/>
        </w:rPr>
        <w:t xml:space="preserve"> Process</w:t>
      </w:r>
    </w:p>
    <w:p w14:paraId="5EA9770C" w14:textId="69CE2D7E" w:rsidR="009E71C0" w:rsidRPr="008D05EE" w:rsidRDefault="009E71C0" w:rsidP="000764D5">
      <w:pPr>
        <w:widowControl/>
        <w:suppressAutoHyphens w:val="0"/>
        <w:ind w:right="-108"/>
        <w:rPr>
          <w:kern w:val="0"/>
        </w:rPr>
      </w:pPr>
      <w:r w:rsidRPr="008D05EE">
        <w:rPr>
          <w:kern w:val="0"/>
        </w:rPr>
        <w:t xml:space="preserve">CNCS </w:t>
      </w:r>
      <w:r w:rsidR="002A42EC" w:rsidRPr="008D05EE">
        <w:rPr>
          <w:kern w:val="0"/>
        </w:rPr>
        <w:t>m</w:t>
      </w:r>
      <w:r w:rsidR="002A42EC">
        <w:rPr>
          <w:kern w:val="0"/>
        </w:rPr>
        <w:t>ay</w:t>
      </w:r>
      <w:r w:rsidR="002A42EC" w:rsidRPr="008D05EE">
        <w:rPr>
          <w:kern w:val="0"/>
        </w:rPr>
        <w:t xml:space="preserve"> </w:t>
      </w:r>
      <w:r w:rsidRPr="008D05EE">
        <w:rPr>
          <w:kern w:val="0"/>
        </w:rPr>
        <w:t>ask some applicants to p</w:t>
      </w:r>
      <w:r>
        <w:rPr>
          <w:kern w:val="0"/>
        </w:rPr>
        <w:t xml:space="preserve">rovide clarifying information. This </w:t>
      </w:r>
      <w:r w:rsidRPr="008D05EE">
        <w:rPr>
          <w:kern w:val="0"/>
        </w:rPr>
        <w:t xml:space="preserve">information </w:t>
      </w:r>
      <w:r>
        <w:rPr>
          <w:kern w:val="0"/>
        </w:rPr>
        <w:t xml:space="preserve">is used by CNCS staff </w:t>
      </w:r>
      <w:r w:rsidRPr="008D05EE">
        <w:rPr>
          <w:kern w:val="0"/>
        </w:rPr>
        <w:t>to</w:t>
      </w:r>
      <w:r>
        <w:rPr>
          <w:kern w:val="0"/>
        </w:rPr>
        <w:t xml:space="preserve"> make funding recommendations. </w:t>
      </w:r>
      <w:r w:rsidRPr="008D05EE" w:rsidDel="0011360C">
        <w:rPr>
          <w:kern w:val="0"/>
        </w:rPr>
        <w:t>A request for clarification does not guarantee a</w:t>
      </w:r>
      <w:r w:rsidR="00F62E6B">
        <w:rPr>
          <w:kern w:val="0"/>
        </w:rPr>
        <w:t>n</w:t>
      </w:r>
      <w:r w:rsidRPr="008D05EE" w:rsidDel="0011360C">
        <w:rPr>
          <w:kern w:val="0"/>
        </w:rPr>
        <w:t xml:space="preserve"> award.</w:t>
      </w:r>
      <w:r>
        <w:rPr>
          <w:kern w:val="0"/>
        </w:rPr>
        <w:t xml:space="preserve"> Applicants may be recommended for funding even if they are not asked for clarification. Failure to </w:t>
      </w:r>
      <w:r w:rsidRPr="008D05EE">
        <w:rPr>
          <w:kern w:val="0"/>
        </w:rPr>
        <w:t>respond to a request for clarification</w:t>
      </w:r>
      <w:r>
        <w:rPr>
          <w:kern w:val="0"/>
        </w:rPr>
        <w:t xml:space="preserve"> in a timely fashion </w:t>
      </w:r>
      <w:r w:rsidRPr="008D05EE">
        <w:rPr>
          <w:kern w:val="0"/>
        </w:rPr>
        <w:t xml:space="preserve">will </w:t>
      </w:r>
      <w:r>
        <w:rPr>
          <w:kern w:val="0"/>
        </w:rPr>
        <w:t xml:space="preserve">result in </w:t>
      </w:r>
      <w:r w:rsidRPr="008D05EE">
        <w:rPr>
          <w:kern w:val="0"/>
        </w:rPr>
        <w:t>remov</w:t>
      </w:r>
      <w:r>
        <w:rPr>
          <w:kern w:val="0"/>
        </w:rPr>
        <w:t xml:space="preserve">al of </w:t>
      </w:r>
      <w:r w:rsidR="00802B47">
        <w:rPr>
          <w:kern w:val="0"/>
        </w:rPr>
        <w:t xml:space="preserve">the </w:t>
      </w:r>
      <w:r w:rsidRPr="008D05EE">
        <w:rPr>
          <w:kern w:val="0"/>
        </w:rPr>
        <w:t>application from consideration. CNCS staff may</w:t>
      </w:r>
      <w:r>
        <w:rPr>
          <w:kern w:val="0"/>
        </w:rPr>
        <w:t xml:space="preserve"> conduct</w:t>
      </w:r>
      <w:r w:rsidRPr="008D05EE">
        <w:rPr>
          <w:kern w:val="0"/>
        </w:rPr>
        <w:t xml:space="preserve"> a site visit inspection</w:t>
      </w:r>
      <w:r>
        <w:rPr>
          <w:kern w:val="0"/>
        </w:rPr>
        <w:t>,</w:t>
      </w:r>
      <w:r w:rsidRPr="008D05EE">
        <w:rPr>
          <w:kern w:val="0"/>
        </w:rPr>
        <w:t xml:space="preserve"> as appropriate.</w:t>
      </w:r>
    </w:p>
    <w:p w14:paraId="2648DE34" w14:textId="77777777" w:rsidR="009E71C0" w:rsidRPr="00E32CDC" w:rsidRDefault="009E71C0" w:rsidP="000764D5">
      <w:pPr>
        <w:widowControl/>
        <w:suppressAutoHyphens w:val="0"/>
        <w:autoSpaceDE w:val="0"/>
        <w:autoSpaceDN w:val="0"/>
        <w:adjustRightInd w:val="0"/>
        <w:rPr>
          <w:kern w:val="0"/>
        </w:rPr>
      </w:pPr>
    </w:p>
    <w:p w14:paraId="5481385F" w14:textId="77777777" w:rsidR="009E71C0" w:rsidRPr="00D45B9B" w:rsidRDefault="009E71C0" w:rsidP="000764D5">
      <w:pPr>
        <w:rPr>
          <w:b/>
        </w:rPr>
      </w:pPr>
      <w:r w:rsidRPr="00D45B9B">
        <w:rPr>
          <w:b/>
        </w:rPr>
        <w:t>Risk Assessment Evaluation</w:t>
      </w:r>
    </w:p>
    <w:p w14:paraId="02A5F17D" w14:textId="24F0DD5A" w:rsidR="009E71C0" w:rsidRDefault="009E71C0" w:rsidP="000764D5">
      <w:r w:rsidRPr="00D2135C">
        <w:t>CNCS staff will evaluate the risks to the program posed by each applicant, including conducting due diligence to ensure an applicant</w:t>
      </w:r>
      <w:r>
        <w:t>’</w:t>
      </w:r>
      <w:r w:rsidRPr="00D2135C">
        <w:t xml:space="preserve">s ability to manage federal funds. This evaluation is in addition to the </w:t>
      </w:r>
      <w:r w:rsidR="002A42EC">
        <w:t>assessment</w:t>
      </w:r>
      <w:r w:rsidR="002A42EC" w:rsidRPr="00D2135C">
        <w:t xml:space="preserve"> </w:t>
      </w:r>
      <w:r w:rsidRPr="00D2135C">
        <w:t xml:space="preserve">of the applicant’s eligibility </w:t>
      </w:r>
      <w:r>
        <w:t>and</w:t>
      </w:r>
      <w:r w:rsidRPr="00D2135C">
        <w:t xml:space="preserve"> the quality of its application</w:t>
      </w:r>
      <w:r>
        <w:t xml:space="preserve"> on the basis of the Selection Criteria, and r</w:t>
      </w:r>
      <w:r w:rsidRPr="00D2135C">
        <w:t xml:space="preserve">esults from this evaluation will inform funding decisions. If CNCS determines that an award will be made, special conditions that correspond to the degree of risk assessed may be applied to the award. </w:t>
      </w:r>
    </w:p>
    <w:p w14:paraId="332E0793" w14:textId="77777777" w:rsidR="009E71C0" w:rsidRDefault="009E71C0" w:rsidP="000764D5"/>
    <w:p w14:paraId="07E570F8" w14:textId="77777777" w:rsidR="009E71C0" w:rsidRPr="00D2135C" w:rsidRDefault="009E71C0" w:rsidP="000764D5">
      <w:r w:rsidRPr="00D2135C">
        <w:t xml:space="preserve">In evaluating risks, CNCS may consider the following: </w:t>
      </w:r>
    </w:p>
    <w:p w14:paraId="082B870E" w14:textId="75EE0EAE" w:rsidR="009E71C0" w:rsidRPr="00D02CAA" w:rsidRDefault="00885CD6" w:rsidP="000764D5">
      <w:pPr>
        <w:pStyle w:val="ListParagraph"/>
        <w:numPr>
          <w:ilvl w:val="0"/>
          <w:numId w:val="6"/>
        </w:numPr>
      </w:pPr>
      <w:r>
        <w:t>f</w:t>
      </w:r>
      <w:r w:rsidRPr="00D02CAA">
        <w:t xml:space="preserve">inancial </w:t>
      </w:r>
      <w:r w:rsidR="009E71C0" w:rsidRPr="00D02CAA">
        <w:t>stability</w:t>
      </w:r>
    </w:p>
    <w:p w14:paraId="08E8D6F7" w14:textId="48B6206C" w:rsidR="009E71C0" w:rsidRPr="00D02CAA" w:rsidRDefault="00885CD6" w:rsidP="000764D5">
      <w:pPr>
        <w:pStyle w:val="ListParagraph"/>
        <w:numPr>
          <w:ilvl w:val="0"/>
          <w:numId w:val="6"/>
        </w:numPr>
      </w:pPr>
      <w:r>
        <w:t>q</w:t>
      </w:r>
      <w:r w:rsidRPr="00D02CAA">
        <w:t xml:space="preserve">uality </w:t>
      </w:r>
      <w:r w:rsidR="009E71C0" w:rsidRPr="00D02CAA">
        <w:t>of management systems and ability to meet the management standards prescribed in applicable OMB Guidance</w:t>
      </w:r>
    </w:p>
    <w:p w14:paraId="678B8204" w14:textId="50FF09AE" w:rsidR="009E71C0" w:rsidRPr="00D02CAA" w:rsidRDefault="00885CD6" w:rsidP="000764D5">
      <w:pPr>
        <w:pStyle w:val="ListParagraph"/>
        <w:numPr>
          <w:ilvl w:val="0"/>
          <w:numId w:val="6"/>
        </w:numPr>
      </w:pPr>
      <w:r>
        <w:t>a</w:t>
      </w:r>
      <w:r w:rsidRPr="00D02CAA">
        <w:t xml:space="preserve">pplicant’s </w:t>
      </w:r>
      <w:r w:rsidR="009E71C0" w:rsidRPr="00D02CAA">
        <w:t xml:space="preserve">record in managing previous CNCS awards, cooperative agreements, or procurement awards, including: </w:t>
      </w:r>
    </w:p>
    <w:p w14:paraId="6E07CDCF" w14:textId="63233D23" w:rsidR="009E71C0" w:rsidRDefault="006F5EA4" w:rsidP="000764D5">
      <w:pPr>
        <w:pStyle w:val="ListParagraph"/>
        <w:numPr>
          <w:ilvl w:val="1"/>
          <w:numId w:val="6"/>
        </w:numPr>
      </w:pPr>
      <w:r>
        <w:t>t</w:t>
      </w:r>
      <w:r w:rsidR="009E71C0" w:rsidRPr="00D02CAA">
        <w:t>imeliness of compliance with applicable reporting requirements</w:t>
      </w:r>
    </w:p>
    <w:p w14:paraId="3C6F6FCB" w14:textId="59ED5B41" w:rsidR="009E71C0" w:rsidRDefault="006F5EA4" w:rsidP="000764D5">
      <w:pPr>
        <w:pStyle w:val="ListParagraph"/>
        <w:numPr>
          <w:ilvl w:val="1"/>
          <w:numId w:val="6"/>
        </w:numPr>
      </w:pPr>
      <w:r>
        <w:t>a</w:t>
      </w:r>
      <w:r w:rsidR="009E71C0">
        <w:t>ccuracy of data reported</w:t>
      </w:r>
    </w:p>
    <w:p w14:paraId="1A208050" w14:textId="01D2A9E7" w:rsidR="009E71C0" w:rsidRPr="00D02CAA" w:rsidRDefault="006F5EA4" w:rsidP="000764D5">
      <w:pPr>
        <w:pStyle w:val="ListParagraph"/>
        <w:numPr>
          <w:ilvl w:val="1"/>
          <w:numId w:val="6"/>
        </w:numPr>
      </w:pPr>
      <w:r>
        <w:t>v</w:t>
      </w:r>
      <w:r w:rsidR="009E71C0">
        <w:t>alidity of performance measure data reported</w:t>
      </w:r>
    </w:p>
    <w:p w14:paraId="6BE72E10" w14:textId="09CCBBDE" w:rsidR="009E71C0" w:rsidRPr="00D02CAA" w:rsidRDefault="006F5EA4" w:rsidP="000764D5">
      <w:pPr>
        <w:pStyle w:val="ListParagraph"/>
        <w:numPr>
          <w:ilvl w:val="1"/>
          <w:numId w:val="6"/>
        </w:numPr>
        <w:autoSpaceDN w:val="0"/>
      </w:pPr>
      <w:r>
        <w:t>c</w:t>
      </w:r>
      <w:r w:rsidR="009E71C0" w:rsidRPr="00D02CAA">
        <w:t xml:space="preserve">onformance to the terms and conditions of previous federal awards </w:t>
      </w:r>
    </w:p>
    <w:p w14:paraId="1EDF1413" w14:textId="0E06A8C7" w:rsidR="009E71C0" w:rsidRPr="00D02CAA" w:rsidRDefault="006F5EA4" w:rsidP="000764D5">
      <w:pPr>
        <w:pStyle w:val="ListParagraph"/>
        <w:numPr>
          <w:ilvl w:val="1"/>
          <w:numId w:val="6"/>
        </w:numPr>
      </w:pPr>
      <w:r>
        <w:t>i</w:t>
      </w:r>
      <w:r w:rsidR="009E71C0" w:rsidRPr="00D02CAA">
        <w:t>f applicable, the extent to which any previously awarded amounts will be expended prior to future awards</w:t>
      </w:r>
    </w:p>
    <w:p w14:paraId="6F11E4E8" w14:textId="2AA79C30" w:rsidR="009E71C0" w:rsidRPr="00D02CAA" w:rsidRDefault="00885CD6" w:rsidP="000764D5">
      <w:pPr>
        <w:pStyle w:val="ListParagraph"/>
        <w:numPr>
          <w:ilvl w:val="0"/>
          <w:numId w:val="6"/>
        </w:numPr>
      </w:pPr>
      <w:r>
        <w:t>i</w:t>
      </w:r>
      <w:r w:rsidRPr="00D02CAA">
        <w:t xml:space="preserve">nformation </w:t>
      </w:r>
      <w:r w:rsidR="009E71C0" w:rsidRPr="00D02CAA">
        <w:t>available through OMB-designated repositories of government-wide eligibility qualification or financial integrity information, such as:</w:t>
      </w:r>
    </w:p>
    <w:p w14:paraId="1C87877A" w14:textId="77777777" w:rsidR="009E71C0" w:rsidRPr="00D02CAA" w:rsidRDefault="009E71C0" w:rsidP="000764D5">
      <w:pPr>
        <w:pStyle w:val="ListParagraph"/>
        <w:numPr>
          <w:ilvl w:val="1"/>
          <w:numId w:val="6"/>
        </w:numPr>
      </w:pPr>
      <w:r w:rsidRPr="00D02CAA">
        <w:t>Federal Awardee Performance and Integrity Information System (FAPIIS)</w:t>
      </w:r>
    </w:p>
    <w:p w14:paraId="16651C14" w14:textId="7B1FAEB2" w:rsidR="009E71C0" w:rsidRPr="00D02CAA" w:rsidRDefault="002A42EC" w:rsidP="000764D5">
      <w:pPr>
        <w:pStyle w:val="ListParagraph"/>
        <w:numPr>
          <w:ilvl w:val="1"/>
          <w:numId w:val="6"/>
        </w:numPr>
      </w:pPr>
      <w:r>
        <w:t>DUNS and SAM</w:t>
      </w:r>
    </w:p>
    <w:p w14:paraId="3FF2ED0E" w14:textId="507B869E" w:rsidR="009E71C0" w:rsidRPr="00D02CAA" w:rsidRDefault="009E71C0" w:rsidP="000764D5">
      <w:pPr>
        <w:pStyle w:val="ListParagraph"/>
        <w:numPr>
          <w:ilvl w:val="1"/>
          <w:numId w:val="6"/>
        </w:numPr>
      </w:pPr>
      <w:r w:rsidRPr="00D02CAA">
        <w:t>“Do Not Pay”</w:t>
      </w:r>
    </w:p>
    <w:p w14:paraId="657CF7FE" w14:textId="2DE83E61" w:rsidR="009E71C0" w:rsidRPr="00D02CAA" w:rsidRDefault="00885CD6" w:rsidP="000764D5">
      <w:pPr>
        <w:pStyle w:val="ListParagraph"/>
        <w:numPr>
          <w:ilvl w:val="0"/>
          <w:numId w:val="6"/>
        </w:numPr>
        <w:autoSpaceDN w:val="0"/>
      </w:pPr>
      <w:r>
        <w:t>r</w:t>
      </w:r>
      <w:r w:rsidRPr="00D02CAA">
        <w:t xml:space="preserve">eports </w:t>
      </w:r>
      <w:r w:rsidR="009E71C0" w:rsidRPr="00D02CAA">
        <w:t>and findings from single audits performed under Subpart F – Audit Requirements, 2 CFR Part 200 and findings and reports of any other available audits</w:t>
      </w:r>
    </w:p>
    <w:p w14:paraId="0642B72D" w14:textId="41ADE70E" w:rsidR="009E71C0" w:rsidRPr="00D02CAA" w:rsidRDefault="009E71C0" w:rsidP="000764D5">
      <w:pPr>
        <w:pStyle w:val="ListParagraph"/>
        <w:numPr>
          <w:ilvl w:val="0"/>
          <w:numId w:val="6"/>
        </w:numPr>
      </w:pPr>
      <w:r w:rsidRPr="00D02CAA">
        <w:t>IRS Tax Form 990</w:t>
      </w:r>
    </w:p>
    <w:p w14:paraId="4879DC0A" w14:textId="4785D96E" w:rsidR="009E71C0" w:rsidRPr="00D02CAA" w:rsidRDefault="00885CD6" w:rsidP="000764D5">
      <w:pPr>
        <w:pStyle w:val="ListParagraph"/>
        <w:numPr>
          <w:ilvl w:val="0"/>
          <w:numId w:val="6"/>
        </w:numPr>
      </w:pPr>
      <w:r>
        <w:t>a</w:t>
      </w:r>
      <w:r w:rsidRPr="00D02CAA">
        <w:t xml:space="preserve">pplicant </w:t>
      </w:r>
      <w:r w:rsidR="009E71C0" w:rsidRPr="00D02CAA">
        <w:t>organization’s annual report</w:t>
      </w:r>
    </w:p>
    <w:p w14:paraId="05FB494C" w14:textId="119FED24" w:rsidR="009E71C0" w:rsidRPr="00D02CAA" w:rsidRDefault="00885CD6" w:rsidP="000764D5">
      <w:pPr>
        <w:pStyle w:val="ListParagraph"/>
        <w:numPr>
          <w:ilvl w:val="0"/>
          <w:numId w:val="6"/>
        </w:numPr>
      </w:pPr>
      <w:r>
        <w:t>p</w:t>
      </w:r>
      <w:r w:rsidRPr="00D02CAA">
        <w:t xml:space="preserve">ublicly </w:t>
      </w:r>
      <w:r w:rsidR="009E71C0" w:rsidRPr="00D02CAA">
        <w:t>available information, including information from the applicant organization's website</w:t>
      </w:r>
    </w:p>
    <w:p w14:paraId="14379E09" w14:textId="25B42C24" w:rsidR="009E71C0" w:rsidRDefault="00885CD6" w:rsidP="000764D5">
      <w:pPr>
        <w:pStyle w:val="ListParagraph"/>
        <w:numPr>
          <w:ilvl w:val="0"/>
          <w:numId w:val="6"/>
        </w:numPr>
      </w:pPr>
      <w:r>
        <w:t>a</w:t>
      </w:r>
      <w:r w:rsidRPr="00D02CAA">
        <w:t xml:space="preserve">pplicant’s </w:t>
      </w:r>
      <w:r w:rsidR="009E71C0" w:rsidRPr="00D02CAA">
        <w:t>ability to effectively implement statutory, regulatory, or other requirements imposed on award recipients</w:t>
      </w:r>
    </w:p>
    <w:p w14:paraId="34B6864D" w14:textId="3FA49448" w:rsidR="009E71C0" w:rsidRPr="005F53A5" w:rsidRDefault="009E71C0" w:rsidP="000764D5">
      <w:pPr>
        <w:pStyle w:val="ListParagraph"/>
        <w:numPr>
          <w:ilvl w:val="0"/>
          <w:numId w:val="6"/>
        </w:numPr>
        <w:rPr>
          <w:color w:val="FF0000"/>
        </w:rPr>
      </w:pPr>
      <w:r>
        <w:rPr>
          <w:color w:val="FF0000"/>
        </w:rPr>
        <w:t>[</w:t>
      </w:r>
      <w:r w:rsidRPr="00E02594">
        <w:rPr>
          <w:color w:val="FF0000"/>
        </w:rPr>
        <w:t>Other</w:t>
      </w:r>
      <w:r>
        <w:rPr>
          <w:color w:val="FF0000"/>
        </w:rPr>
        <w:t xml:space="preserve"> elements considered relevant per Program Office]</w:t>
      </w:r>
      <w:r w:rsidR="00E028C0">
        <w:rPr>
          <w:color w:val="FF0000"/>
        </w:rPr>
        <w:t>.</w:t>
      </w:r>
    </w:p>
    <w:p w14:paraId="594B194E" w14:textId="77777777" w:rsidR="009E71C0" w:rsidRPr="00E32CDC" w:rsidRDefault="009E71C0" w:rsidP="000764D5">
      <w:pPr>
        <w:widowControl/>
        <w:suppressAutoHyphens w:val="0"/>
        <w:autoSpaceDE w:val="0"/>
        <w:autoSpaceDN w:val="0"/>
        <w:adjustRightInd w:val="0"/>
        <w:rPr>
          <w:b/>
          <w:i/>
          <w:iCs/>
        </w:rPr>
      </w:pPr>
    </w:p>
    <w:p w14:paraId="31169D4E" w14:textId="77777777" w:rsidR="009E71C0" w:rsidRPr="00D45B9B" w:rsidRDefault="009E71C0" w:rsidP="000764D5">
      <w:pPr>
        <w:widowControl/>
        <w:suppressAutoHyphens w:val="0"/>
        <w:autoSpaceDE w:val="0"/>
        <w:autoSpaceDN w:val="0"/>
        <w:adjustRightInd w:val="0"/>
        <w:rPr>
          <w:b/>
          <w:bCs/>
          <w:iCs/>
          <w:kern w:val="0"/>
        </w:rPr>
      </w:pPr>
      <w:r w:rsidRPr="00D45B9B">
        <w:rPr>
          <w:b/>
          <w:bCs/>
          <w:iCs/>
          <w:kern w:val="0"/>
        </w:rPr>
        <w:t>Selection for Funding</w:t>
      </w:r>
    </w:p>
    <w:p w14:paraId="688C896B" w14:textId="244C2FC5" w:rsidR="0024298B" w:rsidRDefault="0024298B" w:rsidP="000764D5">
      <w:pPr>
        <w:widowControl/>
        <w:suppressAutoHyphens w:val="0"/>
        <w:autoSpaceDE w:val="0"/>
        <w:autoSpaceDN w:val="0"/>
        <w:adjustRightInd w:val="0"/>
        <w:rPr>
          <w:kern w:val="0"/>
        </w:rPr>
      </w:pPr>
      <w:r>
        <w:rPr>
          <w:i/>
          <w:color w:val="548DD4" w:themeColor="text2" w:themeTint="99"/>
        </w:rPr>
        <w:t>Revise as needed to address your program needs and requirements. A brief definition</w:t>
      </w:r>
      <w:r w:rsidR="00642286">
        <w:rPr>
          <w:i/>
          <w:color w:val="548DD4" w:themeColor="text2" w:themeTint="99"/>
        </w:rPr>
        <w:t xml:space="preserve"> or descr</w:t>
      </w:r>
      <w:r w:rsidR="00024FCF">
        <w:rPr>
          <w:i/>
          <w:color w:val="548DD4" w:themeColor="text2" w:themeTint="99"/>
        </w:rPr>
        <w:t xml:space="preserve">iption </w:t>
      </w:r>
      <w:r>
        <w:rPr>
          <w:i/>
          <w:color w:val="548DD4" w:themeColor="text2" w:themeTint="99"/>
        </w:rPr>
        <w:t xml:space="preserve">of the strategic </w:t>
      </w:r>
      <w:r w:rsidR="00642286">
        <w:rPr>
          <w:i/>
          <w:color w:val="548DD4" w:themeColor="text2" w:themeTint="99"/>
        </w:rPr>
        <w:t xml:space="preserve">considerations </w:t>
      </w:r>
      <w:r>
        <w:rPr>
          <w:i/>
          <w:color w:val="548DD4" w:themeColor="text2" w:themeTint="99"/>
        </w:rPr>
        <w:t>will help applicants understand agency terms and expectations</w:t>
      </w:r>
      <w:r w:rsidR="00802B47">
        <w:rPr>
          <w:i/>
          <w:color w:val="548DD4" w:themeColor="text2" w:themeTint="99"/>
        </w:rPr>
        <w:t>.</w:t>
      </w:r>
    </w:p>
    <w:p w14:paraId="3D07C98E" w14:textId="71AF9E19" w:rsidR="00562BE9" w:rsidRDefault="00864A51" w:rsidP="000764D5">
      <w:pPr>
        <w:widowControl/>
        <w:suppressAutoHyphens w:val="0"/>
        <w:autoSpaceDE w:val="0"/>
        <w:autoSpaceDN w:val="0"/>
        <w:adjustRightInd w:val="0"/>
        <w:rPr>
          <w:kern w:val="0"/>
        </w:rPr>
      </w:pPr>
      <w:r>
        <w:rPr>
          <w:kern w:val="0"/>
        </w:rPr>
        <w:t xml:space="preserve">The </w:t>
      </w:r>
      <w:r w:rsidR="00562BE9">
        <w:rPr>
          <w:kern w:val="0"/>
        </w:rPr>
        <w:t xml:space="preserve">review and selection process </w:t>
      </w:r>
      <w:r w:rsidR="00D46469">
        <w:rPr>
          <w:kern w:val="0"/>
        </w:rPr>
        <w:t>is designed to</w:t>
      </w:r>
      <w:r w:rsidR="00562BE9">
        <w:rPr>
          <w:kern w:val="0"/>
        </w:rPr>
        <w:t xml:space="preserve">: </w:t>
      </w:r>
    </w:p>
    <w:p w14:paraId="3987BF65" w14:textId="1D7C010D" w:rsidR="00562BE9" w:rsidRPr="003E791F" w:rsidRDefault="00116415" w:rsidP="003E791F">
      <w:pPr>
        <w:pStyle w:val="ListParagraph"/>
        <w:widowControl/>
        <w:numPr>
          <w:ilvl w:val="0"/>
          <w:numId w:val="29"/>
        </w:numPr>
        <w:suppressAutoHyphens w:val="0"/>
        <w:autoSpaceDE w:val="0"/>
        <w:autoSpaceDN w:val="0"/>
        <w:adjustRightInd w:val="0"/>
        <w:rPr>
          <w:b/>
        </w:rPr>
      </w:pPr>
      <w:r>
        <w:rPr>
          <w:kern w:val="0"/>
        </w:rPr>
        <w:t>i</w:t>
      </w:r>
      <w:r w:rsidR="00562BE9">
        <w:rPr>
          <w:kern w:val="0"/>
        </w:rPr>
        <w:t>dentify applications that demonstrate:</w:t>
      </w:r>
    </w:p>
    <w:p w14:paraId="32835702" w14:textId="3941182E" w:rsidR="00562BE9" w:rsidRPr="003E791F" w:rsidRDefault="00116415" w:rsidP="003E791F">
      <w:pPr>
        <w:pStyle w:val="ListParagraph"/>
        <w:widowControl/>
        <w:numPr>
          <w:ilvl w:val="1"/>
          <w:numId w:val="29"/>
        </w:numPr>
        <w:suppressAutoHyphens w:val="0"/>
        <w:autoSpaceDE w:val="0"/>
        <w:autoSpaceDN w:val="0"/>
        <w:adjustRightInd w:val="0"/>
        <w:rPr>
          <w:b/>
        </w:rPr>
      </w:pPr>
      <w:r>
        <w:rPr>
          <w:kern w:val="0"/>
        </w:rPr>
        <w:t>h</w:t>
      </w:r>
      <w:r w:rsidR="00562BE9">
        <w:rPr>
          <w:kern w:val="0"/>
        </w:rPr>
        <w:t>igh alignment with the selection criteria</w:t>
      </w:r>
    </w:p>
    <w:p w14:paraId="03E69995" w14:textId="114968FE" w:rsidR="00562BE9" w:rsidRPr="00A8663A" w:rsidRDefault="00116415" w:rsidP="003E791F">
      <w:pPr>
        <w:pStyle w:val="ListParagraph"/>
        <w:widowControl/>
        <w:numPr>
          <w:ilvl w:val="1"/>
          <w:numId w:val="29"/>
        </w:numPr>
        <w:suppressAutoHyphens w:val="0"/>
        <w:autoSpaceDE w:val="0"/>
        <w:autoSpaceDN w:val="0"/>
        <w:adjustRightInd w:val="0"/>
        <w:rPr>
          <w:b/>
        </w:rPr>
      </w:pPr>
      <w:r>
        <w:rPr>
          <w:kern w:val="0"/>
        </w:rPr>
        <w:t>h</w:t>
      </w:r>
      <w:r w:rsidR="00562BE9">
        <w:rPr>
          <w:kern w:val="0"/>
        </w:rPr>
        <w:t xml:space="preserve">igh alignment with the priorities </w:t>
      </w:r>
      <w:r w:rsidR="00D46469">
        <w:rPr>
          <w:kern w:val="0"/>
        </w:rPr>
        <w:t>outlined</w:t>
      </w:r>
      <w:r w:rsidR="00562BE9">
        <w:rPr>
          <w:kern w:val="0"/>
        </w:rPr>
        <w:t xml:space="preserve"> in the Notice</w:t>
      </w:r>
    </w:p>
    <w:p w14:paraId="3F99A7FE" w14:textId="70F95C98" w:rsidR="00D46469" w:rsidRPr="00A8663A" w:rsidRDefault="00D46469" w:rsidP="003E791F">
      <w:pPr>
        <w:pStyle w:val="ListParagraph"/>
        <w:widowControl/>
        <w:numPr>
          <w:ilvl w:val="1"/>
          <w:numId w:val="29"/>
        </w:numPr>
        <w:suppressAutoHyphens w:val="0"/>
        <w:autoSpaceDE w:val="0"/>
        <w:autoSpaceDN w:val="0"/>
        <w:adjustRightInd w:val="0"/>
        <w:rPr>
          <w:b/>
          <w:color w:val="FF0000"/>
        </w:rPr>
      </w:pPr>
      <w:r w:rsidRPr="00A8663A">
        <w:rPr>
          <w:b/>
          <w:color w:val="FF0000"/>
        </w:rPr>
        <w:t>…</w:t>
      </w:r>
    </w:p>
    <w:p w14:paraId="0220F1A6" w14:textId="484D884D" w:rsidR="00D46469" w:rsidRPr="00A8663A" w:rsidRDefault="00116415" w:rsidP="00A8663A">
      <w:pPr>
        <w:pStyle w:val="ListParagraph"/>
        <w:widowControl/>
        <w:numPr>
          <w:ilvl w:val="0"/>
          <w:numId w:val="29"/>
        </w:numPr>
        <w:suppressAutoHyphens w:val="0"/>
        <w:autoSpaceDE w:val="0"/>
        <w:autoSpaceDN w:val="0"/>
        <w:adjustRightInd w:val="0"/>
        <w:rPr>
          <w:b/>
        </w:rPr>
      </w:pPr>
      <w:r>
        <w:rPr>
          <w:kern w:val="0"/>
        </w:rPr>
        <w:t>y</w:t>
      </w:r>
      <w:r w:rsidR="00D46469">
        <w:rPr>
          <w:kern w:val="0"/>
        </w:rPr>
        <w:t xml:space="preserve">ield a diversified portfolio based on the following </w:t>
      </w:r>
      <w:r w:rsidR="00D46469" w:rsidRPr="00A57BCB">
        <w:rPr>
          <w:kern w:val="0"/>
        </w:rPr>
        <w:t>strategic considerations:</w:t>
      </w:r>
    </w:p>
    <w:p w14:paraId="1ADC21C1" w14:textId="6172DC5E" w:rsidR="00D46469" w:rsidRPr="00E25F06" w:rsidRDefault="00116415" w:rsidP="00A8663A">
      <w:pPr>
        <w:pStyle w:val="ListParagraph"/>
        <w:numPr>
          <w:ilvl w:val="1"/>
          <w:numId w:val="29"/>
        </w:numPr>
        <w:rPr>
          <w:i/>
          <w:color w:val="FF0000"/>
        </w:rPr>
      </w:pPr>
      <w:r>
        <w:rPr>
          <w:color w:val="FF0000"/>
        </w:rPr>
        <w:t>g</w:t>
      </w:r>
      <w:r w:rsidR="00D46469" w:rsidRPr="00E25F06">
        <w:rPr>
          <w:color w:val="FF0000"/>
        </w:rPr>
        <w:t xml:space="preserve">eographic representation: </w:t>
      </w:r>
      <w:r w:rsidR="00D46469" w:rsidRPr="00D2135C">
        <w:rPr>
          <w:color w:val="FF0000"/>
        </w:rPr>
        <w:t>[De</w:t>
      </w:r>
      <w:r w:rsidR="00D46469">
        <w:rPr>
          <w:color w:val="FF0000"/>
        </w:rPr>
        <w:t>finition</w:t>
      </w:r>
      <w:r w:rsidR="00D46469" w:rsidRPr="00D2135C">
        <w:rPr>
          <w:color w:val="FF0000"/>
        </w:rPr>
        <w:t>]</w:t>
      </w:r>
    </w:p>
    <w:p w14:paraId="0A07B0F9" w14:textId="77777777" w:rsidR="00D46469" w:rsidRPr="00E25F06" w:rsidRDefault="00D46469" w:rsidP="00A8663A">
      <w:pPr>
        <w:pStyle w:val="ListParagraph"/>
        <w:numPr>
          <w:ilvl w:val="1"/>
          <w:numId w:val="29"/>
        </w:numPr>
        <w:rPr>
          <w:color w:val="FF0000"/>
        </w:rPr>
      </w:pPr>
      <w:r w:rsidRPr="00E25F06">
        <w:rPr>
          <w:color w:val="FF0000"/>
        </w:rPr>
        <w:t xml:space="preserve">Focus Area representation: </w:t>
      </w:r>
      <w:r w:rsidRPr="00D2135C">
        <w:rPr>
          <w:color w:val="FF0000"/>
        </w:rPr>
        <w:t>[De</w:t>
      </w:r>
      <w:r>
        <w:rPr>
          <w:color w:val="FF0000"/>
        </w:rPr>
        <w:t>finition</w:t>
      </w:r>
      <w:r w:rsidRPr="00D2135C">
        <w:rPr>
          <w:color w:val="FF0000"/>
        </w:rPr>
        <w:t>]</w:t>
      </w:r>
    </w:p>
    <w:p w14:paraId="641CFB59" w14:textId="0E7CFFA8" w:rsidR="00D46469" w:rsidRPr="00E25F06" w:rsidRDefault="00116415" w:rsidP="00A8663A">
      <w:pPr>
        <w:pStyle w:val="ListParagraph"/>
        <w:numPr>
          <w:ilvl w:val="1"/>
          <w:numId w:val="29"/>
        </w:numPr>
        <w:rPr>
          <w:color w:val="FF0000"/>
        </w:rPr>
      </w:pPr>
      <w:r>
        <w:rPr>
          <w:color w:val="FF0000"/>
        </w:rPr>
        <w:t>e</w:t>
      </w:r>
      <w:r w:rsidR="00D46469" w:rsidRPr="00E25F06">
        <w:rPr>
          <w:color w:val="FF0000"/>
        </w:rPr>
        <w:t>quitable treatment of</w:t>
      </w:r>
      <w:r w:rsidR="00D46469">
        <w:rPr>
          <w:color w:val="FF0000"/>
        </w:rPr>
        <w:t>:</w:t>
      </w:r>
      <w:r w:rsidR="00D46469" w:rsidRPr="00E25F06">
        <w:rPr>
          <w:color w:val="FF0000"/>
        </w:rPr>
        <w:t xml:space="preserve"> </w:t>
      </w:r>
    </w:p>
    <w:p w14:paraId="46E37CB1" w14:textId="6C688D05" w:rsidR="00D46469" w:rsidRPr="00E25F06" w:rsidRDefault="00116415" w:rsidP="00A8663A">
      <w:pPr>
        <w:pStyle w:val="ListParagraph"/>
        <w:numPr>
          <w:ilvl w:val="2"/>
          <w:numId w:val="29"/>
        </w:numPr>
        <w:rPr>
          <w:color w:val="FF0000"/>
        </w:rPr>
      </w:pPr>
      <w:r>
        <w:rPr>
          <w:color w:val="FF0000"/>
        </w:rPr>
        <w:t>r</w:t>
      </w:r>
      <w:r w:rsidR="00D46469" w:rsidRPr="00E25F06">
        <w:rPr>
          <w:color w:val="FF0000"/>
        </w:rPr>
        <w:t xml:space="preserve">ural and urban communities: </w:t>
      </w:r>
      <w:r w:rsidR="00D46469" w:rsidRPr="00D2135C">
        <w:rPr>
          <w:color w:val="FF0000"/>
        </w:rPr>
        <w:t>[De</w:t>
      </w:r>
      <w:r w:rsidR="00D46469">
        <w:rPr>
          <w:color w:val="FF0000"/>
        </w:rPr>
        <w:t>finition</w:t>
      </w:r>
      <w:r w:rsidR="00D46469" w:rsidRPr="00D2135C">
        <w:rPr>
          <w:color w:val="FF0000"/>
        </w:rPr>
        <w:t>]</w:t>
      </w:r>
    </w:p>
    <w:p w14:paraId="203379B4" w14:textId="01F6F37A" w:rsidR="00D46469" w:rsidRPr="00E25F06" w:rsidRDefault="00116415" w:rsidP="00A8663A">
      <w:pPr>
        <w:pStyle w:val="ListParagraph"/>
        <w:numPr>
          <w:ilvl w:val="2"/>
          <w:numId w:val="29"/>
        </w:numPr>
        <w:rPr>
          <w:color w:val="FF0000"/>
        </w:rPr>
      </w:pPr>
      <w:r>
        <w:rPr>
          <w:color w:val="FF0000"/>
        </w:rPr>
        <w:t>s</w:t>
      </w:r>
      <w:r w:rsidR="00D46469" w:rsidRPr="00E25F06">
        <w:rPr>
          <w:color w:val="FF0000"/>
        </w:rPr>
        <w:t xml:space="preserve">mall and large programs: </w:t>
      </w:r>
      <w:r w:rsidR="00D46469" w:rsidRPr="00D2135C">
        <w:rPr>
          <w:color w:val="FF0000"/>
        </w:rPr>
        <w:t>[De</w:t>
      </w:r>
      <w:r w:rsidR="00D46469">
        <w:rPr>
          <w:color w:val="FF0000"/>
        </w:rPr>
        <w:t>finition</w:t>
      </w:r>
      <w:r w:rsidR="00D46469" w:rsidRPr="00D2135C">
        <w:rPr>
          <w:color w:val="FF0000"/>
        </w:rPr>
        <w:t>]</w:t>
      </w:r>
    </w:p>
    <w:p w14:paraId="71D0BB57" w14:textId="77777777" w:rsidR="00D46469" w:rsidRPr="00E25F06" w:rsidRDefault="00D46469" w:rsidP="00A8663A">
      <w:pPr>
        <w:pStyle w:val="ListParagraph"/>
        <w:numPr>
          <w:ilvl w:val="2"/>
          <w:numId w:val="29"/>
        </w:numPr>
        <w:rPr>
          <w:color w:val="FF0000"/>
        </w:rPr>
      </w:pPr>
      <w:r w:rsidRPr="00E25F06">
        <w:rPr>
          <w:color w:val="FF0000"/>
        </w:rPr>
        <w:t xml:space="preserve">…: </w:t>
      </w:r>
      <w:r w:rsidRPr="00D2135C">
        <w:rPr>
          <w:color w:val="FF0000"/>
        </w:rPr>
        <w:t>[De</w:t>
      </w:r>
      <w:r>
        <w:rPr>
          <w:color w:val="FF0000"/>
        </w:rPr>
        <w:t>finition</w:t>
      </w:r>
      <w:r w:rsidRPr="00D2135C">
        <w:rPr>
          <w:color w:val="FF0000"/>
        </w:rPr>
        <w:t>]</w:t>
      </w:r>
    </w:p>
    <w:p w14:paraId="6FAFE759" w14:textId="11E0DD61" w:rsidR="00D46469" w:rsidRDefault="00380828" w:rsidP="00A8663A">
      <w:pPr>
        <w:pStyle w:val="ListParagraph"/>
        <w:numPr>
          <w:ilvl w:val="1"/>
          <w:numId w:val="29"/>
        </w:numPr>
        <w:rPr>
          <w:color w:val="FF0000"/>
        </w:rPr>
      </w:pPr>
      <w:r>
        <w:rPr>
          <w:color w:val="FF0000"/>
        </w:rPr>
        <w:t xml:space="preserve">representation of </w:t>
      </w:r>
      <w:r w:rsidR="00116415">
        <w:rPr>
          <w:color w:val="FF0000"/>
        </w:rPr>
        <w:t>o</w:t>
      </w:r>
      <w:r w:rsidR="00D46469">
        <w:rPr>
          <w:color w:val="FF0000"/>
        </w:rPr>
        <w:t>rganizations that embrace innovative approaches to solving problems</w:t>
      </w:r>
      <w:r w:rsidR="00E028C0">
        <w:rPr>
          <w:color w:val="FF0000"/>
        </w:rPr>
        <w:t>.</w:t>
      </w:r>
      <w:r w:rsidR="00D46469">
        <w:rPr>
          <w:color w:val="FF0000"/>
        </w:rPr>
        <w:t xml:space="preserve"> </w:t>
      </w:r>
    </w:p>
    <w:p w14:paraId="07230038" w14:textId="77777777" w:rsidR="00D46469" w:rsidRDefault="00D46469" w:rsidP="00562BE9">
      <w:pPr>
        <w:widowControl/>
        <w:suppressAutoHyphens w:val="0"/>
        <w:autoSpaceDE w:val="0"/>
        <w:autoSpaceDN w:val="0"/>
        <w:adjustRightInd w:val="0"/>
        <w:rPr>
          <w:kern w:val="0"/>
        </w:rPr>
      </w:pPr>
    </w:p>
    <w:p w14:paraId="4B9D7641" w14:textId="0F159FAA" w:rsidR="009E71C0" w:rsidRPr="00A57BCB" w:rsidRDefault="002A42EC" w:rsidP="00562BE9">
      <w:pPr>
        <w:widowControl/>
        <w:suppressAutoHyphens w:val="0"/>
        <w:autoSpaceDE w:val="0"/>
        <w:autoSpaceDN w:val="0"/>
        <w:adjustRightInd w:val="0"/>
        <w:rPr>
          <w:b/>
        </w:rPr>
      </w:pPr>
      <w:r>
        <w:rPr>
          <w:kern w:val="0"/>
        </w:rPr>
        <w:t>In order to obtain a diversified</w:t>
      </w:r>
      <w:r w:rsidR="009E71C0" w:rsidRPr="00A8663A">
        <w:rPr>
          <w:kern w:val="0"/>
        </w:rPr>
        <w:t xml:space="preserve"> portfolio, the Chief Executive Officer will select the final awardees based on the </w:t>
      </w:r>
      <w:r w:rsidR="0024298B" w:rsidRPr="00A57BCB">
        <w:rPr>
          <w:kern w:val="0"/>
        </w:rPr>
        <w:t>staff</w:t>
      </w:r>
      <w:r w:rsidR="0024298B" w:rsidRPr="00A8663A">
        <w:rPr>
          <w:kern w:val="0"/>
        </w:rPr>
        <w:t xml:space="preserve"> </w:t>
      </w:r>
      <w:r w:rsidR="009E71C0" w:rsidRPr="00A8663A">
        <w:rPr>
          <w:kern w:val="0"/>
        </w:rPr>
        <w:t>recommendations</w:t>
      </w:r>
      <w:r w:rsidR="0024298B" w:rsidRPr="00A57BCB">
        <w:rPr>
          <w:kern w:val="0"/>
        </w:rPr>
        <w:t>, priorities,</w:t>
      </w:r>
      <w:r w:rsidR="009E71C0" w:rsidRPr="00A8663A">
        <w:rPr>
          <w:kern w:val="0"/>
        </w:rPr>
        <w:t xml:space="preserve"> and s</w:t>
      </w:r>
      <w:r w:rsidR="0024298B" w:rsidRPr="00A57BCB">
        <w:rPr>
          <w:kern w:val="0"/>
        </w:rPr>
        <w:t>trategic consideration</w:t>
      </w:r>
      <w:r w:rsidRPr="00A57BCB">
        <w:rPr>
          <w:kern w:val="0"/>
        </w:rPr>
        <w:t>s</w:t>
      </w:r>
      <w:r w:rsidR="0024298B" w:rsidRPr="00A57BCB">
        <w:rPr>
          <w:kern w:val="0"/>
        </w:rPr>
        <w:t>.</w:t>
      </w:r>
    </w:p>
    <w:p w14:paraId="0EB53FFC" w14:textId="379C892E" w:rsidR="0014216A" w:rsidRPr="00C2671D" w:rsidRDefault="0024298B" w:rsidP="00A8663A">
      <w:pPr>
        <w:rPr>
          <w:i/>
          <w:color w:val="FF0000"/>
        </w:rPr>
      </w:pPr>
      <w:r>
        <w:rPr>
          <w:i/>
          <w:color w:val="548DD4" w:themeColor="text2" w:themeTint="99"/>
        </w:rPr>
        <w:t xml:space="preserve"> </w:t>
      </w:r>
    </w:p>
    <w:p w14:paraId="739CAA68" w14:textId="77777777" w:rsidR="009E71C0" w:rsidRPr="00E32CDC" w:rsidRDefault="009E71C0" w:rsidP="000764D5">
      <w:pPr>
        <w:widowControl/>
        <w:suppressAutoHyphens w:val="0"/>
        <w:ind w:right="-108"/>
      </w:pPr>
      <w:r w:rsidRPr="00E32CDC">
        <w:rPr>
          <w:b/>
          <w:i/>
          <w:kern w:val="0"/>
        </w:rPr>
        <w:t xml:space="preserve">CNCS reserves the right to change the review and selection process </w:t>
      </w:r>
      <w:r>
        <w:rPr>
          <w:b/>
          <w:i/>
          <w:kern w:val="0"/>
        </w:rPr>
        <w:t xml:space="preserve">in case of </w:t>
      </w:r>
      <w:r w:rsidRPr="00E32CDC">
        <w:rPr>
          <w:b/>
          <w:i/>
          <w:kern w:val="0"/>
        </w:rPr>
        <w:t>extenuating circumstances</w:t>
      </w:r>
      <w:r>
        <w:rPr>
          <w:b/>
          <w:i/>
          <w:kern w:val="0"/>
        </w:rPr>
        <w:t>.</w:t>
      </w:r>
    </w:p>
    <w:bookmarkEnd w:id="10"/>
    <w:p w14:paraId="56184E17" w14:textId="77777777" w:rsidR="009E71C0" w:rsidRDefault="009E71C0" w:rsidP="000764D5">
      <w:pPr>
        <w:pStyle w:val="ListParagraph"/>
        <w:widowControl/>
        <w:numPr>
          <w:ilvl w:val="0"/>
          <w:numId w:val="0"/>
        </w:numPr>
        <w:suppressAutoHyphens w:val="0"/>
        <w:autoSpaceDE w:val="0"/>
        <w:autoSpaceDN w:val="0"/>
        <w:adjustRightInd w:val="0"/>
        <w:ind w:left="360"/>
        <w:rPr>
          <w:b/>
          <w:kern w:val="0"/>
        </w:rPr>
      </w:pPr>
    </w:p>
    <w:p w14:paraId="7D78BBD1" w14:textId="0A73B6D9" w:rsidR="009E71C0" w:rsidRPr="004A0CFE" w:rsidRDefault="0061560A" w:rsidP="000764D5">
      <w:pPr>
        <w:widowControl/>
        <w:suppressAutoHyphens w:val="0"/>
        <w:autoSpaceDE w:val="0"/>
        <w:autoSpaceDN w:val="0"/>
        <w:adjustRightInd w:val="0"/>
        <w:rPr>
          <w:b/>
          <w:kern w:val="0"/>
        </w:rPr>
      </w:pPr>
      <w:r>
        <w:rPr>
          <w:b/>
          <w:kern w:val="0"/>
        </w:rPr>
        <w:t>3</w:t>
      </w:r>
      <w:r w:rsidR="009E71C0">
        <w:rPr>
          <w:b/>
          <w:kern w:val="0"/>
        </w:rPr>
        <w:t>.</w:t>
      </w:r>
      <w:r w:rsidR="009E71C0" w:rsidRPr="004A0CFE">
        <w:rPr>
          <w:b/>
          <w:kern w:val="0"/>
        </w:rPr>
        <w:t xml:space="preserve"> Feedback to Applicants</w:t>
      </w:r>
    </w:p>
    <w:p w14:paraId="03328FB8" w14:textId="27CDAA56" w:rsidR="009E71C0" w:rsidRPr="00A8663A" w:rsidRDefault="009E71C0" w:rsidP="000764D5">
      <w:pPr>
        <w:widowControl/>
        <w:suppressAutoHyphens w:val="0"/>
        <w:autoSpaceDE w:val="0"/>
        <w:autoSpaceDN w:val="0"/>
        <w:adjustRightInd w:val="0"/>
        <w:rPr>
          <w:kern w:val="0"/>
        </w:rPr>
      </w:pPr>
      <w:r w:rsidRPr="00A57BCB">
        <w:rPr>
          <w:kern w:val="0"/>
        </w:rPr>
        <w:t xml:space="preserve">Following awards, compliant applicants will receive summary comments from the </w:t>
      </w:r>
      <w:r w:rsidRPr="00024FCF">
        <w:rPr>
          <w:color w:val="FF0000"/>
          <w:kern w:val="0"/>
        </w:rPr>
        <w:t>[External Review], [Blended Review], or [Staff Review]</w:t>
      </w:r>
      <w:r w:rsidRPr="00D32E3D">
        <w:rPr>
          <w:kern w:val="0"/>
        </w:rPr>
        <w:t xml:space="preserve">. </w:t>
      </w:r>
      <w:r w:rsidRPr="00A8663A">
        <w:rPr>
          <w:kern w:val="0"/>
        </w:rPr>
        <w:t>This feedback will be based on the review of the original application and will not reflect information that may have been provided in response to clarification.</w:t>
      </w:r>
    </w:p>
    <w:p w14:paraId="45C0375F" w14:textId="77777777" w:rsidR="009E71C0" w:rsidRDefault="009E71C0" w:rsidP="000764D5">
      <w:pPr>
        <w:widowControl/>
        <w:suppressAutoHyphens w:val="0"/>
        <w:autoSpaceDE w:val="0"/>
        <w:autoSpaceDN w:val="0"/>
        <w:adjustRightInd w:val="0"/>
        <w:rPr>
          <w:kern w:val="0"/>
        </w:rPr>
      </w:pPr>
    </w:p>
    <w:p w14:paraId="7A1913D3" w14:textId="7E82C112" w:rsidR="009E71C0" w:rsidRPr="00DE6627" w:rsidRDefault="0061560A" w:rsidP="000764D5">
      <w:pPr>
        <w:rPr>
          <w:b/>
        </w:rPr>
      </w:pPr>
      <w:r>
        <w:rPr>
          <w:b/>
        </w:rPr>
        <w:t>4</w:t>
      </w:r>
      <w:r w:rsidR="009E71C0" w:rsidRPr="00DE6627">
        <w:rPr>
          <w:b/>
        </w:rPr>
        <w:t>. Transparency in Grant-making</w:t>
      </w:r>
    </w:p>
    <w:p w14:paraId="23FEBD61" w14:textId="180C77BE" w:rsidR="009E71C0" w:rsidRDefault="00BF19F8" w:rsidP="000764D5">
      <w:pPr>
        <w:pStyle w:val="NoSpacing"/>
        <w:widowControl/>
        <w:suppressAutoHyphens w:val="0"/>
        <w:rPr>
          <w:i/>
          <w:color w:val="548DD4" w:themeColor="text2" w:themeTint="99"/>
        </w:rPr>
      </w:pPr>
      <w:r>
        <w:rPr>
          <w:i/>
          <w:color w:val="548DD4" w:themeColor="text2" w:themeTint="99"/>
          <w:kern w:val="0"/>
        </w:rPr>
        <w:t>Per the CNCS</w:t>
      </w:r>
      <w:r w:rsidR="009E71C0" w:rsidRPr="002423CA">
        <w:rPr>
          <w:i/>
          <w:color w:val="548DD4" w:themeColor="text2" w:themeTint="99"/>
        </w:rPr>
        <w:t xml:space="preserve"> </w:t>
      </w:r>
      <w:hyperlink r:id="rId34" w:history="1">
        <w:r w:rsidR="009E71C0">
          <w:rPr>
            <w:rStyle w:val="Hyperlink"/>
            <w:i/>
          </w:rPr>
          <w:t>Grant Competition Posting Policy</w:t>
        </w:r>
      </w:hyperlink>
      <w:r w:rsidR="002423CA">
        <w:rPr>
          <w:rStyle w:val="Hyperlink"/>
          <w:i/>
        </w:rPr>
        <w:t>,</w:t>
      </w:r>
      <w:r w:rsidR="009E71C0">
        <w:rPr>
          <w:i/>
          <w:color w:val="548DD4" w:themeColor="text2" w:themeTint="99"/>
        </w:rPr>
        <w:t xml:space="preserve"> </w:t>
      </w:r>
      <w:r>
        <w:rPr>
          <w:i/>
          <w:color w:val="548DD4" w:themeColor="text2" w:themeTint="99"/>
        </w:rPr>
        <w:t>i</w:t>
      </w:r>
      <w:r w:rsidR="00F3717F">
        <w:rPr>
          <w:i/>
          <w:color w:val="548DD4" w:themeColor="text2" w:themeTint="99"/>
        </w:rPr>
        <w:t>dentif</w:t>
      </w:r>
      <w:r w:rsidR="002423CA">
        <w:rPr>
          <w:i/>
          <w:color w:val="548DD4" w:themeColor="text2" w:themeTint="99"/>
        </w:rPr>
        <w:t>y</w:t>
      </w:r>
      <w:r w:rsidR="00F3717F">
        <w:rPr>
          <w:i/>
          <w:color w:val="548DD4" w:themeColor="text2" w:themeTint="99"/>
        </w:rPr>
        <w:t xml:space="preserve"> the </w:t>
      </w:r>
      <w:r w:rsidR="009E71C0">
        <w:rPr>
          <w:i/>
          <w:color w:val="548DD4" w:themeColor="text2" w:themeTint="99"/>
        </w:rPr>
        <w:t xml:space="preserve">specific </w:t>
      </w:r>
      <w:r>
        <w:rPr>
          <w:i/>
          <w:color w:val="548DD4" w:themeColor="text2" w:themeTint="99"/>
        </w:rPr>
        <w:t xml:space="preserve">competition </w:t>
      </w:r>
      <w:r w:rsidR="009E71C0">
        <w:rPr>
          <w:i/>
          <w:color w:val="548DD4" w:themeColor="text2" w:themeTint="99"/>
        </w:rPr>
        <w:t>material</w:t>
      </w:r>
      <w:r>
        <w:rPr>
          <w:i/>
          <w:color w:val="548DD4" w:themeColor="text2" w:themeTint="99"/>
        </w:rPr>
        <w:t>s</w:t>
      </w:r>
      <w:r w:rsidR="009E71C0">
        <w:rPr>
          <w:i/>
          <w:color w:val="548DD4" w:themeColor="text2" w:themeTint="99"/>
        </w:rPr>
        <w:t xml:space="preserve"> that should be posted </w:t>
      </w:r>
      <w:r w:rsidR="005604B3">
        <w:rPr>
          <w:i/>
          <w:color w:val="548DD4" w:themeColor="text2" w:themeTint="99"/>
        </w:rPr>
        <w:t>for</w:t>
      </w:r>
      <w:r>
        <w:rPr>
          <w:i/>
          <w:color w:val="548DD4" w:themeColor="text2" w:themeTint="99"/>
        </w:rPr>
        <w:t xml:space="preserve"> the public</w:t>
      </w:r>
      <w:r w:rsidR="005604B3">
        <w:rPr>
          <w:i/>
          <w:color w:val="548DD4" w:themeColor="text2" w:themeTint="99"/>
        </w:rPr>
        <w:t>,</w:t>
      </w:r>
      <w:r w:rsidR="00F3717F">
        <w:rPr>
          <w:i/>
          <w:color w:val="548DD4" w:themeColor="text2" w:themeTint="99"/>
        </w:rPr>
        <w:t xml:space="preserve"> and e</w:t>
      </w:r>
      <w:r w:rsidR="009E71C0">
        <w:rPr>
          <w:i/>
          <w:color w:val="548DD4" w:themeColor="text2" w:themeTint="99"/>
        </w:rPr>
        <w:t xml:space="preserve">dit the list </w:t>
      </w:r>
      <w:r w:rsidR="00F3717F">
        <w:rPr>
          <w:i/>
          <w:color w:val="548DD4" w:themeColor="text2" w:themeTint="99"/>
        </w:rPr>
        <w:t xml:space="preserve">below </w:t>
      </w:r>
      <w:r w:rsidR="009E71C0">
        <w:rPr>
          <w:i/>
          <w:color w:val="548DD4" w:themeColor="text2" w:themeTint="99"/>
        </w:rPr>
        <w:t xml:space="preserve">as appropriate. </w:t>
      </w:r>
    </w:p>
    <w:p w14:paraId="58D37461" w14:textId="315A66FA" w:rsidR="009E71C0" w:rsidRDefault="009E71C0" w:rsidP="000764D5">
      <w:pPr>
        <w:pStyle w:val="NoSpacing"/>
        <w:widowControl/>
        <w:suppressAutoHyphens w:val="0"/>
      </w:pPr>
      <w:r w:rsidRPr="00526C31">
        <w:rPr>
          <w:kern w:val="0"/>
        </w:rPr>
        <w:t xml:space="preserve">CNCS </w:t>
      </w:r>
      <w:r>
        <w:rPr>
          <w:kern w:val="0"/>
        </w:rPr>
        <w:t xml:space="preserve">is committed </w:t>
      </w:r>
      <w:r w:rsidRPr="00526C31">
        <w:rPr>
          <w:kern w:val="0"/>
        </w:rPr>
        <w:t>to</w:t>
      </w:r>
      <w:r>
        <w:rPr>
          <w:kern w:val="0"/>
        </w:rPr>
        <w:t xml:space="preserve"> </w:t>
      </w:r>
      <w:r w:rsidRPr="00526C31">
        <w:rPr>
          <w:kern w:val="0"/>
        </w:rPr>
        <w:t>transparency in grant</w:t>
      </w:r>
      <w:r>
        <w:rPr>
          <w:kern w:val="0"/>
        </w:rPr>
        <w:t xml:space="preserve">-making. </w:t>
      </w:r>
      <w:r w:rsidRPr="00094716">
        <w:rPr>
          <w:kern w:val="0"/>
        </w:rPr>
        <w:t>Th</w:t>
      </w:r>
      <w:r>
        <w:rPr>
          <w:kern w:val="0"/>
        </w:rPr>
        <w:t xml:space="preserve">e </w:t>
      </w:r>
      <w:r w:rsidRPr="00526C31">
        <w:rPr>
          <w:kern w:val="0"/>
        </w:rPr>
        <w:t xml:space="preserve">following </w:t>
      </w:r>
      <w:r w:rsidRPr="00711C3E">
        <w:rPr>
          <w:kern w:val="0"/>
        </w:rPr>
        <w:t xml:space="preserve">information </w:t>
      </w:r>
      <w:r w:rsidRPr="0028240E">
        <w:rPr>
          <w:kern w:val="0"/>
        </w:rPr>
        <w:t>for new and re</w:t>
      </w:r>
      <w:r w:rsidR="0097679F">
        <w:rPr>
          <w:kern w:val="0"/>
        </w:rPr>
        <w:t>-</w:t>
      </w:r>
      <w:r w:rsidRPr="0028240E">
        <w:rPr>
          <w:kern w:val="0"/>
        </w:rPr>
        <w:t>competing applications</w:t>
      </w:r>
      <w:r w:rsidRPr="00711C3E">
        <w:rPr>
          <w:kern w:val="0"/>
        </w:rPr>
        <w:t xml:space="preserve"> </w:t>
      </w:r>
      <w:r w:rsidRPr="00FA0A59">
        <w:rPr>
          <w:kern w:val="0"/>
        </w:rPr>
        <w:t xml:space="preserve">will </w:t>
      </w:r>
      <w:r w:rsidRPr="00094716">
        <w:rPr>
          <w:kern w:val="0"/>
        </w:rPr>
        <w:t>be</w:t>
      </w:r>
      <w:r w:rsidRPr="00144E0D">
        <w:rPr>
          <w:kern w:val="0"/>
        </w:rPr>
        <w:t xml:space="preserve"> published on</w:t>
      </w:r>
      <w:r w:rsidRPr="00526C31">
        <w:t xml:space="preserve"> the</w:t>
      </w:r>
      <w:r w:rsidRPr="00526C31">
        <w:rPr>
          <w:kern w:val="0"/>
        </w:rPr>
        <w:t xml:space="preserve"> CNCS website</w:t>
      </w:r>
      <w:r w:rsidR="005604B3">
        <w:rPr>
          <w:kern w:val="0"/>
        </w:rPr>
        <w:t xml:space="preserve"> </w:t>
      </w:r>
      <w:r w:rsidRPr="009D7613">
        <w:rPr>
          <w:kern w:val="0"/>
        </w:rPr>
        <w:t>(</w:t>
      </w:r>
      <w:hyperlink r:id="rId35" w:history="1">
        <w:r w:rsidRPr="008107B3">
          <w:rPr>
            <w:rStyle w:val="Hyperlink"/>
          </w:rPr>
          <w:t>http://nationalservice.gov/about/open-government-initiative/transparency/results-grants-competition</w:t>
        </w:r>
      </w:hyperlink>
      <w:r>
        <w:t xml:space="preserve">) </w:t>
      </w:r>
      <w:r w:rsidRPr="00DD6D54">
        <w:rPr>
          <w:rStyle w:val="Hyperlink"/>
          <w:color w:val="auto"/>
          <w:u w:val="none"/>
        </w:rPr>
        <w:t>w</w:t>
      </w:r>
      <w:r w:rsidRPr="00094716">
        <w:t xml:space="preserve">ithin 90 business days after all </w:t>
      </w:r>
      <w:r w:rsidR="00F62E6B">
        <w:rPr>
          <w:color w:val="FF0000"/>
        </w:rPr>
        <w:t>[</w:t>
      </w:r>
      <w:r w:rsidR="00F62E6B" w:rsidRPr="00736238">
        <w:rPr>
          <w:color w:val="FF0000"/>
        </w:rPr>
        <w:t>grant</w:t>
      </w:r>
      <w:r w:rsidR="00F62E6B">
        <w:rPr>
          <w:color w:val="FF0000"/>
        </w:rPr>
        <w:t>s] or [cooperative agreements]</w:t>
      </w:r>
      <w:r w:rsidRPr="00094716">
        <w:t>are awar</w:t>
      </w:r>
      <w:r w:rsidRPr="00144E0D">
        <w:t>ded</w:t>
      </w:r>
      <w:r>
        <w:t>:</w:t>
      </w:r>
    </w:p>
    <w:p w14:paraId="4324A400" w14:textId="3F593DEB" w:rsidR="009E71C0" w:rsidRPr="00D20CA8" w:rsidRDefault="005604B3" w:rsidP="000764D5">
      <w:pPr>
        <w:pStyle w:val="ListParagraph"/>
        <w:numPr>
          <w:ilvl w:val="0"/>
          <w:numId w:val="22"/>
        </w:numPr>
        <w:rPr>
          <w:rFonts w:ascii="Lucida Grande" w:hAnsi="Lucida Grande"/>
        </w:rPr>
      </w:pPr>
      <w:r>
        <w:t>a</w:t>
      </w:r>
      <w:r w:rsidRPr="00D20CA8">
        <w:t xml:space="preserve"> </w:t>
      </w:r>
      <w:r w:rsidR="009E71C0" w:rsidRPr="00D20CA8">
        <w:t>list of all compliant applications submitted</w:t>
      </w:r>
    </w:p>
    <w:p w14:paraId="6FB46A04" w14:textId="5DA930EB" w:rsidR="009E71C0" w:rsidRPr="00D20CA8" w:rsidRDefault="009E71C0" w:rsidP="000764D5">
      <w:pPr>
        <w:pStyle w:val="ListParagraph"/>
        <w:numPr>
          <w:ilvl w:val="0"/>
          <w:numId w:val="22"/>
        </w:numPr>
      </w:pPr>
      <w:r w:rsidRPr="00D20CA8">
        <w:t>Executive Summaries of all compliant applications submitted by the applicant</w:t>
      </w:r>
      <w:r>
        <w:t>s</w:t>
      </w:r>
    </w:p>
    <w:p w14:paraId="7754095F" w14:textId="3EC68B53" w:rsidR="009E71C0" w:rsidRPr="00D20CA8" w:rsidRDefault="005604B3" w:rsidP="000764D5">
      <w:pPr>
        <w:pStyle w:val="ListParagraph"/>
        <w:numPr>
          <w:ilvl w:val="0"/>
          <w:numId w:val="22"/>
        </w:numPr>
        <w:rPr>
          <w:rFonts w:ascii="Lucida Grande" w:hAnsi="Lucida Grande"/>
        </w:rPr>
      </w:pPr>
      <w:r>
        <w:t>d</w:t>
      </w:r>
      <w:r w:rsidRPr="00D20CA8">
        <w:t xml:space="preserve">ata </w:t>
      </w:r>
      <w:r w:rsidR="009E71C0" w:rsidRPr="00D20CA8">
        <w:t xml:space="preserve">extracted from the </w:t>
      </w:r>
      <w:r w:rsidR="009E71C0">
        <w:t xml:space="preserve">SF-424 </w:t>
      </w:r>
      <w:r w:rsidR="009E71C0" w:rsidRPr="00D20CA8">
        <w:t xml:space="preserve">Face Sheet and the </w:t>
      </w:r>
      <w:r w:rsidR="00AC164B">
        <w:t xml:space="preserve">submitted </w:t>
      </w:r>
      <w:r w:rsidR="009E71C0" w:rsidRPr="00D20CA8">
        <w:t xml:space="preserve">program narratives </w:t>
      </w:r>
      <w:r w:rsidR="009E71C0">
        <w:t xml:space="preserve">for </w:t>
      </w:r>
      <w:r w:rsidR="009E71C0" w:rsidRPr="00D20CA8">
        <w:t>successful applicat</w:t>
      </w:r>
      <w:r w:rsidR="009E71C0">
        <w:t>ions</w:t>
      </w:r>
    </w:p>
    <w:p w14:paraId="6DF86D55" w14:textId="61DBD4D4" w:rsidR="009E71C0" w:rsidRPr="002E5C22" w:rsidRDefault="005604B3" w:rsidP="000764D5">
      <w:pPr>
        <w:pStyle w:val="ListParagraph"/>
        <w:numPr>
          <w:ilvl w:val="0"/>
          <w:numId w:val="22"/>
        </w:numPr>
        <w:rPr>
          <w:rFonts w:ascii="Lucida Grande" w:hAnsi="Lucida Grande"/>
          <w:color w:val="FF0000"/>
        </w:rPr>
      </w:pPr>
      <w:r>
        <w:rPr>
          <w:color w:val="FF0000"/>
        </w:rPr>
        <w:t>a</w:t>
      </w:r>
      <w:r w:rsidRPr="002E5C22">
        <w:rPr>
          <w:color w:val="FF0000"/>
        </w:rPr>
        <w:t xml:space="preserve"> </w:t>
      </w:r>
      <w:r w:rsidR="009E71C0" w:rsidRPr="000A7D8A">
        <w:rPr>
          <w:color w:val="FF0000"/>
        </w:rPr>
        <w:t xml:space="preserve">blank template of the external review </w:t>
      </w:r>
      <w:r w:rsidR="009E71C0">
        <w:rPr>
          <w:color w:val="FF0000"/>
        </w:rPr>
        <w:t>worksheet</w:t>
      </w:r>
    </w:p>
    <w:p w14:paraId="6E873E67" w14:textId="4980B583" w:rsidR="009E71C0" w:rsidRPr="00DE6627" w:rsidRDefault="005604B3" w:rsidP="000764D5">
      <w:pPr>
        <w:pStyle w:val="ListParagraph"/>
        <w:numPr>
          <w:ilvl w:val="0"/>
          <w:numId w:val="22"/>
        </w:numPr>
        <w:rPr>
          <w:color w:val="FF0000"/>
        </w:rPr>
      </w:pPr>
      <w:r>
        <w:rPr>
          <w:color w:val="FF0000"/>
        </w:rPr>
        <w:t>a</w:t>
      </w:r>
      <w:r w:rsidRPr="00DE6627">
        <w:rPr>
          <w:color w:val="FF0000"/>
        </w:rPr>
        <w:t xml:space="preserve"> </w:t>
      </w:r>
      <w:r w:rsidR="009E71C0" w:rsidRPr="00DE6627">
        <w:rPr>
          <w:color w:val="FF0000"/>
        </w:rPr>
        <w:t xml:space="preserve">list of all external reviewers that completed the review </w:t>
      </w:r>
      <w:r w:rsidR="009E71C0">
        <w:rPr>
          <w:color w:val="FF0000"/>
        </w:rPr>
        <w:t>process</w:t>
      </w:r>
    </w:p>
    <w:p w14:paraId="5571DE3E" w14:textId="009C0AA6" w:rsidR="009E71C0" w:rsidRPr="00DE6627" w:rsidRDefault="005604B3" w:rsidP="000764D5">
      <w:pPr>
        <w:pStyle w:val="ListParagraph"/>
        <w:numPr>
          <w:ilvl w:val="0"/>
          <w:numId w:val="22"/>
        </w:numPr>
        <w:rPr>
          <w:rFonts w:ascii="Lucida Grande" w:hAnsi="Lucida Grande"/>
          <w:color w:val="FF0000"/>
        </w:rPr>
      </w:pPr>
      <w:r>
        <w:rPr>
          <w:color w:val="FF0000"/>
        </w:rPr>
        <w:t>a</w:t>
      </w:r>
      <w:r w:rsidRPr="00DE6627">
        <w:rPr>
          <w:color w:val="FF0000"/>
        </w:rPr>
        <w:t xml:space="preserve"> </w:t>
      </w:r>
      <w:r w:rsidR="009E71C0" w:rsidRPr="00DE6627">
        <w:rPr>
          <w:color w:val="FF0000"/>
        </w:rPr>
        <w:t xml:space="preserve">summary of external reviewer comments </w:t>
      </w:r>
      <w:r w:rsidR="009E71C0">
        <w:rPr>
          <w:color w:val="FF0000"/>
        </w:rPr>
        <w:t>for</w:t>
      </w:r>
      <w:r w:rsidR="009E71C0" w:rsidRPr="00DE6627">
        <w:rPr>
          <w:color w:val="FF0000"/>
        </w:rPr>
        <w:t xml:space="preserve"> successful applications</w:t>
      </w:r>
      <w:r w:rsidR="00E028C0">
        <w:rPr>
          <w:color w:val="FF0000"/>
        </w:rPr>
        <w:t>.</w:t>
      </w:r>
    </w:p>
    <w:p w14:paraId="0C67CEDD" w14:textId="77777777" w:rsidR="009E71C0" w:rsidRDefault="009E71C0" w:rsidP="000764D5">
      <w:pPr>
        <w:widowControl/>
        <w:suppressAutoHyphens w:val="0"/>
        <w:rPr>
          <w:i/>
          <w:color w:val="548DD4" w:themeColor="text2" w:themeTint="99"/>
        </w:rPr>
      </w:pPr>
    </w:p>
    <w:p w14:paraId="05779BB4" w14:textId="4C672A5B" w:rsidR="009E71C0" w:rsidRPr="0028240E" w:rsidRDefault="009E71C0" w:rsidP="000764D5">
      <w:pPr>
        <w:widowControl/>
        <w:suppressAutoHyphens w:val="0"/>
        <w:rPr>
          <w:i/>
          <w:color w:val="548DD4" w:themeColor="text2" w:themeTint="99"/>
        </w:rPr>
      </w:pPr>
      <w:r w:rsidRPr="0028240E">
        <w:rPr>
          <w:i/>
          <w:color w:val="548DD4" w:themeColor="text2" w:themeTint="99"/>
        </w:rPr>
        <w:t>If applicants are required to sub</w:t>
      </w:r>
      <w:r w:rsidR="00802B47">
        <w:rPr>
          <w:i/>
          <w:color w:val="548DD4" w:themeColor="text2" w:themeTint="99"/>
        </w:rPr>
        <w:t>award</w:t>
      </w:r>
      <w:r w:rsidRPr="0028240E">
        <w:rPr>
          <w:i/>
          <w:color w:val="548DD4" w:themeColor="text2" w:themeTint="99"/>
        </w:rPr>
        <w:t xml:space="preserve">, and </w:t>
      </w:r>
      <w:r w:rsidR="007A7C43">
        <w:rPr>
          <w:i/>
          <w:color w:val="548DD4" w:themeColor="text2" w:themeTint="99"/>
        </w:rPr>
        <w:t>recipients</w:t>
      </w:r>
      <w:r w:rsidR="007A7C43" w:rsidRPr="0028240E">
        <w:rPr>
          <w:i/>
          <w:color w:val="548DD4" w:themeColor="text2" w:themeTint="99"/>
        </w:rPr>
        <w:t xml:space="preserve"> </w:t>
      </w:r>
      <w:r w:rsidRPr="0028240E">
        <w:rPr>
          <w:i/>
          <w:color w:val="548DD4" w:themeColor="text2" w:themeTint="99"/>
        </w:rPr>
        <w:t>are required to release to the public information/materials about the sub</w:t>
      </w:r>
      <w:r w:rsidR="00802B47">
        <w:rPr>
          <w:i/>
          <w:color w:val="548DD4" w:themeColor="text2" w:themeTint="99"/>
        </w:rPr>
        <w:t>award</w:t>
      </w:r>
      <w:r w:rsidRPr="0028240E">
        <w:rPr>
          <w:i/>
          <w:color w:val="548DD4" w:themeColor="text2" w:themeTint="99"/>
        </w:rPr>
        <w:t>ing process, the requirements for the sub</w:t>
      </w:r>
      <w:r w:rsidR="00802B47">
        <w:rPr>
          <w:i/>
          <w:color w:val="548DD4" w:themeColor="text2" w:themeTint="99"/>
        </w:rPr>
        <w:t>award</w:t>
      </w:r>
      <w:r w:rsidRPr="0028240E">
        <w:rPr>
          <w:i/>
          <w:color w:val="548DD4" w:themeColor="text2" w:themeTint="99"/>
        </w:rPr>
        <w:t xml:space="preserve">ing process should be clearly stated </w:t>
      </w:r>
      <w:r>
        <w:rPr>
          <w:i/>
          <w:color w:val="548DD4" w:themeColor="text2" w:themeTint="99"/>
        </w:rPr>
        <w:t xml:space="preserve">in </w:t>
      </w:r>
      <w:r w:rsidRPr="0028240E">
        <w:rPr>
          <w:i/>
          <w:color w:val="548DD4" w:themeColor="text2" w:themeTint="99"/>
        </w:rPr>
        <w:t>th</w:t>
      </w:r>
      <w:r>
        <w:rPr>
          <w:i/>
          <w:color w:val="548DD4" w:themeColor="text2" w:themeTint="99"/>
        </w:rPr>
        <w:t>is section</w:t>
      </w:r>
      <w:r w:rsidRPr="0028240E">
        <w:rPr>
          <w:i/>
          <w:color w:val="548DD4" w:themeColor="text2" w:themeTint="99"/>
        </w:rPr>
        <w:t>. Programs need to make sure that the requirements, if any, are reasonable and feasible for the specific competition. Materials</w:t>
      </w:r>
      <w:r>
        <w:rPr>
          <w:i/>
          <w:color w:val="548DD4" w:themeColor="text2" w:themeTint="99"/>
        </w:rPr>
        <w:t xml:space="preserve"> that applicants may be required to release </w:t>
      </w:r>
      <w:r w:rsidRPr="0028240E">
        <w:rPr>
          <w:i/>
          <w:color w:val="548DD4" w:themeColor="text2" w:themeTint="99"/>
        </w:rPr>
        <w:t xml:space="preserve">include: </w:t>
      </w:r>
    </w:p>
    <w:p w14:paraId="589CEA55" w14:textId="60468311" w:rsidR="009E71C0" w:rsidRPr="0028240E" w:rsidRDefault="00DF3C5E" w:rsidP="000764D5">
      <w:pPr>
        <w:pStyle w:val="NoSpacing"/>
        <w:widowControl/>
        <w:numPr>
          <w:ilvl w:val="0"/>
          <w:numId w:val="12"/>
        </w:numPr>
        <w:suppressAutoHyphens w:val="0"/>
        <w:rPr>
          <w:i/>
          <w:color w:val="548DD4" w:themeColor="text2" w:themeTint="99"/>
        </w:rPr>
      </w:pPr>
      <w:r>
        <w:rPr>
          <w:i/>
          <w:color w:val="548DD4" w:themeColor="text2" w:themeTint="99"/>
        </w:rPr>
        <w:t>d</w:t>
      </w:r>
      <w:r w:rsidR="009E71C0" w:rsidRPr="0028240E">
        <w:rPr>
          <w:i/>
          <w:color w:val="548DD4" w:themeColor="text2" w:themeTint="99"/>
        </w:rPr>
        <w:t>escription of the sub</w:t>
      </w:r>
      <w:r w:rsidR="00802B47">
        <w:rPr>
          <w:i/>
          <w:color w:val="548DD4" w:themeColor="text2" w:themeTint="99"/>
        </w:rPr>
        <w:t>recipient</w:t>
      </w:r>
      <w:r w:rsidR="009E71C0" w:rsidRPr="0028240E">
        <w:rPr>
          <w:i/>
          <w:color w:val="548DD4" w:themeColor="text2" w:themeTint="99"/>
        </w:rPr>
        <w:t xml:space="preserve"> selection process </w:t>
      </w:r>
    </w:p>
    <w:p w14:paraId="16D6A396" w14:textId="20FC1928" w:rsidR="009E71C0" w:rsidRPr="0028240E" w:rsidRDefault="00DF3C5E" w:rsidP="000764D5">
      <w:pPr>
        <w:pStyle w:val="NoSpacing"/>
        <w:widowControl/>
        <w:numPr>
          <w:ilvl w:val="0"/>
          <w:numId w:val="12"/>
        </w:numPr>
        <w:suppressAutoHyphens w:val="0"/>
        <w:rPr>
          <w:i/>
          <w:color w:val="548DD4" w:themeColor="text2" w:themeTint="99"/>
        </w:rPr>
      </w:pPr>
      <w:r>
        <w:rPr>
          <w:i/>
          <w:color w:val="548DD4" w:themeColor="text2" w:themeTint="99"/>
        </w:rPr>
        <w:t>l</w:t>
      </w:r>
      <w:r w:rsidRPr="0028240E">
        <w:rPr>
          <w:i/>
          <w:color w:val="548DD4" w:themeColor="text2" w:themeTint="99"/>
        </w:rPr>
        <w:t xml:space="preserve">ist </w:t>
      </w:r>
      <w:r w:rsidR="009E71C0" w:rsidRPr="0028240E">
        <w:rPr>
          <w:i/>
          <w:color w:val="548DD4" w:themeColor="text2" w:themeTint="99"/>
        </w:rPr>
        <w:t>of reviewers for their sub</w:t>
      </w:r>
      <w:r w:rsidR="00802B47">
        <w:rPr>
          <w:i/>
          <w:color w:val="548DD4" w:themeColor="text2" w:themeTint="99"/>
        </w:rPr>
        <w:t>recipient</w:t>
      </w:r>
      <w:r w:rsidR="009E71C0" w:rsidRPr="0028240E">
        <w:rPr>
          <w:i/>
          <w:color w:val="548DD4" w:themeColor="text2" w:themeTint="99"/>
        </w:rPr>
        <w:t xml:space="preserve"> selection process</w:t>
      </w:r>
    </w:p>
    <w:p w14:paraId="434E69C3" w14:textId="62AE2923" w:rsidR="009E71C0" w:rsidRPr="0028240E" w:rsidRDefault="00DF3C5E" w:rsidP="000764D5">
      <w:pPr>
        <w:pStyle w:val="NoSpacing"/>
        <w:widowControl/>
        <w:numPr>
          <w:ilvl w:val="0"/>
          <w:numId w:val="12"/>
        </w:numPr>
        <w:suppressAutoHyphens w:val="0"/>
        <w:rPr>
          <w:i/>
          <w:color w:val="548DD4" w:themeColor="text2" w:themeTint="99"/>
        </w:rPr>
      </w:pPr>
      <w:r>
        <w:rPr>
          <w:i/>
          <w:color w:val="548DD4" w:themeColor="text2" w:themeTint="99"/>
        </w:rPr>
        <w:t>l</w:t>
      </w:r>
      <w:r w:rsidRPr="0028240E">
        <w:rPr>
          <w:i/>
          <w:color w:val="548DD4" w:themeColor="text2" w:themeTint="99"/>
        </w:rPr>
        <w:t xml:space="preserve">ist </w:t>
      </w:r>
      <w:r w:rsidR="009E71C0" w:rsidRPr="0028240E">
        <w:rPr>
          <w:i/>
          <w:color w:val="548DD4" w:themeColor="text2" w:themeTint="99"/>
        </w:rPr>
        <w:t>of awarded sub</w:t>
      </w:r>
      <w:r w:rsidR="00802B47">
        <w:rPr>
          <w:i/>
          <w:color w:val="548DD4" w:themeColor="text2" w:themeTint="99"/>
        </w:rPr>
        <w:t>recipients</w:t>
      </w:r>
    </w:p>
    <w:p w14:paraId="323C477D" w14:textId="4ABA660C" w:rsidR="009E71C0" w:rsidRPr="0028240E" w:rsidRDefault="00DF3C5E" w:rsidP="000764D5">
      <w:pPr>
        <w:pStyle w:val="NoSpacing"/>
        <w:widowControl/>
        <w:numPr>
          <w:ilvl w:val="0"/>
          <w:numId w:val="12"/>
        </w:numPr>
        <w:suppressAutoHyphens w:val="0"/>
        <w:rPr>
          <w:i/>
          <w:color w:val="548DD4" w:themeColor="text2" w:themeTint="99"/>
        </w:rPr>
      </w:pPr>
      <w:r>
        <w:rPr>
          <w:i/>
          <w:color w:val="548DD4" w:themeColor="text2" w:themeTint="99"/>
        </w:rPr>
        <w:t>s</w:t>
      </w:r>
      <w:r w:rsidRPr="0028240E">
        <w:rPr>
          <w:i/>
          <w:color w:val="548DD4" w:themeColor="text2" w:themeTint="99"/>
        </w:rPr>
        <w:t xml:space="preserve">ummary </w:t>
      </w:r>
      <w:r w:rsidR="009E71C0" w:rsidRPr="0028240E">
        <w:rPr>
          <w:i/>
          <w:color w:val="548DD4" w:themeColor="text2" w:themeTint="99"/>
        </w:rPr>
        <w:t>of reviewer comments on successful sub</w:t>
      </w:r>
      <w:r w:rsidR="00802B47">
        <w:rPr>
          <w:i/>
          <w:color w:val="548DD4" w:themeColor="text2" w:themeTint="99"/>
        </w:rPr>
        <w:t>award</w:t>
      </w:r>
      <w:r w:rsidR="009E71C0" w:rsidRPr="0028240E">
        <w:rPr>
          <w:i/>
          <w:color w:val="548DD4" w:themeColor="text2" w:themeTint="99"/>
        </w:rPr>
        <w:t xml:space="preserve"> applications</w:t>
      </w:r>
    </w:p>
    <w:p w14:paraId="4D8F6498" w14:textId="6BE9BC5D" w:rsidR="009E71C0" w:rsidRPr="0028240E" w:rsidRDefault="00DF3C5E" w:rsidP="000764D5">
      <w:pPr>
        <w:pStyle w:val="NoSpacing"/>
        <w:widowControl/>
        <w:numPr>
          <w:ilvl w:val="0"/>
          <w:numId w:val="12"/>
        </w:numPr>
        <w:suppressAutoHyphens w:val="0"/>
        <w:rPr>
          <w:i/>
          <w:color w:val="548DD4" w:themeColor="text2" w:themeTint="99"/>
        </w:rPr>
      </w:pPr>
      <w:r>
        <w:rPr>
          <w:i/>
          <w:color w:val="548DD4" w:themeColor="text2" w:themeTint="99"/>
        </w:rPr>
        <w:t>a</w:t>
      </w:r>
      <w:r w:rsidRPr="0028240E">
        <w:rPr>
          <w:i/>
          <w:color w:val="548DD4" w:themeColor="text2" w:themeTint="99"/>
        </w:rPr>
        <w:t xml:space="preserve">pplications </w:t>
      </w:r>
      <w:r w:rsidR="009E71C0" w:rsidRPr="0028240E">
        <w:rPr>
          <w:i/>
          <w:color w:val="548DD4" w:themeColor="text2" w:themeTint="99"/>
        </w:rPr>
        <w:t>of awarded sub</w:t>
      </w:r>
      <w:r w:rsidR="00802B47">
        <w:rPr>
          <w:i/>
          <w:color w:val="548DD4" w:themeColor="text2" w:themeTint="99"/>
        </w:rPr>
        <w:t>recipient</w:t>
      </w:r>
      <w:r w:rsidR="009E71C0" w:rsidRPr="0028240E">
        <w:rPr>
          <w:i/>
          <w:color w:val="548DD4" w:themeColor="text2" w:themeTint="99"/>
        </w:rPr>
        <w:t>s</w:t>
      </w:r>
      <w:r w:rsidR="00E028C0">
        <w:rPr>
          <w:i/>
          <w:color w:val="548DD4" w:themeColor="text2" w:themeTint="99"/>
        </w:rPr>
        <w:t>.</w:t>
      </w:r>
    </w:p>
    <w:p w14:paraId="1113016D" w14:textId="77777777" w:rsidR="009E71C0" w:rsidRDefault="009E71C0" w:rsidP="000764D5">
      <w:pPr>
        <w:widowControl/>
        <w:suppressAutoHyphens w:val="0"/>
        <w:autoSpaceDE w:val="0"/>
        <w:autoSpaceDN w:val="0"/>
        <w:adjustRightInd w:val="0"/>
        <w:rPr>
          <w:bCs/>
        </w:rPr>
      </w:pPr>
    </w:p>
    <w:p w14:paraId="212A5CC9" w14:textId="77777777" w:rsidR="009E71C0" w:rsidRPr="004051D2" w:rsidRDefault="009E71C0" w:rsidP="00A8663A">
      <w:pPr>
        <w:rPr>
          <w:rFonts w:ascii="Times New Roman Bold" w:hAnsi="Times New Roman Bold"/>
          <w:bCs/>
          <w:caps/>
          <w:kern w:val="24"/>
        </w:rPr>
      </w:pPr>
      <w:r w:rsidRPr="004051D2">
        <w:rPr>
          <w:rFonts w:ascii="Times New Roman Bold" w:hAnsi="Times New Roman Bold"/>
          <w:bCs/>
          <w:caps/>
          <w:kern w:val="24"/>
        </w:rPr>
        <w:t>F. FEDERAL Award Administration Information</w:t>
      </w:r>
    </w:p>
    <w:p w14:paraId="7136489C" w14:textId="77777777" w:rsidR="009E71C0" w:rsidRPr="00483DBF" w:rsidRDefault="009E71C0" w:rsidP="000764D5">
      <w:pPr>
        <w:autoSpaceDE w:val="0"/>
        <w:rPr>
          <w:b/>
          <w:bCs/>
          <w:i/>
        </w:rPr>
      </w:pPr>
    </w:p>
    <w:p w14:paraId="4A8C6E59" w14:textId="77777777" w:rsidR="009E71C0" w:rsidRPr="003027E1" w:rsidRDefault="009E71C0" w:rsidP="000764D5">
      <w:pPr>
        <w:autoSpaceDE w:val="0"/>
        <w:rPr>
          <w:b/>
          <w:bCs/>
        </w:rPr>
      </w:pPr>
      <w:r>
        <w:rPr>
          <w:b/>
          <w:bCs/>
        </w:rPr>
        <w:t>1.</w:t>
      </w:r>
      <w:r w:rsidRPr="003027E1">
        <w:rPr>
          <w:b/>
          <w:bCs/>
        </w:rPr>
        <w:t xml:space="preserve"> </w:t>
      </w:r>
      <w:r>
        <w:rPr>
          <w:b/>
          <w:bCs/>
        </w:rPr>
        <w:t xml:space="preserve">Federal </w:t>
      </w:r>
      <w:r w:rsidRPr="003027E1">
        <w:rPr>
          <w:b/>
          <w:bCs/>
        </w:rPr>
        <w:t>Award Notices</w:t>
      </w:r>
    </w:p>
    <w:p w14:paraId="087238E8" w14:textId="580F9E92" w:rsidR="009E71C0" w:rsidRPr="003027E1" w:rsidRDefault="00642286" w:rsidP="000764D5">
      <w:pPr>
        <w:autoSpaceDE w:val="0"/>
        <w:rPr>
          <w:i/>
        </w:rPr>
      </w:pPr>
      <w:r w:rsidRPr="00A8663A">
        <w:t xml:space="preserve">CNCS will make awards following the </w:t>
      </w:r>
      <w:r w:rsidR="007A7C43">
        <w:rPr>
          <w:color w:val="FF0000"/>
        </w:rPr>
        <w:t>[</w:t>
      </w:r>
      <w:r w:rsidR="007A7C43" w:rsidRPr="00736238">
        <w:rPr>
          <w:color w:val="FF0000"/>
        </w:rPr>
        <w:t>grant</w:t>
      </w:r>
      <w:r w:rsidR="007A7C43">
        <w:rPr>
          <w:color w:val="FF0000"/>
        </w:rPr>
        <w:t>] or [cooperative agreement]</w:t>
      </w:r>
      <w:r w:rsidRPr="00A8663A">
        <w:t xml:space="preserve">selection announcement. </w:t>
      </w:r>
      <w:r w:rsidR="003B23DE" w:rsidRPr="001A696F">
        <w:t>CNCS anticipates announcing the results of this competition by</w:t>
      </w:r>
      <w:r w:rsidR="003B23DE" w:rsidRPr="001A696F">
        <w:rPr>
          <w:b/>
        </w:rPr>
        <w:t xml:space="preserve"> </w:t>
      </w:r>
      <w:r w:rsidR="003B23DE" w:rsidRPr="001A696F">
        <w:rPr>
          <w:color w:val="FF0000"/>
        </w:rPr>
        <w:t>[early, mid</w:t>
      </w:r>
      <w:r w:rsidR="003B23DE" w:rsidRPr="003027E1">
        <w:rPr>
          <w:color w:val="FF0000"/>
        </w:rPr>
        <w:t>,</w:t>
      </w:r>
      <w:r w:rsidR="003B23DE" w:rsidRPr="001A696F">
        <w:rPr>
          <w:color w:val="FF0000"/>
        </w:rPr>
        <w:t xml:space="preserve"> or late] </w:t>
      </w:r>
      <w:r w:rsidR="003B23DE" w:rsidRPr="00932ED9">
        <w:rPr>
          <w:color w:val="FF0000"/>
        </w:rPr>
        <w:t>[MM YYYY]</w:t>
      </w:r>
      <w:r w:rsidR="003B23DE">
        <w:rPr>
          <w:color w:val="FF0000"/>
        </w:rPr>
        <w:t xml:space="preserve"> </w:t>
      </w:r>
      <w:r w:rsidR="00B9368E" w:rsidRPr="00B9368E">
        <w:rPr>
          <w:color w:val="FF0000"/>
        </w:rPr>
        <w:t>[</w:t>
      </w:r>
      <w:r w:rsidR="003B23DE" w:rsidRPr="00F24D52">
        <w:rPr>
          <w:color w:val="FF0000"/>
        </w:rPr>
        <w:t>contingent on the availability of congressional appropriations</w:t>
      </w:r>
      <w:r w:rsidR="00B9368E" w:rsidRPr="00F24D52">
        <w:rPr>
          <w:color w:val="FF0000"/>
        </w:rPr>
        <w:t>]</w:t>
      </w:r>
      <w:r w:rsidR="003B23DE">
        <w:t>.</w:t>
      </w:r>
      <w:r w:rsidR="003B23DE" w:rsidRPr="00932ED9">
        <w:t xml:space="preserve"> </w:t>
      </w:r>
      <w:r w:rsidR="00190A30">
        <w:t>A</w:t>
      </w:r>
      <w:r w:rsidR="009E71C0" w:rsidRPr="00932ED9">
        <w:t xml:space="preserve">pplicants will </w:t>
      </w:r>
      <w:r w:rsidR="00190A30">
        <w:t>be</w:t>
      </w:r>
      <w:r w:rsidR="009E71C0" w:rsidRPr="00932ED9">
        <w:t xml:space="preserve"> notifi</w:t>
      </w:r>
      <w:r w:rsidR="00190A30">
        <w:t>ed</w:t>
      </w:r>
      <w:r w:rsidR="009E71C0" w:rsidRPr="00932ED9">
        <w:t xml:space="preserve"> </w:t>
      </w:r>
      <w:r w:rsidR="00190A30">
        <w:t xml:space="preserve">via email as to </w:t>
      </w:r>
      <w:r w:rsidR="009E71C0">
        <w:t xml:space="preserve">funding decisions. This notification is not an authorization to begin </w:t>
      </w:r>
      <w:r w:rsidR="007A7C43">
        <w:rPr>
          <w:color w:val="FF0000"/>
        </w:rPr>
        <w:t>[</w:t>
      </w:r>
      <w:r w:rsidR="007A7C43" w:rsidRPr="00736238">
        <w:rPr>
          <w:color w:val="FF0000"/>
        </w:rPr>
        <w:t>grant</w:t>
      </w:r>
      <w:r w:rsidR="007A7C43">
        <w:rPr>
          <w:color w:val="FF0000"/>
        </w:rPr>
        <w:t>] or [cooperative agreement]</w:t>
      </w:r>
      <w:r w:rsidR="009E71C0">
        <w:t>activities</w:t>
      </w:r>
      <w:r w:rsidR="009E71C0" w:rsidRPr="00932ED9">
        <w:t>.</w:t>
      </w:r>
      <w:r w:rsidR="00A719CD">
        <w:t xml:space="preserve"> </w:t>
      </w:r>
      <w:r w:rsidR="003B23DE" w:rsidRPr="00932ED9">
        <w:t>The Notice of Grant Award</w:t>
      </w:r>
      <w:r w:rsidR="003B23DE">
        <w:t xml:space="preserve"> </w:t>
      </w:r>
      <w:r w:rsidR="003B23DE" w:rsidRPr="00932ED9">
        <w:t>signed by the grant officer is the authorizing docu</w:t>
      </w:r>
      <w:r w:rsidR="003B23DE">
        <w:t xml:space="preserve">ment for </w:t>
      </w:r>
      <w:r w:rsidR="007A7C43">
        <w:rPr>
          <w:color w:val="FF0000"/>
        </w:rPr>
        <w:t>[</w:t>
      </w:r>
      <w:r w:rsidR="007A7C43" w:rsidRPr="00736238">
        <w:rPr>
          <w:color w:val="FF0000"/>
        </w:rPr>
        <w:t>grant</w:t>
      </w:r>
      <w:r w:rsidR="007A7C43">
        <w:rPr>
          <w:color w:val="FF0000"/>
        </w:rPr>
        <w:t>] or [cooperative agreement]</w:t>
      </w:r>
      <w:r w:rsidR="003B23DE">
        <w:t xml:space="preserve">activities. </w:t>
      </w:r>
      <w:r w:rsidR="009E71C0">
        <w:t xml:space="preserve">Unsuccessful applicants will also receive a notification that their application was not </w:t>
      </w:r>
      <w:r w:rsidR="00190A30">
        <w:t xml:space="preserve">approved </w:t>
      </w:r>
      <w:r w:rsidR="009E71C0">
        <w:t>for funding.</w:t>
      </w:r>
    </w:p>
    <w:p w14:paraId="20FDD754" w14:textId="77777777" w:rsidR="009E71C0" w:rsidRDefault="009E71C0" w:rsidP="000764D5">
      <w:pPr>
        <w:autoSpaceDE w:val="0"/>
      </w:pPr>
    </w:p>
    <w:p w14:paraId="6C6B28EE" w14:textId="6A4319FC" w:rsidR="003D2A99" w:rsidRDefault="009E71C0" w:rsidP="000764D5">
      <w:pPr>
        <w:autoSpaceDE w:val="0"/>
      </w:pPr>
      <w:r w:rsidRPr="001734C1">
        <w:t>An awardee may not expend federal funds until the start of the Project Period identified on the Notice of Grant Award.</w:t>
      </w:r>
    </w:p>
    <w:p w14:paraId="002FBC75" w14:textId="77777777" w:rsidR="0061560A" w:rsidRDefault="0061560A" w:rsidP="000764D5">
      <w:pPr>
        <w:autoSpaceDE w:val="0"/>
      </w:pPr>
    </w:p>
    <w:p w14:paraId="453A6A16" w14:textId="660E3416" w:rsidR="009E71C0" w:rsidRPr="003027E1" w:rsidRDefault="009E71C0" w:rsidP="000764D5">
      <w:pPr>
        <w:autoSpaceDE w:val="0"/>
        <w:rPr>
          <w:i/>
        </w:rPr>
      </w:pPr>
      <w:r>
        <w:rPr>
          <w:b/>
          <w:bCs/>
        </w:rPr>
        <w:t>2</w:t>
      </w:r>
      <w:r w:rsidRPr="003027E1">
        <w:rPr>
          <w:b/>
          <w:bCs/>
        </w:rPr>
        <w:t>. Administrative and National Policy Requirements</w:t>
      </w:r>
      <w:r w:rsidRPr="003027E1">
        <w:rPr>
          <w:i/>
        </w:rPr>
        <w:t xml:space="preserve"> </w:t>
      </w:r>
    </w:p>
    <w:p w14:paraId="696BBB21" w14:textId="74270176" w:rsidR="00714790" w:rsidRDefault="009E71C0" w:rsidP="004556DB">
      <w:pPr>
        <w:rPr>
          <w:color w:val="FF0000"/>
        </w:rPr>
      </w:pPr>
      <w:r w:rsidRPr="00A6796C">
        <w:rPr>
          <w:color w:val="FF0000"/>
        </w:rPr>
        <w:t>The Notice of Grant Award incorporates the approved application as part of the binding commitments under the [</w:t>
      </w:r>
      <w:r w:rsidR="00190A30">
        <w:rPr>
          <w:color w:val="FF0000"/>
        </w:rPr>
        <w:t xml:space="preserve">grant </w:t>
      </w:r>
      <w:r w:rsidRPr="00A6796C">
        <w:rPr>
          <w:color w:val="FF0000"/>
        </w:rPr>
        <w:t xml:space="preserve">award] or [cooperative agreement], as well as the requirements of </w:t>
      </w:r>
      <w:r w:rsidR="0097679F">
        <w:rPr>
          <w:color w:val="FF0000"/>
        </w:rPr>
        <w:t xml:space="preserve">applicable sections of </w:t>
      </w:r>
      <w:r w:rsidRPr="00A6796C">
        <w:rPr>
          <w:color w:val="FF0000"/>
        </w:rPr>
        <w:t xml:space="preserve">the National and Community Service Act of 1990 and other applicable </w:t>
      </w:r>
      <w:r w:rsidR="00C26F50">
        <w:rPr>
          <w:color w:val="FF0000"/>
        </w:rPr>
        <w:t xml:space="preserve">statutes. </w:t>
      </w:r>
      <w:r w:rsidR="00E300C6" w:rsidRPr="00C2671D">
        <w:rPr>
          <w:color w:val="FF0000"/>
        </w:rPr>
        <w:t xml:space="preserve">Awards will also be subject to the specific terms and conditions established for </w:t>
      </w:r>
      <w:r w:rsidR="00E300C6" w:rsidRPr="009A2C56">
        <w:rPr>
          <w:color w:val="FF0000"/>
        </w:rPr>
        <w:t xml:space="preserve">[discretionary grants] or [a cooperative agreement] or </w:t>
      </w:r>
      <w:r w:rsidR="00E300C6" w:rsidRPr="0019158F">
        <w:rPr>
          <w:color w:val="FF0000"/>
        </w:rPr>
        <w:t xml:space="preserve">defined in </w:t>
      </w:r>
      <w:r w:rsidR="00E300C6">
        <w:rPr>
          <w:color w:val="FF0000"/>
        </w:rPr>
        <w:t xml:space="preserve">the Terms and Conditions </w:t>
      </w:r>
      <w:r w:rsidR="00E300C6" w:rsidRPr="0019158F">
        <w:rPr>
          <w:color w:val="FF0000"/>
        </w:rPr>
        <w:t>or Special Conditions</w:t>
      </w:r>
      <w:r w:rsidR="00E300C6" w:rsidRPr="009A2C56">
        <w:rPr>
          <w:color w:val="FF0000"/>
        </w:rPr>
        <w:t xml:space="preserve"> attached to </w:t>
      </w:r>
      <w:r w:rsidR="00E300C6">
        <w:rPr>
          <w:color w:val="FF0000"/>
        </w:rPr>
        <w:t xml:space="preserve">the </w:t>
      </w:r>
      <w:r w:rsidR="00E300C6" w:rsidRPr="009A2C56">
        <w:rPr>
          <w:color w:val="FF0000"/>
        </w:rPr>
        <w:t>award. </w:t>
      </w:r>
      <w:r w:rsidR="00E300C6" w:rsidRPr="00C2671D">
        <w:rPr>
          <w:color w:val="FF0000"/>
        </w:rPr>
        <w:t>If necessary, applicants will have an opportunity to negotiate conditions before they accept an award</w:t>
      </w:r>
    </w:p>
    <w:p w14:paraId="4EE2C3FB" w14:textId="77777777" w:rsidR="00714790" w:rsidRDefault="00714790" w:rsidP="004556DB">
      <w:pPr>
        <w:rPr>
          <w:color w:val="FF0000"/>
        </w:rPr>
      </w:pPr>
    </w:p>
    <w:p w14:paraId="4E03AB3D" w14:textId="48752A03" w:rsidR="00714790" w:rsidRDefault="004556DB" w:rsidP="00F24D52">
      <w:pPr>
        <w:rPr>
          <w:color w:val="FF0000"/>
        </w:rPr>
      </w:pPr>
      <w:r w:rsidRPr="00D321B5">
        <w:rPr>
          <w:color w:val="FF0000"/>
        </w:rPr>
        <w:t xml:space="preserve">[Grants] or [Cooperative agreements] under this program are subject to </w:t>
      </w:r>
      <w:r w:rsidR="001E1FD0">
        <w:rPr>
          <w:color w:val="FF0000"/>
        </w:rPr>
        <w:t>the</w:t>
      </w:r>
      <w:r w:rsidR="00850EF5">
        <w:rPr>
          <w:color w:val="FF0000"/>
        </w:rPr>
        <w:t xml:space="preserve"> Uniform Administrative </w:t>
      </w:r>
      <w:r w:rsidR="0076333B" w:rsidRPr="00D321B5">
        <w:rPr>
          <w:color w:val="FF0000"/>
          <w:lang w:val="en"/>
        </w:rPr>
        <w:t xml:space="preserve">Requirements, Cost Principles, and Audit Requirements for Federal Awards (Uniform Guidance, now consolidated in </w:t>
      </w:r>
      <w:hyperlink r:id="rId36" w:history="1">
        <w:r w:rsidR="0076333B" w:rsidRPr="00D321B5">
          <w:rPr>
            <w:rStyle w:val="Hyperlink"/>
            <w:color w:val="FF0000"/>
            <w:lang w:val="en"/>
          </w:rPr>
          <w:t>2 CFR Parts 200</w:t>
        </w:r>
      </w:hyperlink>
      <w:r w:rsidR="0076333B" w:rsidRPr="00D321B5">
        <w:rPr>
          <w:color w:val="FF0000"/>
          <w:lang w:val="en"/>
        </w:rPr>
        <w:t xml:space="preserve"> and </w:t>
      </w:r>
      <w:hyperlink r:id="rId37" w:history="1">
        <w:r w:rsidR="0076333B" w:rsidRPr="00D321B5">
          <w:rPr>
            <w:rStyle w:val="Hyperlink"/>
            <w:color w:val="FF0000"/>
            <w:lang w:val="en"/>
          </w:rPr>
          <w:t>2205</w:t>
        </w:r>
      </w:hyperlink>
      <w:r w:rsidR="0076333B" w:rsidRPr="00D321B5">
        <w:rPr>
          <w:color w:val="FF0000"/>
          <w:lang w:val="en"/>
        </w:rPr>
        <w:t>)</w:t>
      </w:r>
      <w:r w:rsidR="00035735" w:rsidRPr="00D321B5">
        <w:rPr>
          <w:rStyle w:val="Hyperlink"/>
          <w:color w:val="FF0000"/>
          <w:u w:val="none"/>
        </w:rPr>
        <w:t xml:space="preserve">. </w:t>
      </w:r>
      <w:r w:rsidR="005E4929" w:rsidRPr="00A6796C">
        <w:rPr>
          <w:color w:val="FF0000"/>
        </w:rPr>
        <w:t xml:space="preserve">This final guidance supersedes and streamlines requirements from OMB Circulars A–21, A–87,  and A–122 </w:t>
      </w:r>
      <w:r w:rsidR="00733F52">
        <w:rPr>
          <w:color w:val="FF0000"/>
        </w:rPr>
        <w:t xml:space="preserve">(the former Cost Principles), A-110 and A-102 (the former Administrative Requirements), </w:t>
      </w:r>
      <w:r w:rsidR="005E4929" w:rsidRPr="00A6796C">
        <w:rPr>
          <w:color w:val="FF0000"/>
        </w:rPr>
        <w:t xml:space="preserve"> A–133</w:t>
      </w:r>
      <w:r w:rsidR="00733F52">
        <w:rPr>
          <w:color w:val="FF0000"/>
        </w:rPr>
        <w:t xml:space="preserve"> and A-50 (the former Audits and Audit Follow</w:t>
      </w:r>
      <w:r w:rsidR="00DB3049">
        <w:rPr>
          <w:color w:val="FF0000"/>
        </w:rPr>
        <w:t xml:space="preserve"> </w:t>
      </w:r>
      <w:r w:rsidR="00733F52">
        <w:rPr>
          <w:color w:val="FF0000"/>
        </w:rPr>
        <w:t>up), and A-89 (the fo</w:t>
      </w:r>
      <w:r w:rsidR="004F797C">
        <w:rPr>
          <w:color w:val="FF0000"/>
        </w:rPr>
        <w:t>r</w:t>
      </w:r>
      <w:r w:rsidR="00733F52">
        <w:rPr>
          <w:color w:val="FF0000"/>
        </w:rPr>
        <w:t>mer</w:t>
      </w:r>
      <w:r w:rsidR="004F797C">
        <w:rPr>
          <w:color w:val="FF0000"/>
        </w:rPr>
        <w:t xml:space="preserve"> </w:t>
      </w:r>
      <w:r w:rsidR="004F797C" w:rsidRPr="004F797C">
        <w:rPr>
          <w:color w:val="FF0000"/>
        </w:rPr>
        <w:t>Federal Domestic Assistance Program Information</w:t>
      </w:r>
      <w:r w:rsidR="00733F52">
        <w:rPr>
          <w:color w:val="FF0000"/>
        </w:rPr>
        <w:t>)</w:t>
      </w:r>
      <w:r w:rsidR="005E4929" w:rsidRPr="00A6796C">
        <w:rPr>
          <w:color w:val="FF0000"/>
        </w:rPr>
        <w:t xml:space="preserve">. </w:t>
      </w:r>
    </w:p>
    <w:p w14:paraId="1DF5F877" w14:textId="77777777" w:rsidR="00364851" w:rsidRDefault="00364851" w:rsidP="000764D5">
      <w:pPr>
        <w:pStyle w:val="Default"/>
        <w:widowControl w:val="0"/>
        <w:rPr>
          <w:b/>
          <w:bCs/>
          <w:color w:val="auto"/>
        </w:rPr>
      </w:pPr>
    </w:p>
    <w:p w14:paraId="56D37BFC" w14:textId="18E5B48B" w:rsidR="00C36421" w:rsidRPr="00D321B5" w:rsidRDefault="00C15D22" w:rsidP="00C36421">
      <w:pPr>
        <w:rPr>
          <w:kern w:val="0"/>
          <w:sz w:val="22"/>
          <w:szCs w:val="22"/>
        </w:rPr>
      </w:pPr>
      <w:r>
        <w:rPr>
          <w:b/>
          <w:bCs/>
        </w:rPr>
        <w:t xml:space="preserve">3. </w:t>
      </w:r>
      <w:r w:rsidR="00C36421" w:rsidRPr="00D321B5">
        <w:rPr>
          <w:b/>
          <w:bCs/>
        </w:rPr>
        <w:t>National Service Criminal History Check Requirements</w:t>
      </w:r>
    </w:p>
    <w:p w14:paraId="43B6969F" w14:textId="1993F60F" w:rsidR="00991CF5" w:rsidRDefault="00991CF5" w:rsidP="00991CF5">
      <w:pPr>
        <w:rPr>
          <w:kern w:val="0"/>
          <w:sz w:val="22"/>
          <w:szCs w:val="22"/>
        </w:rPr>
      </w:pPr>
      <w:r>
        <w:t xml:space="preserve">The National Service Criminal History Check (NSCHC) is a screening procedure established by law to protect the beneficiaries of national service. </w:t>
      </w:r>
      <w:r w:rsidR="009F7F50">
        <w:t xml:space="preserve">The law requires </w:t>
      </w:r>
      <w:r w:rsidR="007A7C43">
        <w:t xml:space="preserve">recipients </w:t>
      </w:r>
      <w:r>
        <w:t xml:space="preserve">to </w:t>
      </w:r>
      <w:r w:rsidR="009F7F50">
        <w:t xml:space="preserve">conduct and document NSCHCs </w:t>
      </w:r>
      <w:r>
        <w:t xml:space="preserve">on any person </w:t>
      </w:r>
      <w:r w:rsidR="00711EEE">
        <w:t xml:space="preserve">(including </w:t>
      </w:r>
      <w:r w:rsidR="009F7F50">
        <w:t>award-funded</w:t>
      </w:r>
      <w:r w:rsidR="00EB2A3F">
        <w:t xml:space="preserve"> </w:t>
      </w:r>
      <w:r w:rsidR="00711EEE">
        <w:t>staff</w:t>
      </w:r>
      <w:r w:rsidR="009F7F50">
        <w:t>, national service participant, or volunteer</w:t>
      </w:r>
      <w:r w:rsidR="00711EEE">
        <w:t xml:space="preserve">) </w:t>
      </w:r>
      <w:r>
        <w:t xml:space="preserve">receiving a salary, living allowance, stipend or education award through a program receiving CNCS funds.  </w:t>
      </w:r>
      <w:r w:rsidR="009F7F50">
        <w:t xml:space="preserve">An individual is </w:t>
      </w:r>
      <w:r w:rsidR="009F7F50">
        <w:rPr>
          <w:u w:val="single"/>
        </w:rPr>
        <w:t>ineligible</w:t>
      </w:r>
      <w:r w:rsidR="009F7F50">
        <w:t xml:space="preserve"> to serve in a position that receives such CNCS funding if the individual is registered, or required to be registered, as a sex offender or has been convicted of murder</w:t>
      </w:r>
      <w:r w:rsidR="00711EEE">
        <w:t xml:space="preserve">. </w:t>
      </w:r>
      <w:r>
        <w:t xml:space="preserve"> The cost of conducting </w:t>
      </w:r>
      <w:r w:rsidR="00E07F26">
        <w:t xml:space="preserve">NSCHCs </w:t>
      </w:r>
      <w:r>
        <w:t xml:space="preserve">is an allowable expense under the </w:t>
      </w:r>
      <w:r w:rsidR="007A7C43">
        <w:t>award</w:t>
      </w:r>
      <w:r>
        <w:t>.</w:t>
      </w:r>
    </w:p>
    <w:p w14:paraId="4EBD2708" w14:textId="77777777" w:rsidR="00991CF5" w:rsidRDefault="00991CF5" w:rsidP="00991CF5">
      <w:r>
        <w:t> </w:t>
      </w:r>
    </w:p>
    <w:p w14:paraId="5F6DED2D" w14:textId="77777777" w:rsidR="00015133" w:rsidRDefault="00015133" w:rsidP="00015133">
      <w:pPr>
        <w:rPr>
          <w:kern w:val="2"/>
        </w:rPr>
      </w:pPr>
      <w:r>
        <w:t>Unless CNCS has provided a recipient with a written exemption or written approval of an alternative search procedure, recipients must perform the following checks–</w:t>
      </w:r>
    </w:p>
    <w:p w14:paraId="1730C14D" w14:textId="77777777" w:rsidR="00015133" w:rsidRDefault="00015133" w:rsidP="00015133">
      <w:pPr>
        <w:rPr>
          <w:color w:val="1F497D"/>
          <w:kern w:val="0"/>
        </w:rPr>
      </w:pPr>
    </w:p>
    <w:p w14:paraId="4474544E" w14:textId="77777777" w:rsidR="00015133" w:rsidRDefault="00015133" w:rsidP="00015133">
      <w:pPr>
        <w:ind w:left="360"/>
      </w:pPr>
      <w:r>
        <w:t>All award-funded staff, national service participants, and volunteers must undergo NSCHCs that include:</w:t>
      </w:r>
    </w:p>
    <w:p w14:paraId="14AB3F76" w14:textId="0231CC61" w:rsidR="00991CF5" w:rsidRDefault="00991CF5" w:rsidP="00015133">
      <w:pPr>
        <w:pStyle w:val="ListParagraph"/>
        <w:widowControl/>
        <w:numPr>
          <w:ilvl w:val="0"/>
          <w:numId w:val="41"/>
        </w:numPr>
        <w:suppressAutoHyphens w:val="0"/>
      </w:pPr>
      <w:r>
        <w:t xml:space="preserve">A nationwide name-based </w:t>
      </w:r>
      <w:r w:rsidR="00015133">
        <w:t>search</w:t>
      </w:r>
      <w:r>
        <w:t xml:space="preserve"> of the National Sex Offender Public Website (NSOPW)</w:t>
      </w:r>
      <w:r w:rsidR="00015133">
        <w:t xml:space="preserve">; </w:t>
      </w:r>
      <w:r w:rsidR="00015133">
        <w:rPr>
          <w:i/>
        </w:rPr>
        <w:t>and</w:t>
      </w:r>
    </w:p>
    <w:p w14:paraId="53BFEF97" w14:textId="77777777" w:rsidR="00015133" w:rsidRDefault="00991CF5" w:rsidP="00991CF5">
      <w:pPr>
        <w:pStyle w:val="ListParagraph"/>
        <w:widowControl/>
        <w:numPr>
          <w:ilvl w:val="0"/>
          <w:numId w:val="41"/>
        </w:numPr>
        <w:suppressAutoHyphens w:val="0"/>
        <w:contextualSpacing w:val="0"/>
      </w:pPr>
      <w:r w:rsidRPr="00F24D52">
        <w:rPr>
          <w:i/>
        </w:rPr>
        <w:t>Either</w:t>
      </w:r>
      <w:r>
        <w:t xml:space="preserve"> </w:t>
      </w:r>
    </w:p>
    <w:p w14:paraId="51E6266C" w14:textId="624AA374" w:rsidR="00015133" w:rsidRDefault="00015133" w:rsidP="00015133">
      <w:pPr>
        <w:pStyle w:val="ListParagraph"/>
        <w:widowControl/>
        <w:numPr>
          <w:ilvl w:val="0"/>
          <w:numId w:val="43"/>
        </w:numPr>
        <w:suppressAutoHyphens w:val="0"/>
      </w:pPr>
      <w:r>
        <w:t>A</w:t>
      </w:r>
      <w:r w:rsidR="00991CF5">
        <w:t xml:space="preserve"> name- or fingerprint-based search of the statewide criminal history registry in the </w:t>
      </w:r>
      <w:r>
        <w:t xml:space="preserve">person’s </w:t>
      </w:r>
      <w:r w:rsidR="00991CF5">
        <w:t xml:space="preserve">state of residence </w:t>
      </w:r>
      <w:r w:rsidR="00991CF5" w:rsidRPr="00F24D52">
        <w:rPr>
          <w:u w:val="single"/>
        </w:rPr>
        <w:t>and</w:t>
      </w:r>
      <w:r w:rsidR="00991CF5">
        <w:t xml:space="preserve"> in the state where the person will serve</w:t>
      </w:r>
      <w:r w:rsidR="00970D2A">
        <w:t>/</w:t>
      </w:r>
      <w:r w:rsidR="00991CF5">
        <w:t xml:space="preserve">work </w:t>
      </w:r>
      <w:r>
        <w:rPr>
          <w:i/>
        </w:rPr>
        <w:t>or</w:t>
      </w:r>
    </w:p>
    <w:p w14:paraId="08AE493E" w14:textId="2BC31B02" w:rsidR="00991CF5" w:rsidRDefault="00015133" w:rsidP="00015133">
      <w:pPr>
        <w:pStyle w:val="ListParagraph"/>
        <w:widowControl/>
        <w:numPr>
          <w:ilvl w:val="0"/>
          <w:numId w:val="43"/>
        </w:numPr>
        <w:suppressAutoHyphens w:val="0"/>
      </w:pPr>
      <w:r>
        <w:t>A</w:t>
      </w:r>
      <w:r w:rsidR="00991CF5">
        <w:t xml:space="preserve"> fingerprint-based FBI </w:t>
      </w:r>
      <w:r w:rsidR="002E629F">
        <w:t xml:space="preserve">criminal history </w:t>
      </w:r>
      <w:r w:rsidR="00991CF5">
        <w:t>check.</w:t>
      </w:r>
    </w:p>
    <w:p w14:paraId="213C8BEB" w14:textId="77777777" w:rsidR="00991CF5" w:rsidRDefault="00991CF5" w:rsidP="00991CF5">
      <w:r>
        <w:t> </w:t>
      </w:r>
    </w:p>
    <w:p w14:paraId="1545EBCA" w14:textId="77777777" w:rsidR="00497349" w:rsidRDefault="00497349" w:rsidP="00497349">
      <w:pPr>
        <w:ind w:left="360"/>
      </w:pPr>
      <w:r>
        <w:rPr>
          <w:u w:val="single"/>
        </w:rPr>
        <w:t>Special Rule for Persons Serving Vulnerable Populations</w:t>
      </w:r>
      <w:r>
        <w:t xml:space="preserve">. Award-funded staff, national service participants, and volunteers </w:t>
      </w:r>
      <w:r>
        <w:rPr>
          <w:i/>
        </w:rPr>
        <w:t>with recurring access to vulnerable populations</w:t>
      </w:r>
      <w:r>
        <w:t xml:space="preserve"> (i.e., children age 17 or younger, individuals age 60 or older, or individuals with disabilities) must undergo NSCHCs that include:</w:t>
      </w:r>
    </w:p>
    <w:p w14:paraId="1AC9A0DE" w14:textId="38DE91B3" w:rsidR="00991CF5" w:rsidRDefault="00497349" w:rsidP="00497349">
      <w:pPr>
        <w:pStyle w:val="ListParagraph"/>
        <w:widowControl/>
        <w:numPr>
          <w:ilvl w:val="0"/>
          <w:numId w:val="42"/>
        </w:numPr>
        <w:suppressAutoHyphens w:val="0"/>
      </w:pPr>
      <w:r>
        <w:t>A</w:t>
      </w:r>
      <w:r w:rsidR="00991CF5">
        <w:t xml:space="preserve"> nationwide name-based check of the </w:t>
      </w:r>
      <w:hyperlink r:id="rId38" w:history="1">
        <w:r>
          <w:rPr>
            <w:rStyle w:val="Hyperlink"/>
          </w:rPr>
          <w:t>NSOPW</w:t>
        </w:r>
      </w:hyperlink>
      <w:r w:rsidR="00B26072">
        <w:t>;</w:t>
      </w:r>
      <w:r>
        <w:t xml:space="preserve"> </w:t>
      </w:r>
      <w:r>
        <w:rPr>
          <w:i/>
        </w:rPr>
        <w:t>and</w:t>
      </w:r>
    </w:p>
    <w:p w14:paraId="4D885033" w14:textId="01799C02" w:rsidR="00497349" w:rsidRDefault="00497349" w:rsidP="00991CF5">
      <w:pPr>
        <w:pStyle w:val="ListParagraph"/>
        <w:widowControl/>
        <w:numPr>
          <w:ilvl w:val="0"/>
          <w:numId w:val="42"/>
        </w:numPr>
        <w:suppressAutoHyphens w:val="0"/>
        <w:contextualSpacing w:val="0"/>
      </w:pPr>
      <w:r>
        <w:rPr>
          <w:i/>
        </w:rPr>
        <w:t>Both</w:t>
      </w:r>
    </w:p>
    <w:p w14:paraId="6F1D60E3" w14:textId="3FEF6115" w:rsidR="00497349" w:rsidRDefault="00497349" w:rsidP="00497349">
      <w:pPr>
        <w:pStyle w:val="ListParagraph"/>
        <w:widowControl/>
        <w:numPr>
          <w:ilvl w:val="0"/>
          <w:numId w:val="44"/>
        </w:numPr>
        <w:suppressAutoHyphens w:val="0"/>
      </w:pPr>
      <w:r>
        <w:t xml:space="preserve">A </w:t>
      </w:r>
      <w:r w:rsidR="00991CF5">
        <w:t xml:space="preserve">name- or fingerprint-based search of the statewide criminal history registry in the </w:t>
      </w:r>
      <w:r>
        <w:t xml:space="preserve">person’s </w:t>
      </w:r>
      <w:r w:rsidR="00991CF5">
        <w:t xml:space="preserve">state of residence </w:t>
      </w:r>
      <w:r w:rsidR="00991CF5" w:rsidRPr="00F24D52">
        <w:rPr>
          <w:u w:val="single"/>
        </w:rPr>
        <w:t>and</w:t>
      </w:r>
      <w:r w:rsidR="00991CF5">
        <w:t xml:space="preserve"> in the state where the person will serve</w:t>
      </w:r>
      <w:r w:rsidR="00970D2A">
        <w:t>/</w:t>
      </w:r>
      <w:r w:rsidR="00991CF5">
        <w:t xml:space="preserve">work; </w:t>
      </w:r>
      <w:r w:rsidRPr="00250FC6">
        <w:rPr>
          <w:i/>
        </w:rPr>
        <w:t>and</w:t>
      </w:r>
    </w:p>
    <w:p w14:paraId="10345E9D" w14:textId="16C68130" w:rsidR="00991CF5" w:rsidRDefault="00497349" w:rsidP="00497349">
      <w:pPr>
        <w:pStyle w:val="ListParagraph"/>
        <w:widowControl/>
        <w:numPr>
          <w:ilvl w:val="0"/>
          <w:numId w:val="44"/>
        </w:numPr>
        <w:suppressAutoHyphens w:val="0"/>
      </w:pPr>
      <w:r>
        <w:t xml:space="preserve">A </w:t>
      </w:r>
      <w:r w:rsidR="00991CF5">
        <w:t xml:space="preserve">fingerprint-based FBI </w:t>
      </w:r>
      <w:r>
        <w:t xml:space="preserve">criminal history </w:t>
      </w:r>
      <w:r w:rsidR="00991CF5">
        <w:t>check.</w:t>
      </w:r>
    </w:p>
    <w:p w14:paraId="5BA955B4" w14:textId="77777777" w:rsidR="00711EEE" w:rsidRDefault="00711EEE" w:rsidP="00675EBA">
      <w:pPr>
        <w:pStyle w:val="Default"/>
        <w:widowControl w:val="0"/>
        <w:ind w:left="720"/>
        <w:rPr>
          <w:bCs/>
          <w:color w:val="auto"/>
        </w:rPr>
      </w:pPr>
    </w:p>
    <w:p w14:paraId="46C23943" w14:textId="1E501532" w:rsidR="00711EEE" w:rsidRPr="00711EEE" w:rsidRDefault="00711EEE" w:rsidP="00675EBA">
      <w:pPr>
        <w:pStyle w:val="Default"/>
        <w:widowControl w:val="0"/>
        <w:tabs>
          <w:tab w:val="left" w:pos="0"/>
        </w:tabs>
        <w:rPr>
          <w:bCs/>
          <w:color w:val="auto"/>
        </w:rPr>
      </w:pPr>
      <w:r w:rsidRPr="00711EEE">
        <w:rPr>
          <w:bCs/>
          <w:i/>
          <w:color w:val="auto"/>
        </w:rPr>
        <w:t>See</w:t>
      </w:r>
      <w:r w:rsidRPr="00711EEE">
        <w:rPr>
          <w:bCs/>
          <w:color w:val="auto"/>
        </w:rPr>
        <w:t xml:space="preserve"> </w:t>
      </w:r>
      <w:r w:rsidR="00316144">
        <w:t xml:space="preserve">45 C.F.R. § 2540.200–§ 2540.207 and </w:t>
      </w:r>
      <w:hyperlink r:id="rId39" w:history="1">
        <w:r w:rsidRPr="00711EEE">
          <w:rPr>
            <w:rStyle w:val="Hyperlink"/>
            <w:bCs/>
          </w:rPr>
          <w:t>http://www.nationalservice.gov/resources/criminal-history-check</w:t>
        </w:r>
      </w:hyperlink>
      <w:r w:rsidRPr="00711EEE">
        <w:rPr>
          <w:bCs/>
          <w:color w:val="auto"/>
        </w:rPr>
        <w:t xml:space="preserve"> for complete information</w:t>
      </w:r>
      <w:r w:rsidR="00316144">
        <w:rPr>
          <w:bCs/>
          <w:color w:val="auto"/>
        </w:rPr>
        <w:t xml:space="preserve"> and FAQs</w:t>
      </w:r>
      <w:r w:rsidRPr="00711EEE">
        <w:rPr>
          <w:bCs/>
          <w:color w:val="auto"/>
        </w:rPr>
        <w:t>.</w:t>
      </w:r>
    </w:p>
    <w:p w14:paraId="728868CF" w14:textId="77777777" w:rsidR="00991CF5" w:rsidRDefault="00991CF5" w:rsidP="003224E7">
      <w:pPr>
        <w:widowControl/>
        <w:suppressAutoHyphens w:val="0"/>
        <w:ind w:left="360"/>
      </w:pPr>
    </w:p>
    <w:p w14:paraId="6831A595" w14:textId="104C558C" w:rsidR="009E71C0" w:rsidRDefault="00DB59BC" w:rsidP="000764D5">
      <w:r>
        <w:rPr>
          <w:b/>
          <w:bCs/>
        </w:rPr>
        <w:t>4</w:t>
      </w:r>
      <w:r w:rsidR="009E71C0" w:rsidRPr="00D45B9B">
        <w:rPr>
          <w:b/>
          <w:bCs/>
        </w:rPr>
        <w:t>. Use of Material</w:t>
      </w:r>
    </w:p>
    <w:p w14:paraId="0E01B90A" w14:textId="48DAE9E8" w:rsidR="009E71C0" w:rsidRPr="00630917" w:rsidRDefault="009E71C0" w:rsidP="000764D5">
      <w:pPr>
        <w:pStyle w:val="Default"/>
        <w:widowControl w:val="0"/>
        <w:rPr>
          <w:color w:val="auto"/>
        </w:rPr>
      </w:pPr>
      <w:r w:rsidRPr="003027E1">
        <w:rPr>
          <w:color w:val="auto"/>
        </w:rPr>
        <w:t xml:space="preserve">To ensure that materials generated with CNCS funding are available to the public and readily accessible to </w:t>
      </w:r>
      <w:r w:rsidR="007A7C43">
        <w:rPr>
          <w:color w:val="auto"/>
        </w:rPr>
        <w:t>recipients</w:t>
      </w:r>
      <w:r w:rsidR="007A7C43" w:rsidRPr="003027E1">
        <w:rPr>
          <w:color w:val="auto"/>
        </w:rPr>
        <w:t xml:space="preserve"> </w:t>
      </w:r>
      <w:r w:rsidRPr="003027E1">
        <w:rPr>
          <w:color w:val="auto"/>
        </w:rPr>
        <w:t>and non-</w:t>
      </w:r>
      <w:r w:rsidR="007A7C43">
        <w:rPr>
          <w:color w:val="auto"/>
        </w:rPr>
        <w:t>recipients</w:t>
      </w:r>
      <w:r w:rsidRPr="003027E1">
        <w:rPr>
          <w:color w:val="auto"/>
        </w:rPr>
        <w:t xml:space="preserve">, CNCS reserves a royalty-free, nonexclusive, and irrevocable right to obtain, use, modify, reproduce, publish, or disseminate publications and materials produced under the award, including data, and to authorize others to do so </w:t>
      </w:r>
      <w:r w:rsidRPr="00630917">
        <w:rPr>
          <w:color w:val="FF0000"/>
        </w:rPr>
        <w:t>(</w:t>
      </w:r>
      <w:r w:rsidR="00DC159E">
        <w:rPr>
          <w:color w:val="FF0000"/>
        </w:rPr>
        <w:t>2 CFR §200.315</w:t>
      </w:r>
      <w:r w:rsidRPr="00630917">
        <w:rPr>
          <w:color w:val="FF0000"/>
        </w:rPr>
        <w:t>)</w:t>
      </w:r>
      <w:r w:rsidRPr="00630917">
        <w:rPr>
          <w:color w:val="auto"/>
        </w:rPr>
        <w:t>.</w:t>
      </w:r>
    </w:p>
    <w:p w14:paraId="73247C90" w14:textId="77777777" w:rsidR="009E71C0" w:rsidRPr="003027E1" w:rsidRDefault="009E71C0" w:rsidP="000764D5">
      <w:pPr>
        <w:pStyle w:val="Default"/>
        <w:widowControl w:val="0"/>
        <w:jc w:val="center"/>
        <w:rPr>
          <w:color w:val="auto"/>
        </w:rPr>
      </w:pPr>
    </w:p>
    <w:p w14:paraId="59CB8889" w14:textId="5B7A8D50" w:rsidR="009E71C0" w:rsidRDefault="00DB59BC" w:rsidP="000764D5">
      <w:pPr>
        <w:autoSpaceDE w:val="0"/>
        <w:autoSpaceDN w:val="0"/>
      </w:pPr>
      <w:r>
        <w:rPr>
          <w:b/>
        </w:rPr>
        <w:t>5</w:t>
      </w:r>
      <w:r w:rsidR="009E71C0">
        <w:rPr>
          <w:b/>
        </w:rPr>
        <w:t>.</w:t>
      </w:r>
      <w:r w:rsidR="009E71C0" w:rsidRPr="003027E1">
        <w:rPr>
          <w:b/>
        </w:rPr>
        <w:t xml:space="preserve"> Reporting</w:t>
      </w:r>
      <w:bookmarkStart w:id="11" w:name="OLE_LINK5"/>
      <w:r w:rsidR="009E71C0">
        <w:rPr>
          <w:b/>
        </w:rPr>
        <w:t xml:space="preserve"> </w:t>
      </w:r>
    </w:p>
    <w:p w14:paraId="2AB18B60" w14:textId="1A3BABAC" w:rsidR="009E71C0" w:rsidRPr="00924F58" w:rsidRDefault="004C11DF" w:rsidP="000764D5">
      <w:pPr>
        <w:autoSpaceDE w:val="0"/>
        <w:autoSpaceDN w:val="0"/>
        <w:rPr>
          <w:color w:val="548DD4" w:themeColor="text2" w:themeTint="99"/>
          <w:szCs w:val="22"/>
        </w:rPr>
      </w:pPr>
      <w:r>
        <w:rPr>
          <w:color w:val="000000"/>
          <w:szCs w:val="22"/>
          <w:shd w:val="clear" w:color="auto" w:fill="FFFFFF"/>
        </w:rPr>
        <w:t>Recipients</w:t>
      </w:r>
      <w:r w:rsidRPr="00924F58">
        <w:rPr>
          <w:color w:val="000000"/>
          <w:szCs w:val="22"/>
          <w:shd w:val="clear" w:color="auto" w:fill="FFFFFF"/>
        </w:rPr>
        <w:t xml:space="preserve"> </w:t>
      </w:r>
      <w:r w:rsidR="00E848A3">
        <w:rPr>
          <w:color w:val="000000"/>
          <w:szCs w:val="22"/>
          <w:shd w:val="clear" w:color="auto" w:fill="FFFFFF"/>
        </w:rPr>
        <w:t xml:space="preserve">are required </w:t>
      </w:r>
      <w:r w:rsidR="009E71C0" w:rsidRPr="00924F58">
        <w:rPr>
          <w:color w:val="000000"/>
          <w:szCs w:val="22"/>
          <w:shd w:val="clear" w:color="auto" w:fill="FFFFFF"/>
        </w:rPr>
        <w:t>to submit a variety of reports which are due at specific times during the life cycle of a</w:t>
      </w:r>
      <w:r w:rsidR="007A7C43">
        <w:rPr>
          <w:color w:val="000000"/>
          <w:szCs w:val="22"/>
          <w:shd w:val="clear" w:color="auto" w:fill="FFFFFF"/>
        </w:rPr>
        <w:t>n</w:t>
      </w:r>
      <w:r w:rsidR="009E71C0" w:rsidRPr="00924F58">
        <w:rPr>
          <w:color w:val="000000"/>
          <w:szCs w:val="22"/>
          <w:shd w:val="clear" w:color="auto" w:fill="FFFFFF"/>
        </w:rPr>
        <w:t xml:space="preserve"> award. All reports must be accurate, complete, and submitted on time.</w:t>
      </w:r>
    </w:p>
    <w:p w14:paraId="5930AB11" w14:textId="77777777" w:rsidR="00994E00" w:rsidRDefault="00994E00" w:rsidP="000764D5">
      <w:pPr>
        <w:autoSpaceDE w:val="0"/>
        <w:autoSpaceDN w:val="0"/>
        <w:rPr>
          <w:i/>
          <w:color w:val="548DD4" w:themeColor="text2" w:themeTint="99"/>
        </w:rPr>
      </w:pPr>
    </w:p>
    <w:p w14:paraId="49EC5054" w14:textId="77777777" w:rsidR="009E71C0" w:rsidRPr="00E25F06" w:rsidRDefault="009E71C0" w:rsidP="000764D5">
      <w:pPr>
        <w:autoSpaceDE w:val="0"/>
        <w:autoSpaceDN w:val="0"/>
        <w:rPr>
          <w:i/>
          <w:color w:val="548DD4" w:themeColor="text2" w:themeTint="99"/>
        </w:rPr>
      </w:pPr>
      <w:r w:rsidRPr="00E25F06">
        <w:rPr>
          <w:i/>
          <w:color w:val="548DD4" w:themeColor="text2" w:themeTint="99"/>
        </w:rPr>
        <w:t xml:space="preserve">Edit this section as applicable to </w:t>
      </w:r>
      <w:r>
        <w:rPr>
          <w:i/>
          <w:color w:val="548DD4" w:themeColor="text2" w:themeTint="99"/>
        </w:rPr>
        <w:t>the program requirements.</w:t>
      </w:r>
    </w:p>
    <w:p w14:paraId="6CC966C3" w14:textId="2A94F6E6" w:rsidR="009E71C0" w:rsidRPr="00E25F06" w:rsidRDefault="004C11DF" w:rsidP="000764D5">
      <w:pPr>
        <w:autoSpaceDE w:val="0"/>
        <w:autoSpaceDN w:val="0"/>
        <w:rPr>
          <w:color w:val="FF0000"/>
        </w:rPr>
      </w:pPr>
      <w:r>
        <w:rPr>
          <w:color w:val="FF0000"/>
        </w:rPr>
        <w:t>Recipients</w:t>
      </w:r>
      <w:r w:rsidRPr="00E25F06">
        <w:rPr>
          <w:color w:val="FF0000"/>
        </w:rPr>
        <w:t xml:space="preserve"> </w:t>
      </w:r>
      <w:r w:rsidR="009E71C0" w:rsidRPr="00E25F06">
        <w:rPr>
          <w:color w:val="FF0000"/>
        </w:rPr>
        <w:t xml:space="preserve">are required to provide annual progress reports </w:t>
      </w:r>
      <w:r w:rsidR="009E71C0">
        <w:rPr>
          <w:color w:val="FF0000"/>
        </w:rPr>
        <w:t>and semi</w:t>
      </w:r>
      <w:r w:rsidR="009E71C0" w:rsidRPr="00E25F06">
        <w:rPr>
          <w:color w:val="FF0000"/>
        </w:rPr>
        <w:t xml:space="preserve">-annual financial and narrative progress reports through </w:t>
      </w:r>
      <w:r w:rsidR="009E71C0">
        <w:rPr>
          <w:color w:val="FF0000"/>
        </w:rPr>
        <w:t xml:space="preserve">eGrants, </w:t>
      </w:r>
      <w:r w:rsidR="009E71C0" w:rsidRPr="00E25F06">
        <w:rPr>
          <w:color w:val="FF0000"/>
        </w:rPr>
        <w:t xml:space="preserve">CNCS’s web-based grants management system. </w:t>
      </w:r>
      <w:bookmarkEnd w:id="11"/>
      <w:r w:rsidR="009E71C0" w:rsidRPr="00E25F06">
        <w:rPr>
          <w:color w:val="FF0000"/>
        </w:rPr>
        <w:t xml:space="preserve">All </w:t>
      </w:r>
      <w:r w:rsidR="007D010C">
        <w:rPr>
          <w:color w:val="FF0000"/>
        </w:rPr>
        <w:t>recipients</w:t>
      </w:r>
      <w:r w:rsidR="007D010C" w:rsidRPr="00E25F06">
        <w:rPr>
          <w:color w:val="FF0000"/>
        </w:rPr>
        <w:t xml:space="preserve"> </w:t>
      </w:r>
      <w:r w:rsidR="009E71C0" w:rsidRPr="00E25F06">
        <w:rPr>
          <w:color w:val="FF0000"/>
        </w:rPr>
        <w:t>must provide quarterly expense reports through the Payment Management System (PMS) at the U.S. Department of Health and Human Services.</w:t>
      </w:r>
    </w:p>
    <w:p w14:paraId="05782F85" w14:textId="77777777" w:rsidR="009E71C0" w:rsidRPr="00E25F06" w:rsidRDefault="009E71C0" w:rsidP="000764D5">
      <w:pPr>
        <w:autoSpaceDE w:val="0"/>
        <w:autoSpaceDN w:val="0"/>
        <w:rPr>
          <w:color w:val="FF0000"/>
        </w:rPr>
      </w:pPr>
    </w:p>
    <w:p w14:paraId="6EC3AB59" w14:textId="727877C9" w:rsidR="009E71C0" w:rsidRPr="003B0C16" w:rsidRDefault="009E71C0" w:rsidP="000764D5">
      <w:pPr>
        <w:autoSpaceDE w:val="0"/>
        <w:autoSpaceDN w:val="0"/>
      </w:pPr>
      <w:r w:rsidRPr="003B0C16">
        <w:t xml:space="preserve">In addition, at the end of the </w:t>
      </w:r>
      <w:r w:rsidR="004C11DF">
        <w:t>award</w:t>
      </w:r>
      <w:r w:rsidR="004C11DF" w:rsidRPr="003B0C16">
        <w:t xml:space="preserve"> </w:t>
      </w:r>
      <w:r w:rsidRPr="003B0C16">
        <w:t xml:space="preserve">period, </w:t>
      </w:r>
      <w:r w:rsidR="004C11DF">
        <w:t>recipients</w:t>
      </w:r>
      <w:r w:rsidR="004C11DF" w:rsidRPr="003B0C16">
        <w:t xml:space="preserve"> </w:t>
      </w:r>
      <w:r w:rsidRPr="003B0C16">
        <w:t>must submit final financial and progress reports that are cumulative over the entire award period and consistent with the close-out requirements of CNCS</w:t>
      </w:r>
      <w:r>
        <w:t>’</w:t>
      </w:r>
      <w:r w:rsidRPr="003B0C16">
        <w:t xml:space="preserve">s Office of Grants Management. The final reports are due 90 days after the end of the agreement. </w:t>
      </w:r>
    </w:p>
    <w:p w14:paraId="639171B6" w14:textId="77777777" w:rsidR="009E71C0" w:rsidRPr="00324C8E" w:rsidRDefault="009E71C0" w:rsidP="000764D5">
      <w:pPr>
        <w:autoSpaceDE w:val="0"/>
        <w:autoSpaceDN w:val="0"/>
      </w:pPr>
    </w:p>
    <w:p w14:paraId="5DC44109" w14:textId="77AAC6F8" w:rsidR="009E71C0" w:rsidRPr="00324C8E" w:rsidRDefault="009E71C0" w:rsidP="000764D5">
      <w:pPr>
        <w:autoSpaceDE w:val="0"/>
        <w:autoSpaceDN w:val="0"/>
      </w:pPr>
      <w:r w:rsidRPr="00324C8E">
        <w:t xml:space="preserve">Award recipients will be required to report at </w:t>
      </w:r>
      <w:hyperlink r:id="rId40" w:history="1">
        <w:r w:rsidRPr="00324C8E">
          <w:rPr>
            <w:rStyle w:val="Hyperlink"/>
            <w:color w:val="auto"/>
          </w:rPr>
          <w:t>www.FSRS.gov</w:t>
        </w:r>
      </w:hyperlink>
      <w:r w:rsidRPr="00324C8E">
        <w:t xml:space="preserve"> on all subawards over </w:t>
      </w:r>
    </w:p>
    <w:p w14:paraId="4CFFE204" w14:textId="788245B6" w:rsidR="009E71C0" w:rsidRPr="00324C8E" w:rsidRDefault="009E71C0" w:rsidP="000764D5">
      <w:pPr>
        <w:pStyle w:val="NoSpacing"/>
        <w:widowControl/>
        <w:suppressAutoHyphens w:val="0"/>
      </w:pPr>
      <w:r w:rsidRPr="00324C8E">
        <w:t>$25,000, and may be required to report on executive compensation for the recipient organization and its sub</w:t>
      </w:r>
      <w:r w:rsidR="004C11DF">
        <w:t>recipient</w:t>
      </w:r>
      <w:r w:rsidRPr="00324C8E">
        <w:t xml:space="preserve">s. </w:t>
      </w:r>
      <w:r w:rsidR="004C11DF">
        <w:t xml:space="preserve">Recipients </w:t>
      </w:r>
      <w:r>
        <w:rPr>
          <w:color w:val="FF0000"/>
        </w:rPr>
        <w:t>[and sub</w:t>
      </w:r>
      <w:r w:rsidR="004C11DF">
        <w:rPr>
          <w:color w:val="FF0000"/>
        </w:rPr>
        <w:t>recipient</w:t>
      </w:r>
      <w:r>
        <w:rPr>
          <w:color w:val="FF0000"/>
        </w:rPr>
        <w:t>s]</w:t>
      </w:r>
      <w:r>
        <w:t xml:space="preserve"> must have t</w:t>
      </w:r>
      <w:r w:rsidRPr="00324C8E">
        <w:t xml:space="preserve">he necessary systems in place to collect and report this information. See </w:t>
      </w:r>
      <w:hyperlink r:id="rId41" w:history="1">
        <w:r w:rsidRPr="00C47845">
          <w:rPr>
            <w:rStyle w:val="Hyperlink"/>
          </w:rPr>
          <w:t>2 CFR Part 170</w:t>
        </w:r>
      </w:hyperlink>
      <w:r w:rsidRPr="006141CD">
        <w:rPr>
          <w:rStyle w:val="Hyperlink"/>
          <w:u w:val="none"/>
        </w:rPr>
        <w:t xml:space="preserve"> </w:t>
      </w:r>
      <w:r w:rsidRPr="00324C8E">
        <w:t>for more information and to determine how these requirements apply.</w:t>
      </w:r>
      <w:r>
        <w:t xml:space="preserve">  </w:t>
      </w:r>
    </w:p>
    <w:p w14:paraId="0F8E94F0" w14:textId="77777777" w:rsidR="009E71C0" w:rsidRPr="00324C8E" w:rsidRDefault="009E71C0" w:rsidP="000764D5">
      <w:pPr>
        <w:rPr>
          <w:b/>
          <w:bCs/>
        </w:rPr>
      </w:pPr>
    </w:p>
    <w:p w14:paraId="6BF47AB9" w14:textId="70E373DF" w:rsidR="009E71C0" w:rsidRPr="00324C8E" w:rsidRDefault="009E71C0" w:rsidP="000764D5">
      <w:r>
        <w:t xml:space="preserve">Once the </w:t>
      </w:r>
      <w:r w:rsidR="004C11DF" w:rsidRPr="00F24D52">
        <w:rPr>
          <w:color w:val="FF0000"/>
        </w:rPr>
        <w:t>[</w:t>
      </w:r>
      <w:r w:rsidRPr="00F24D52">
        <w:rPr>
          <w:color w:val="FF0000"/>
        </w:rPr>
        <w:t>grant</w:t>
      </w:r>
      <w:r w:rsidR="004C11DF" w:rsidRPr="00F24D52">
        <w:rPr>
          <w:color w:val="FF0000"/>
        </w:rPr>
        <w:t>] or [cooperative agreement]</w:t>
      </w:r>
      <w:r>
        <w:t xml:space="preserve"> is awarded</w:t>
      </w:r>
      <w:r w:rsidRPr="00324C8E">
        <w:t xml:space="preserve">, </w:t>
      </w:r>
      <w:r w:rsidR="0046726D">
        <w:t>recipient</w:t>
      </w:r>
      <w:r w:rsidRPr="00324C8E">
        <w:t>s will be expected to have data collection and data management policies</w:t>
      </w:r>
      <w:r>
        <w:t>, processes,</w:t>
      </w:r>
      <w:r w:rsidRPr="00324C8E">
        <w:t xml:space="preserve"> and practices that provide reasonable assurance that they are </w:t>
      </w:r>
      <w:r>
        <w:t>giv</w:t>
      </w:r>
      <w:r w:rsidRPr="00324C8E">
        <w:t xml:space="preserve">ing CNCS high quality performance measure data. At a minimum, </w:t>
      </w:r>
      <w:r w:rsidR="00AF179D">
        <w:t>recipients</w:t>
      </w:r>
      <w:r w:rsidR="00AF179D" w:rsidRPr="00324C8E">
        <w:t xml:space="preserve"> </w:t>
      </w:r>
      <w:r w:rsidRPr="00324C8E">
        <w:t>should have policies</w:t>
      </w:r>
      <w:r>
        <w:t>, processes,</w:t>
      </w:r>
      <w:r w:rsidRPr="00324C8E">
        <w:t xml:space="preserve"> and practices </w:t>
      </w:r>
      <w:r>
        <w:t>that</w:t>
      </w:r>
      <w:r w:rsidRPr="00324C8E">
        <w:t xml:space="preserve"> address the following five aspects of data quality</w:t>
      </w:r>
      <w:r>
        <w:t xml:space="preserve"> for themselves and for sub</w:t>
      </w:r>
      <w:r w:rsidR="00AF179D">
        <w:t>recipient</w:t>
      </w:r>
      <w:r>
        <w:t>s (if applicable)</w:t>
      </w:r>
      <w:r w:rsidRPr="00324C8E">
        <w:t>:</w:t>
      </w:r>
    </w:p>
    <w:p w14:paraId="1D150C9C" w14:textId="60E112BE" w:rsidR="009E71C0" w:rsidRPr="00324C8E" w:rsidRDefault="009E71C0" w:rsidP="000764D5">
      <w:pPr>
        <w:pStyle w:val="ListParagraph"/>
        <w:numPr>
          <w:ilvl w:val="0"/>
          <w:numId w:val="5"/>
        </w:numPr>
      </w:pPr>
      <w:r>
        <w:t>t</w:t>
      </w:r>
      <w:r w:rsidRPr="00324C8E">
        <w:t>he data measures what it intends to measure</w:t>
      </w:r>
    </w:p>
    <w:p w14:paraId="4B918AD2" w14:textId="3598F00C" w:rsidR="009E71C0" w:rsidRPr="00324C8E" w:rsidRDefault="009E71C0" w:rsidP="000764D5">
      <w:pPr>
        <w:pStyle w:val="ListParagraph"/>
        <w:numPr>
          <w:ilvl w:val="0"/>
          <w:numId w:val="5"/>
        </w:numPr>
      </w:pPr>
      <w:r>
        <w:t>t</w:t>
      </w:r>
      <w:r w:rsidRPr="00324C8E">
        <w:t>he data reported is complete</w:t>
      </w:r>
    </w:p>
    <w:p w14:paraId="29878570" w14:textId="012D67D4" w:rsidR="009E71C0" w:rsidRPr="00324C8E" w:rsidRDefault="009E71C0" w:rsidP="000764D5">
      <w:pPr>
        <w:pStyle w:val="ListParagraph"/>
        <w:numPr>
          <w:ilvl w:val="0"/>
          <w:numId w:val="5"/>
        </w:numPr>
      </w:pPr>
      <w:r>
        <w:t>t</w:t>
      </w:r>
      <w:r w:rsidRPr="00324C8E">
        <w:t xml:space="preserve">he </w:t>
      </w:r>
      <w:r w:rsidR="0046726D">
        <w:t>recipient</w:t>
      </w:r>
      <w:r w:rsidR="00E3144E">
        <w:t xml:space="preserve"> </w:t>
      </w:r>
      <w:r w:rsidRPr="00324C8E">
        <w:t>collects data in a consistent manner</w:t>
      </w:r>
    </w:p>
    <w:p w14:paraId="4F16E9C9" w14:textId="50873710" w:rsidR="009E71C0" w:rsidRPr="00324C8E" w:rsidRDefault="009E71C0" w:rsidP="000764D5">
      <w:pPr>
        <w:pStyle w:val="ListParagraph"/>
        <w:numPr>
          <w:ilvl w:val="0"/>
          <w:numId w:val="5"/>
        </w:numPr>
      </w:pPr>
      <w:r>
        <w:t>t</w:t>
      </w:r>
      <w:r w:rsidRPr="00324C8E">
        <w:t xml:space="preserve">he </w:t>
      </w:r>
      <w:r w:rsidR="0046726D">
        <w:t>recipient</w:t>
      </w:r>
      <w:r w:rsidR="00E3144E">
        <w:t xml:space="preserve"> </w:t>
      </w:r>
      <w:r w:rsidRPr="00324C8E">
        <w:t>takes steps to correct data errors</w:t>
      </w:r>
    </w:p>
    <w:p w14:paraId="3D13A487" w14:textId="498CCD50" w:rsidR="009E71C0" w:rsidRDefault="009E71C0" w:rsidP="000764D5">
      <w:pPr>
        <w:pStyle w:val="ListParagraph"/>
        <w:numPr>
          <w:ilvl w:val="0"/>
          <w:numId w:val="5"/>
        </w:numPr>
      </w:pPr>
      <w:r>
        <w:t>t</w:t>
      </w:r>
      <w:r w:rsidRPr="00324C8E">
        <w:t xml:space="preserve">he </w:t>
      </w:r>
      <w:r w:rsidR="0046726D">
        <w:t>recipient</w:t>
      </w:r>
      <w:r w:rsidR="00E3144E">
        <w:t xml:space="preserve"> </w:t>
      </w:r>
      <w:r w:rsidRPr="00324C8E">
        <w:t>actively reviews data</w:t>
      </w:r>
      <w:r>
        <w:t xml:space="preserve"> for accuracy prior to submission.</w:t>
      </w:r>
      <w:r w:rsidRPr="00324C8E">
        <w:t xml:space="preserve"> </w:t>
      </w:r>
    </w:p>
    <w:p w14:paraId="359BA716" w14:textId="77777777" w:rsidR="009E71C0" w:rsidRDefault="009E71C0" w:rsidP="000764D5"/>
    <w:p w14:paraId="2F65BAE1" w14:textId="39AD6196" w:rsidR="009E71C0" w:rsidRPr="00BA217D" w:rsidRDefault="009E71C0" w:rsidP="000764D5">
      <w:r w:rsidRPr="00BA217D">
        <w:t xml:space="preserve">Failure to submit accurate, complete, and timely required reports may affect the </w:t>
      </w:r>
      <w:r w:rsidR="0046726D">
        <w:t>recipient</w:t>
      </w:r>
      <w:r w:rsidRPr="00BA217D">
        <w:t>’s ability to secure future CNCS funding.</w:t>
      </w:r>
    </w:p>
    <w:p w14:paraId="6CBF12F1" w14:textId="77777777" w:rsidR="009E71C0" w:rsidRPr="00BA217D" w:rsidRDefault="009E71C0" w:rsidP="000764D5"/>
    <w:p w14:paraId="79469325" w14:textId="77777777" w:rsidR="009E71C0" w:rsidRPr="00324C8E" w:rsidRDefault="009E71C0" w:rsidP="000764D5">
      <w:r w:rsidRPr="00BA217D">
        <w:t xml:space="preserve">For further guidance and training resources see – Resources: Data Collection and Instruments: </w:t>
      </w:r>
      <w:hyperlink r:id="rId42" w:anchor=".U9qVL_ldW3o" w:history="1">
        <w:r w:rsidRPr="00BA217D">
          <w:rPr>
            <w:rStyle w:val="Hyperlink"/>
          </w:rPr>
          <w:t>https://www.nationalserviceresources.gov/npm/home#.U9qVL_ldW3o</w:t>
        </w:r>
      </w:hyperlink>
    </w:p>
    <w:p w14:paraId="2387EC5A" w14:textId="77777777" w:rsidR="009E71C0" w:rsidRDefault="009E71C0" w:rsidP="000764D5">
      <w:pPr>
        <w:rPr>
          <w:b/>
          <w:bCs/>
        </w:rPr>
      </w:pPr>
    </w:p>
    <w:p w14:paraId="3083008E" w14:textId="3966E0D1" w:rsidR="009E71C0" w:rsidRPr="00A8663A" w:rsidRDefault="009E71C0" w:rsidP="000764D5">
      <w:pPr>
        <w:rPr>
          <w:b/>
          <w:bCs/>
          <w:color w:val="FF0000"/>
        </w:rPr>
      </w:pPr>
      <w:r w:rsidRPr="00A8663A">
        <w:rPr>
          <w:b/>
          <w:bCs/>
          <w:color w:val="FF0000"/>
        </w:rPr>
        <w:t xml:space="preserve">5.  Continuation Funding Information and Requirements </w:t>
      </w:r>
      <w:r w:rsidRPr="00A8663A">
        <w:rPr>
          <w:b/>
          <w:bCs/>
          <w:i/>
          <w:color w:val="548DD4" w:themeColor="text2" w:themeTint="99"/>
        </w:rPr>
        <w:t>(</w:t>
      </w:r>
      <w:r w:rsidR="00361B3F" w:rsidRPr="00A8663A">
        <w:rPr>
          <w:b/>
          <w:bCs/>
          <w:i/>
          <w:color w:val="548DD4" w:themeColor="text2" w:themeTint="99"/>
        </w:rPr>
        <w:t>I</w:t>
      </w:r>
      <w:r w:rsidRPr="00A8663A">
        <w:rPr>
          <w:b/>
          <w:bCs/>
          <w:i/>
          <w:color w:val="548DD4" w:themeColor="text2" w:themeTint="99"/>
        </w:rPr>
        <w:t xml:space="preserve">f </w:t>
      </w:r>
      <w:r w:rsidR="00361B3F" w:rsidRPr="00A8663A">
        <w:rPr>
          <w:b/>
          <w:bCs/>
          <w:i/>
          <w:color w:val="548DD4" w:themeColor="text2" w:themeTint="99"/>
        </w:rPr>
        <w:t>applicable</w:t>
      </w:r>
      <w:r w:rsidRPr="00A8663A">
        <w:rPr>
          <w:b/>
          <w:bCs/>
          <w:i/>
          <w:color w:val="548DD4" w:themeColor="text2" w:themeTint="99"/>
        </w:rPr>
        <w:t>)</w:t>
      </w:r>
    </w:p>
    <w:p w14:paraId="60340F17" w14:textId="77777777" w:rsidR="00E756E9" w:rsidRDefault="00E756E9" w:rsidP="00A8663A">
      <w:pPr>
        <w:autoSpaceDE w:val="0"/>
        <w:rPr>
          <w:rFonts w:ascii="Times New Roman Bold" w:hAnsi="Times New Roman Bold"/>
          <w:bCs/>
          <w:caps/>
          <w:kern w:val="24"/>
        </w:rPr>
      </w:pPr>
    </w:p>
    <w:p w14:paraId="2CB9027B" w14:textId="77777777" w:rsidR="009E71C0" w:rsidRPr="004051D2" w:rsidRDefault="009E71C0" w:rsidP="00A8663A">
      <w:pPr>
        <w:autoSpaceDE w:val="0"/>
        <w:rPr>
          <w:rFonts w:ascii="Times New Roman Bold" w:hAnsi="Times New Roman Bold"/>
          <w:bCs/>
          <w:caps/>
          <w:kern w:val="24"/>
        </w:rPr>
      </w:pPr>
      <w:r w:rsidRPr="004051D2">
        <w:rPr>
          <w:rFonts w:ascii="Times New Roman Bold" w:hAnsi="Times New Roman Bold"/>
          <w:bCs/>
          <w:caps/>
          <w:kern w:val="24"/>
        </w:rPr>
        <w:t>G. FEDERAL AWARDING Agency Contacts</w:t>
      </w:r>
    </w:p>
    <w:p w14:paraId="30CE3ADE" w14:textId="0EDB4E3E" w:rsidR="00DF13C8" w:rsidRDefault="00553BBF" w:rsidP="00A57BCB">
      <w:pPr>
        <w:autoSpaceDE w:val="0"/>
        <w:rPr>
          <w:i/>
          <w:color w:val="548DD4" w:themeColor="text2" w:themeTint="99"/>
        </w:rPr>
      </w:pPr>
      <w:r>
        <w:rPr>
          <w:i/>
          <w:color w:val="548DD4" w:themeColor="text2" w:themeTint="99"/>
        </w:rPr>
        <w:t xml:space="preserve">The announcement </w:t>
      </w:r>
      <w:r w:rsidRPr="00A8663A">
        <w:rPr>
          <w:i/>
          <w:color w:val="548DD4" w:themeColor="text2" w:themeTint="99"/>
          <w:u w:val="single"/>
        </w:rPr>
        <w:t>must</w:t>
      </w:r>
      <w:r w:rsidRPr="00A57BCB">
        <w:rPr>
          <w:i/>
          <w:color w:val="548DD4" w:themeColor="text2" w:themeTint="99"/>
        </w:rPr>
        <w:t xml:space="preserve"> </w:t>
      </w:r>
      <w:r>
        <w:rPr>
          <w:i/>
          <w:color w:val="548DD4" w:themeColor="text2" w:themeTint="99"/>
        </w:rPr>
        <w:t>give potential applicants a point(s) of contact for answering questions o</w:t>
      </w:r>
      <w:r w:rsidR="00361B3F">
        <w:rPr>
          <w:i/>
          <w:color w:val="548DD4" w:themeColor="text2" w:themeTint="99"/>
        </w:rPr>
        <w:t xml:space="preserve">r </w:t>
      </w:r>
      <w:r>
        <w:rPr>
          <w:i/>
          <w:color w:val="548DD4" w:themeColor="text2" w:themeTint="99"/>
        </w:rPr>
        <w:t xml:space="preserve">helping with problems while the funding opportunity is open. The </w:t>
      </w:r>
      <w:r w:rsidR="00361B3F">
        <w:rPr>
          <w:i/>
          <w:color w:val="548DD4" w:themeColor="text2" w:themeTint="99"/>
        </w:rPr>
        <w:t>purpose</w:t>
      </w:r>
      <w:r>
        <w:rPr>
          <w:i/>
          <w:color w:val="548DD4" w:themeColor="text2" w:themeTint="99"/>
        </w:rPr>
        <w:t xml:space="preserve"> of this requirement is to be as helpful as possible to potential applicants</w:t>
      </w:r>
      <w:r w:rsidR="00DF13C8">
        <w:rPr>
          <w:i/>
          <w:color w:val="548DD4" w:themeColor="text2" w:themeTint="99"/>
        </w:rPr>
        <w:t>. Please consider including the following:</w:t>
      </w:r>
    </w:p>
    <w:p w14:paraId="15B650FF" w14:textId="4B858412" w:rsidR="00DF13C8" w:rsidRPr="00A8663A" w:rsidRDefault="00553BBF" w:rsidP="00A8663A">
      <w:pPr>
        <w:pStyle w:val="ListParagraph"/>
        <w:numPr>
          <w:ilvl w:val="0"/>
          <w:numId w:val="35"/>
        </w:numPr>
        <w:autoSpaceDE w:val="0"/>
        <w:rPr>
          <w:i/>
          <w:color w:val="548DD4" w:themeColor="text2" w:themeTint="99"/>
        </w:rPr>
      </w:pPr>
      <w:r w:rsidRPr="00A8663A">
        <w:rPr>
          <w:i/>
          <w:color w:val="548DD4" w:themeColor="text2" w:themeTint="99"/>
        </w:rPr>
        <w:t>points of contact who can be reach</w:t>
      </w:r>
      <w:r w:rsidR="006754D2">
        <w:rPr>
          <w:i/>
          <w:color w:val="548DD4" w:themeColor="text2" w:themeTint="99"/>
        </w:rPr>
        <w:t xml:space="preserve">ed </w:t>
      </w:r>
      <w:r w:rsidRPr="00A8663A">
        <w:rPr>
          <w:i/>
          <w:color w:val="548DD4" w:themeColor="text2" w:themeTint="99"/>
        </w:rPr>
        <w:t>in multiple way</w:t>
      </w:r>
      <w:r w:rsidR="006754D2">
        <w:rPr>
          <w:i/>
          <w:color w:val="548DD4" w:themeColor="text2" w:themeTint="99"/>
        </w:rPr>
        <w:t>s</w:t>
      </w:r>
    </w:p>
    <w:p w14:paraId="7981FD0B" w14:textId="5C287271" w:rsidR="00DF13C8" w:rsidRPr="00A8663A" w:rsidRDefault="006A6DAE" w:rsidP="00A8663A">
      <w:pPr>
        <w:pStyle w:val="ListParagraph"/>
        <w:numPr>
          <w:ilvl w:val="0"/>
          <w:numId w:val="35"/>
        </w:numPr>
        <w:autoSpaceDE w:val="0"/>
        <w:rPr>
          <w:i/>
          <w:color w:val="548DD4" w:themeColor="text2" w:themeTint="99"/>
        </w:rPr>
      </w:pPr>
      <w:r w:rsidRPr="00A8663A">
        <w:rPr>
          <w:i/>
          <w:color w:val="548DD4" w:themeColor="text2" w:themeTint="99"/>
        </w:rPr>
        <w:t xml:space="preserve">different contact </w:t>
      </w:r>
      <w:r w:rsidR="007A3466">
        <w:rPr>
          <w:i/>
          <w:color w:val="548DD4" w:themeColor="text2" w:themeTint="99"/>
        </w:rPr>
        <w:t xml:space="preserve">information </w:t>
      </w:r>
      <w:r w:rsidRPr="00A8663A">
        <w:rPr>
          <w:i/>
          <w:color w:val="548DD4" w:themeColor="text2" w:themeTint="99"/>
        </w:rPr>
        <w:t>for different kind</w:t>
      </w:r>
      <w:r w:rsidR="007A3466">
        <w:rPr>
          <w:i/>
          <w:color w:val="548DD4" w:themeColor="text2" w:themeTint="99"/>
        </w:rPr>
        <w:t>s</w:t>
      </w:r>
      <w:r w:rsidRPr="00A8663A">
        <w:rPr>
          <w:i/>
          <w:color w:val="548DD4" w:themeColor="text2" w:themeTint="99"/>
        </w:rPr>
        <w:t xml:space="preserve"> of help</w:t>
      </w:r>
    </w:p>
    <w:p w14:paraId="50A0F9AE" w14:textId="2D4234F2" w:rsidR="009E71C0" w:rsidRPr="00A8663A" w:rsidRDefault="006A6DAE" w:rsidP="00A8663A">
      <w:pPr>
        <w:pStyle w:val="ListParagraph"/>
        <w:numPr>
          <w:ilvl w:val="0"/>
          <w:numId w:val="35"/>
        </w:numPr>
        <w:autoSpaceDE w:val="0"/>
        <w:rPr>
          <w:i/>
          <w:color w:val="548DD4" w:themeColor="text2" w:themeTint="99"/>
        </w:rPr>
      </w:pPr>
      <w:r w:rsidRPr="00A8663A">
        <w:rPr>
          <w:i/>
          <w:color w:val="548DD4" w:themeColor="text2" w:themeTint="99"/>
        </w:rPr>
        <w:t>fax</w:t>
      </w:r>
      <w:r w:rsidR="007A3466">
        <w:rPr>
          <w:i/>
          <w:color w:val="548DD4" w:themeColor="text2" w:themeTint="99"/>
        </w:rPr>
        <w:t xml:space="preserve"> numbers and </w:t>
      </w:r>
      <w:r w:rsidRPr="00A8663A">
        <w:rPr>
          <w:i/>
          <w:color w:val="548DD4" w:themeColor="text2" w:themeTint="99"/>
        </w:rPr>
        <w:t>email</w:t>
      </w:r>
      <w:r w:rsidR="007A3466">
        <w:rPr>
          <w:i/>
          <w:color w:val="548DD4" w:themeColor="text2" w:themeTint="99"/>
        </w:rPr>
        <w:t xml:space="preserve"> addresses</w:t>
      </w:r>
      <w:r w:rsidRPr="00A8663A">
        <w:rPr>
          <w:i/>
          <w:color w:val="548DD4" w:themeColor="text2" w:themeTint="99"/>
        </w:rPr>
        <w:t xml:space="preserve"> that </w:t>
      </w:r>
      <w:r w:rsidR="007A3466">
        <w:rPr>
          <w:i/>
          <w:color w:val="548DD4" w:themeColor="text2" w:themeTint="99"/>
        </w:rPr>
        <w:t xml:space="preserve">are accessed and monitored by </w:t>
      </w:r>
      <w:r w:rsidRPr="00A8663A">
        <w:rPr>
          <w:i/>
          <w:color w:val="548DD4" w:themeColor="text2" w:themeTint="99"/>
        </w:rPr>
        <w:t>multiple people</w:t>
      </w:r>
      <w:r w:rsidR="007A3466">
        <w:rPr>
          <w:i/>
          <w:color w:val="548DD4" w:themeColor="text2" w:themeTint="99"/>
        </w:rPr>
        <w:t xml:space="preserve"> to </w:t>
      </w:r>
      <w:r w:rsidRPr="00A8663A">
        <w:rPr>
          <w:i/>
          <w:color w:val="548DD4" w:themeColor="text2" w:themeTint="99"/>
        </w:rPr>
        <w:t xml:space="preserve">ensure </w:t>
      </w:r>
      <w:r w:rsidR="007A3466">
        <w:rPr>
          <w:i/>
          <w:color w:val="548DD4" w:themeColor="text2" w:themeTint="99"/>
        </w:rPr>
        <w:t xml:space="preserve">a </w:t>
      </w:r>
      <w:r w:rsidRPr="00A8663A">
        <w:rPr>
          <w:i/>
          <w:color w:val="548DD4" w:themeColor="text2" w:themeTint="99"/>
        </w:rPr>
        <w:t>timely responses</w:t>
      </w:r>
      <w:r w:rsidR="00FB69A8">
        <w:rPr>
          <w:i/>
          <w:color w:val="548DD4" w:themeColor="text2" w:themeTint="99"/>
        </w:rPr>
        <w:t>.</w:t>
      </w:r>
    </w:p>
    <w:p w14:paraId="4A976F9D" w14:textId="0AE155AD" w:rsidR="009E71C0" w:rsidRPr="00A8663A" w:rsidRDefault="009E71C0" w:rsidP="000764D5">
      <w:pPr>
        <w:rPr>
          <w:color w:val="FF0000"/>
        </w:rPr>
      </w:pPr>
      <w:r w:rsidRPr="00BF2B25">
        <w:t>For more information or a printed copy of related material</w:t>
      </w:r>
      <w:r w:rsidRPr="00E125E0">
        <w:t xml:space="preserve">(s), </w:t>
      </w:r>
      <w:r w:rsidRPr="00A6796C">
        <w:t>call (202)</w:t>
      </w:r>
      <w:r w:rsidRPr="00A6796C">
        <w:rPr>
          <w:b/>
        </w:rPr>
        <w:t xml:space="preserve"> </w:t>
      </w:r>
      <w:r w:rsidRPr="00A6796C">
        <w:rPr>
          <w:color w:val="FF0000"/>
        </w:rPr>
        <w:t>[xxx-xxxx]</w:t>
      </w:r>
      <w:r w:rsidRPr="00E125E0">
        <w:rPr>
          <w:color w:val="FF0000"/>
        </w:rPr>
        <w:t xml:space="preserve"> </w:t>
      </w:r>
      <w:r w:rsidRPr="00E125E0">
        <w:t>or</w:t>
      </w:r>
      <w:r w:rsidRPr="00BF2B25">
        <w:t xml:space="preserve"> </w:t>
      </w:r>
      <w:r>
        <w:t xml:space="preserve">email </w:t>
      </w:r>
      <w:r w:rsidRPr="00B72837">
        <w:rPr>
          <w:color w:val="FF0000"/>
        </w:rPr>
        <w:t>[Email]</w:t>
      </w:r>
      <w:hyperlink r:id="rId43" w:history="1"/>
      <w:r w:rsidRPr="00B72837">
        <w:rPr>
          <w:color w:val="FF0000"/>
        </w:rPr>
        <w:t>@cns.gov]</w:t>
      </w:r>
      <w:r w:rsidRPr="00D32E3D">
        <w:t>.</w:t>
      </w:r>
      <w:r w:rsidRPr="00B72837">
        <w:rPr>
          <w:color w:val="FF0000"/>
        </w:rPr>
        <w:t xml:space="preserve"> </w:t>
      </w:r>
      <w:r w:rsidRPr="00BB1F57">
        <w:t xml:space="preserve">The TTY number is </w:t>
      </w:r>
      <w:r>
        <w:t>(</w:t>
      </w:r>
      <w:r w:rsidRPr="00BB1F57">
        <w:t>800</w:t>
      </w:r>
      <w:r>
        <w:t xml:space="preserve">) </w:t>
      </w:r>
      <w:r w:rsidRPr="00BB1F57">
        <w:t>833-3722.</w:t>
      </w:r>
      <w:r w:rsidR="006A6DAE">
        <w:t xml:space="preserve"> </w:t>
      </w:r>
      <w:r w:rsidR="006A6DAE" w:rsidRPr="00A8663A">
        <w:rPr>
          <w:color w:val="FF0000"/>
        </w:rPr>
        <w:t>For questions regarding …</w:t>
      </w:r>
    </w:p>
    <w:p w14:paraId="2EA1A6FD" w14:textId="77777777" w:rsidR="009E71C0" w:rsidRPr="00BF2B25" w:rsidRDefault="009E71C0" w:rsidP="000764D5"/>
    <w:p w14:paraId="0A90004B" w14:textId="1411D7D5" w:rsidR="009E71C0" w:rsidRDefault="009E71C0" w:rsidP="00A8663A">
      <w:r w:rsidRPr="00BB1F57">
        <w:t xml:space="preserve">For technical questions and problems with the eGrants system, call </w:t>
      </w:r>
      <w:r>
        <w:t>the National Service Hotline at (</w:t>
      </w:r>
      <w:r w:rsidRPr="00BB1F57">
        <w:t>800</w:t>
      </w:r>
      <w:r>
        <w:t xml:space="preserve">) </w:t>
      </w:r>
      <w:r w:rsidRPr="00BB1F57">
        <w:t>942-2677</w:t>
      </w:r>
      <w:r>
        <w:t xml:space="preserve">. </w:t>
      </w:r>
      <w:r w:rsidRPr="00BB1F57">
        <w:t xml:space="preserve">National Service Hotline hours are </w:t>
      </w:r>
      <w:r>
        <w:t xml:space="preserve">Monday through </w:t>
      </w:r>
      <w:r w:rsidRPr="00A31248">
        <w:rPr>
          <w:color w:val="FF0000"/>
        </w:rPr>
        <w:t>[Thursda</w:t>
      </w:r>
      <w:r w:rsidRPr="003D0059">
        <w:rPr>
          <w:color w:val="FF0000"/>
        </w:rPr>
        <w:t xml:space="preserve">y] or </w:t>
      </w:r>
      <w:r w:rsidRPr="00EC6921">
        <w:rPr>
          <w:color w:val="FF0000"/>
        </w:rPr>
        <w:t>[Friday]</w:t>
      </w:r>
      <w:r>
        <w:t>, 9</w:t>
      </w:r>
      <w:r w:rsidRPr="00BB1F57">
        <w:t>:00</w:t>
      </w:r>
      <w:r>
        <w:t xml:space="preserve"> </w:t>
      </w:r>
      <w:r w:rsidRPr="00BB1F57">
        <w:t>a</w:t>
      </w:r>
      <w:r>
        <w:t>.</w:t>
      </w:r>
      <w:r w:rsidRPr="00BB1F57">
        <w:t>m</w:t>
      </w:r>
      <w:r>
        <w:t>.</w:t>
      </w:r>
      <w:r w:rsidRPr="00BB1F57">
        <w:t xml:space="preserve"> to </w:t>
      </w:r>
      <w:r w:rsidR="00840108">
        <w:t>7</w:t>
      </w:r>
      <w:r w:rsidRPr="00BB1F57">
        <w:t>:00</w:t>
      </w:r>
      <w:r>
        <w:t xml:space="preserve"> </w:t>
      </w:r>
      <w:r w:rsidRPr="00BB1F57">
        <w:t>p</w:t>
      </w:r>
      <w:r>
        <w:t>.</w:t>
      </w:r>
      <w:r w:rsidRPr="00BB1F57">
        <w:t>m</w:t>
      </w:r>
      <w:r>
        <w:t>.</w:t>
      </w:r>
      <w:r w:rsidRPr="00BB1F57">
        <w:t xml:space="preserve"> E</w:t>
      </w:r>
      <w:r>
        <w:t>astern Time</w:t>
      </w:r>
      <w:r w:rsidRPr="00BB1F57">
        <w:t>.</w:t>
      </w:r>
      <w:r>
        <w:t xml:space="preserve"> </w:t>
      </w:r>
      <w:r w:rsidR="006A6DAE">
        <w:t>Potential a</w:t>
      </w:r>
      <w:r>
        <w:t xml:space="preserve">pplicants can also use this link: </w:t>
      </w:r>
      <w:hyperlink r:id="rId44" w:tooltip="National Service Hotline" w:history="1">
        <w:r>
          <w:rPr>
            <w:rStyle w:val="Hyperlink"/>
          </w:rPr>
          <w:t>https://questions.nationalservice.gov/app/ask</w:t>
        </w:r>
      </w:hyperlink>
      <w:r>
        <w:rPr>
          <w:rStyle w:val="Hyperlink"/>
        </w:rPr>
        <w:t xml:space="preserve"> for questions</w:t>
      </w:r>
      <w:r>
        <w:t xml:space="preserve">. Be prepared to provide the application ID, organization’s name, and the name of the </w:t>
      </w:r>
      <w:r w:rsidRPr="006C28B9">
        <w:t>Notice</w:t>
      </w:r>
      <w:r>
        <w:rPr>
          <w:i/>
        </w:rPr>
        <w:t xml:space="preserve"> </w:t>
      </w:r>
      <w:r>
        <w:t>to which the organization is applying.</w:t>
      </w:r>
    </w:p>
    <w:p w14:paraId="5168028E" w14:textId="77777777" w:rsidR="009E71C0" w:rsidRDefault="009E71C0" w:rsidP="000764D5">
      <w:pPr>
        <w:autoSpaceDE w:val="0"/>
        <w:rPr>
          <w:b/>
          <w:bCs/>
          <w:caps/>
          <w:kern w:val="24"/>
          <w:sz w:val="28"/>
        </w:rPr>
      </w:pPr>
    </w:p>
    <w:p w14:paraId="1E36DC1A" w14:textId="77777777" w:rsidR="009E71C0" w:rsidRPr="004051D2" w:rsidRDefault="009E71C0" w:rsidP="000764D5">
      <w:pPr>
        <w:autoSpaceDE w:val="0"/>
        <w:rPr>
          <w:b/>
          <w:bCs/>
          <w:caps/>
          <w:kern w:val="24"/>
        </w:rPr>
      </w:pPr>
      <w:r w:rsidRPr="004051D2">
        <w:rPr>
          <w:b/>
          <w:bCs/>
          <w:caps/>
          <w:kern w:val="24"/>
        </w:rPr>
        <w:t xml:space="preserve">H. Other Information </w:t>
      </w:r>
    </w:p>
    <w:p w14:paraId="39A6951B" w14:textId="77777777" w:rsidR="009E71C0" w:rsidRPr="00BB1F57" w:rsidRDefault="009E71C0" w:rsidP="000764D5">
      <w:pPr>
        <w:autoSpaceDE w:val="0"/>
        <w:rPr>
          <w:b/>
          <w:bCs/>
          <w:i/>
        </w:rPr>
      </w:pPr>
    </w:p>
    <w:p w14:paraId="46B30779" w14:textId="77777777" w:rsidR="009E71C0" w:rsidRDefault="009E71C0" w:rsidP="000764D5">
      <w:pPr>
        <w:rPr>
          <w:b/>
        </w:rPr>
      </w:pPr>
      <w:r>
        <w:rPr>
          <w:b/>
        </w:rPr>
        <w:t>1</w:t>
      </w:r>
      <w:r w:rsidRPr="00BB1F57">
        <w:rPr>
          <w:b/>
        </w:rPr>
        <w:t xml:space="preserve">. </w:t>
      </w:r>
      <w:r w:rsidRPr="00DA567D">
        <w:rPr>
          <w:b/>
        </w:rPr>
        <w:t>Technical Assistance</w:t>
      </w:r>
    </w:p>
    <w:p w14:paraId="303ACE10" w14:textId="77777777" w:rsidR="009A3F2F" w:rsidRDefault="009E71C0" w:rsidP="000764D5">
      <w:pPr>
        <w:pStyle w:val="NoSpacing"/>
        <w:widowControl/>
        <w:suppressAutoHyphens w:val="0"/>
        <w:rPr>
          <w:color w:val="FF0000"/>
        </w:rPr>
      </w:pPr>
      <w:r w:rsidRPr="005F284F">
        <w:t xml:space="preserve">CNCS will host </w:t>
      </w:r>
      <w:r w:rsidRPr="00DE6627">
        <w:rPr>
          <w:color w:val="FF0000"/>
        </w:rPr>
        <w:t>[technical assistance calls</w:t>
      </w:r>
      <w:r>
        <w:rPr>
          <w:color w:val="FF0000"/>
        </w:rPr>
        <w:t>]</w:t>
      </w:r>
      <w:r w:rsidRPr="00DE6627">
        <w:rPr>
          <w:color w:val="FF0000"/>
        </w:rPr>
        <w:t xml:space="preserve"> and/or </w:t>
      </w:r>
      <w:r>
        <w:rPr>
          <w:color w:val="FF0000"/>
        </w:rPr>
        <w:t>[</w:t>
      </w:r>
      <w:r w:rsidRPr="00DE6627">
        <w:rPr>
          <w:color w:val="FF0000"/>
        </w:rPr>
        <w:t>workshops</w:t>
      </w:r>
      <w:r>
        <w:rPr>
          <w:color w:val="FF0000"/>
        </w:rPr>
        <w:t>]</w:t>
      </w:r>
      <w:r w:rsidRPr="00DE6627">
        <w:rPr>
          <w:color w:val="FF0000"/>
        </w:rPr>
        <w:t xml:space="preserve"> </w:t>
      </w:r>
      <w:r w:rsidRPr="00BB1F57">
        <w:t xml:space="preserve">to answer questions </w:t>
      </w:r>
      <w:r>
        <w:t>about</w:t>
      </w:r>
      <w:r w:rsidRPr="00BB1F57">
        <w:t xml:space="preserve"> the funding opportunity and </w:t>
      </w:r>
      <w:r>
        <w:t xml:space="preserve">eGrants. CNCS </w:t>
      </w:r>
      <w:r w:rsidRPr="00BB1F57">
        <w:t>strongly encourage</w:t>
      </w:r>
      <w:r>
        <w:t>s all applicants</w:t>
      </w:r>
      <w:r w:rsidRPr="00BB1F57">
        <w:t xml:space="preserve"> to participate in these sessions.</w:t>
      </w:r>
      <w:r>
        <w:t xml:space="preserve"> </w:t>
      </w:r>
      <w:r w:rsidRPr="00DE6627">
        <w:rPr>
          <w:color w:val="FF0000"/>
        </w:rPr>
        <w:t xml:space="preserve">The first call will be held on </w:t>
      </w:r>
      <w:r w:rsidRPr="002E5C22">
        <w:rPr>
          <w:color w:val="FF0000"/>
        </w:rPr>
        <w:t>[MM DD, YYYY]</w:t>
      </w:r>
      <w:r w:rsidRPr="000A7D8A" w:rsidDel="00EF0CB1">
        <w:rPr>
          <w:color w:val="FF0000"/>
        </w:rPr>
        <w:t xml:space="preserve"> </w:t>
      </w:r>
      <w:r w:rsidRPr="00DE6627">
        <w:rPr>
          <w:color w:val="FF0000"/>
        </w:rPr>
        <w:t xml:space="preserve">at </w:t>
      </w:r>
      <w:r w:rsidRPr="002E5C22">
        <w:rPr>
          <w:color w:val="FF0000"/>
        </w:rPr>
        <w:t>[X</w:t>
      </w:r>
      <w:r w:rsidRPr="000A7D8A">
        <w:rPr>
          <w:color w:val="FF0000"/>
        </w:rPr>
        <w:t>:XX p.m. Eastern Time]</w:t>
      </w:r>
      <w:r w:rsidRPr="00DE6627">
        <w:rPr>
          <w:color w:val="FF0000"/>
        </w:rPr>
        <w:t xml:space="preserve">. </w:t>
      </w:r>
      <w:r w:rsidRPr="00BB1F57">
        <w:t xml:space="preserve">Call-in information for </w:t>
      </w:r>
      <w:r>
        <w:t xml:space="preserve">the </w:t>
      </w:r>
      <w:r w:rsidRPr="00BB1F57">
        <w:t>technical assistance calls can be found on CNCS</w:t>
      </w:r>
      <w:r>
        <w:t>’</w:t>
      </w:r>
      <w:r w:rsidRPr="00BB1F57">
        <w:t xml:space="preserve">s website: </w:t>
      </w:r>
      <w:r w:rsidRPr="009208EE">
        <w:rPr>
          <w:color w:val="FF0000"/>
        </w:rPr>
        <w:t>[URL]</w:t>
      </w:r>
      <w:r w:rsidRPr="00BB1F57">
        <w:t>.</w:t>
      </w:r>
      <w:r w:rsidRPr="009208EE">
        <w:rPr>
          <w:color w:val="FF0000"/>
        </w:rPr>
        <w:t xml:space="preserve"> </w:t>
      </w:r>
    </w:p>
    <w:p w14:paraId="2A5A5B3A" w14:textId="77777777" w:rsidR="009A3F2F" w:rsidRDefault="009A3F2F" w:rsidP="000764D5">
      <w:pPr>
        <w:pStyle w:val="NoSpacing"/>
        <w:widowControl/>
        <w:suppressAutoHyphens w:val="0"/>
        <w:rPr>
          <w:color w:val="FF0000"/>
        </w:rPr>
      </w:pPr>
    </w:p>
    <w:p w14:paraId="71DF0A3E" w14:textId="7BBE8A52" w:rsidR="009E71C0" w:rsidRPr="00BB1F57" w:rsidRDefault="006A6DAE" w:rsidP="000764D5">
      <w:pPr>
        <w:rPr>
          <w:b/>
          <w:bCs/>
        </w:rPr>
      </w:pPr>
      <w:r>
        <w:rPr>
          <w:b/>
          <w:bCs/>
        </w:rPr>
        <w:t>2</w:t>
      </w:r>
      <w:r w:rsidR="009E71C0" w:rsidRPr="00BB1F57">
        <w:rPr>
          <w:b/>
          <w:bCs/>
        </w:rPr>
        <w:t>. Re-Focusing of Funding</w:t>
      </w:r>
    </w:p>
    <w:p w14:paraId="05A0661F" w14:textId="55FCD40C" w:rsidR="00564EEE" w:rsidRDefault="009E71C0" w:rsidP="003224E7">
      <w:r w:rsidRPr="00BB1F57">
        <w:rPr>
          <w:bCs/>
        </w:rPr>
        <w:t xml:space="preserve">CNCS reserves the right to re-focus program dollars in the event of disaster or other compelling needs. </w:t>
      </w:r>
      <w:bookmarkStart w:id="12" w:name="Attachment_3"/>
      <w:bookmarkEnd w:id="12"/>
      <w:r w:rsidR="00564EEE">
        <w:br w:type="page"/>
      </w:r>
    </w:p>
    <w:p w14:paraId="4DF642BF" w14:textId="77777777" w:rsidR="00564EEE" w:rsidRDefault="00564EEE" w:rsidP="00564EEE">
      <w:pPr>
        <w:autoSpaceDE w:val="0"/>
        <w:autoSpaceDN w:val="0"/>
        <w:rPr>
          <w:rFonts w:ascii="Times New Roman Bold" w:hAnsi="Times New Roman Bold"/>
          <w:b/>
          <w:color w:val="FF0000"/>
          <w:kern w:val="28"/>
        </w:rPr>
      </w:pPr>
      <w:r w:rsidRPr="004051D2">
        <w:rPr>
          <w:rFonts w:ascii="Times New Roman Bold" w:hAnsi="Times New Roman Bold"/>
          <w:b/>
          <w:color w:val="FF0000"/>
          <w:kern w:val="28"/>
        </w:rPr>
        <w:t>APPENDIX I</w:t>
      </w:r>
    </w:p>
    <w:p w14:paraId="7B6B794B" w14:textId="77777777" w:rsidR="00564EEE" w:rsidRDefault="00564EEE" w:rsidP="00564EEE">
      <w:pPr>
        <w:autoSpaceDE w:val="0"/>
        <w:autoSpaceDN w:val="0"/>
        <w:rPr>
          <w:i/>
          <w:color w:val="548DD4" w:themeColor="text2" w:themeTint="99"/>
          <w:kern w:val="28"/>
          <w:szCs w:val="28"/>
        </w:rPr>
      </w:pPr>
      <w:r>
        <w:rPr>
          <w:i/>
          <w:color w:val="548DD4" w:themeColor="text2" w:themeTint="99"/>
          <w:kern w:val="28"/>
          <w:szCs w:val="28"/>
        </w:rPr>
        <w:t xml:space="preserve">For appendices please be sure to use a distinct numbering system so that applicants understand that the information is “in addition to” and not officially a part of the Notice. Any references to appendices within the Notice should be clear and consistent. </w:t>
      </w:r>
    </w:p>
    <w:p w14:paraId="65191F44" w14:textId="77777777" w:rsidR="00564EEE" w:rsidRPr="00634029" w:rsidRDefault="00564EEE" w:rsidP="00564EEE">
      <w:pPr>
        <w:autoSpaceDE w:val="0"/>
        <w:autoSpaceDN w:val="0"/>
        <w:rPr>
          <w:rFonts w:ascii="Times New Roman Bold" w:hAnsi="Times New Roman Bold"/>
          <w:color w:val="548DD4" w:themeColor="text2" w:themeTint="99"/>
          <w:kern w:val="28"/>
          <w:szCs w:val="28"/>
        </w:rPr>
      </w:pPr>
    </w:p>
    <w:p w14:paraId="0FD158A3" w14:textId="77777777" w:rsidR="00564EEE" w:rsidRPr="00A24CC8" w:rsidRDefault="00564EEE" w:rsidP="00564EEE">
      <w:pPr>
        <w:rPr>
          <w:rFonts w:ascii="Times New Roman Bold" w:hAnsi="Times New Roman Bold"/>
          <w:b/>
          <w:caps/>
          <w:color w:val="FF0000"/>
          <w:kern w:val="24"/>
        </w:rPr>
      </w:pPr>
      <w:r w:rsidRPr="00A24CC8">
        <w:rPr>
          <w:rFonts w:ascii="Times New Roman Bold" w:hAnsi="Times New Roman Bold"/>
          <w:b/>
          <w:caps/>
          <w:color w:val="FF0000"/>
          <w:kern w:val="24"/>
        </w:rPr>
        <w:t xml:space="preserve">CNCS Focus Areas </w:t>
      </w:r>
    </w:p>
    <w:p w14:paraId="6D420C06" w14:textId="77777777" w:rsidR="00564EEE" w:rsidRPr="00152C07" w:rsidRDefault="00564EEE" w:rsidP="00564EEE">
      <w:pPr>
        <w:rPr>
          <w:bCs/>
          <w:color w:val="FF0000"/>
        </w:rPr>
      </w:pPr>
      <w:r>
        <w:rPr>
          <w:bCs/>
          <w:color w:val="FF0000"/>
        </w:rPr>
        <w:t>In order to carry out Congress’s intent and to maximize the impact of investment in national service, CNCS has the following Focus Areas:</w:t>
      </w:r>
    </w:p>
    <w:p w14:paraId="19D445D5" w14:textId="77777777" w:rsidR="00564EEE" w:rsidRDefault="00564EEE" w:rsidP="00564EEE">
      <w:pPr>
        <w:rPr>
          <w:b/>
          <w:bCs/>
          <w:color w:val="FF0000"/>
        </w:rPr>
      </w:pPr>
    </w:p>
    <w:p w14:paraId="7F87B565" w14:textId="77777777" w:rsidR="00564EEE" w:rsidRPr="00A31248" w:rsidRDefault="00564EEE" w:rsidP="00564EEE">
      <w:pPr>
        <w:rPr>
          <w:color w:val="FF0000"/>
        </w:rPr>
      </w:pPr>
      <w:r w:rsidRPr="00A31248">
        <w:rPr>
          <w:b/>
          <w:bCs/>
          <w:color w:val="FF0000"/>
        </w:rPr>
        <w:t xml:space="preserve">Disaster Services </w:t>
      </w:r>
    </w:p>
    <w:p w14:paraId="1446ECAA" w14:textId="16BB32F8" w:rsidR="00564EEE" w:rsidRPr="00A31248" w:rsidRDefault="00AF179D" w:rsidP="00564EEE">
      <w:pPr>
        <w:pStyle w:val="Default"/>
        <w:rPr>
          <w:color w:val="FF0000"/>
        </w:rPr>
      </w:pPr>
      <w:r>
        <w:rPr>
          <w:color w:val="FF0000"/>
        </w:rPr>
        <w:t>Awards</w:t>
      </w:r>
      <w:r w:rsidRPr="00A31248">
        <w:rPr>
          <w:color w:val="FF0000"/>
        </w:rPr>
        <w:t xml:space="preserve"> </w:t>
      </w:r>
      <w:r w:rsidR="00564EEE" w:rsidRPr="00A31248">
        <w:rPr>
          <w:color w:val="FF0000"/>
        </w:rPr>
        <w:t>will help individuals and communities prepare for, respond to, recover from, and mitigate the effects of disasters and increase community resiliency.</w:t>
      </w:r>
    </w:p>
    <w:p w14:paraId="7FF1EABB" w14:textId="77777777" w:rsidR="00564EEE" w:rsidRPr="00A31248" w:rsidRDefault="00564EEE" w:rsidP="00564EEE">
      <w:pPr>
        <w:pStyle w:val="Default"/>
        <w:rPr>
          <w:color w:val="FF0000"/>
        </w:rPr>
      </w:pPr>
    </w:p>
    <w:p w14:paraId="7EC6F1E1" w14:textId="77777777" w:rsidR="00564EEE" w:rsidRPr="00A31248" w:rsidRDefault="00564EEE" w:rsidP="00564EEE">
      <w:pPr>
        <w:pStyle w:val="Default"/>
        <w:rPr>
          <w:color w:val="FF0000"/>
        </w:rPr>
      </w:pPr>
      <w:r w:rsidRPr="00A31248">
        <w:rPr>
          <w:b/>
          <w:bCs/>
          <w:color w:val="FF0000"/>
        </w:rPr>
        <w:t xml:space="preserve">Economic Opportunity </w:t>
      </w:r>
    </w:p>
    <w:p w14:paraId="313A3EF3" w14:textId="269F065F" w:rsidR="00564EEE" w:rsidRPr="00A31248" w:rsidRDefault="00AF179D" w:rsidP="00564EEE">
      <w:pPr>
        <w:pStyle w:val="Default"/>
        <w:rPr>
          <w:color w:val="FF0000"/>
        </w:rPr>
      </w:pPr>
      <w:r>
        <w:rPr>
          <w:color w:val="FF0000"/>
        </w:rPr>
        <w:t>Awards</w:t>
      </w:r>
      <w:r w:rsidRPr="00A31248">
        <w:rPr>
          <w:color w:val="FF0000"/>
        </w:rPr>
        <w:t xml:space="preserve"> </w:t>
      </w:r>
      <w:r w:rsidR="00564EEE" w:rsidRPr="00A31248">
        <w:rPr>
          <w:color w:val="FF0000"/>
        </w:rPr>
        <w:t>will provide support and/or facilitate access to services and resources that contribute to the improved economic well-being and security of economically disadvantaged individuals.</w:t>
      </w:r>
    </w:p>
    <w:p w14:paraId="228DADA5" w14:textId="77777777" w:rsidR="00564EEE" w:rsidRPr="00A31248" w:rsidRDefault="00564EEE" w:rsidP="00564EEE">
      <w:pPr>
        <w:pStyle w:val="Default"/>
        <w:rPr>
          <w:color w:val="FF0000"/>
        </w:rPr>
      </w:pPr>
    </w:p>
    <w:p w14:paraId="304B63B7" w14:textId="77777777" w:rsidR="00564EEE" w:rsidRPr="00A31248" w:rsidRDefault="00564EEE" w:rsidP="00564EEE">
      <w:pPr>
        <w:pStyle w:val="Default"/>
        <w:rPr>
          <w:color w:val="FF0000"/>
        </w:rPr>
      </w:pPr>
      <w:r w:rsidRPr="00A31248">
        <w:rPr>
          <w:b/>
          <w:bCs/>
          <w:color w:val="FF0000"/>
        </w:rPr>
        <w:t xml:space="preserve">Education </w:t>
      </w:r>
    </w:p>
    <w:p w14:paraId="573D35FA" w14:textId="3DC43FC8" w:rsidR="00564EEE" w:rsidRPr="00A31248" w:rsidRDefault="00AF179D" w:rsidP="00564EEE">
      <w:pPr>
        <w:pStyle w:val="Default"/>
        <w:rPr>
          <w:color w:val="FF0000"/>
        </w:rPr>
      </w:pPr>
      <w:r>
        <w:rPr>
          <w:color w:val="FF0000"/>
        </w:rPr>
        <w:t>Awards</w:t>
      </w:r>
      <w:r w:rsidRPr="00A31248">
        <w:rPr>
          <w:color w:val="FF0000"/>
        </w:rPr>
        <w:t xml:space="preserve"> </w:t>
      </w:r>
      <w:r w:rsidR="00564EEE" w:rsidRPr="00A31248">
        <w:rPr>
          <w:color w:val="FF0000"/>
        </w:rPr>
        <w:t xml:space="preserve">will provide support and/or facilitate access to services and resources that contribute to improved educational outcomes for economically disadvantaged people, especially children. CNCS is particularly interested in program designs that support youth engagement and service learning as strategies to achieve high educational outcomes. </w:t>
      </w:r>
    </w:p>
    <w:p w14:paraId="624C9122" w14:textId="77777777" w:rsidR="00564EEE" w:rsidRPr="00A31248" w:rsidRDefault="00564EEE" w:rsidP="00564EEE">
      <w:pPr>
        <w:pStyle w:val="Default"/>
        <w:rPr>
          <w:color w:val="FF0000"/>
        </w:rPr>
      </w:pPr>
    </w:p>
    <w:p w14:paraId="2E68B2F9" w14:textId="77777777" w:rsidR="00564EEE" w:rsidRPr="00A31248" w:rsidRDefault="00564EEE" w:rsidP="00564EEE">
      <w:pPr>
        <w:pStyle w:val="Default"/>
        <w:rPr>
          <w:color w:val="FF0000"/>
        </w:rPr>
      </w:pPr>
      <w:r w:rsidRPr="00A31248">
        <w:rPr>
          <w:b/>
          <w:bCs/>
          <w:color w:val="FF0000"/>
        </w:rPr>
        <w:t xml:space="preserve">Environmental Stewardship </w:t>
      </w:r>
    </w:p>
    <w:p w14:paraId="01A6CA56" w14:textId="2CCFAA42" w:rsidR="00564EEE" w:rsidRPr="00A31248" w:rsidRDefault="00AF179D" w:rsidP="00564EEE">
      <w:pPr>
        <w:pStyle w:val="Default"/>
        <w:rPr>
          <w:color w:val="FF0000"/>
        </w:rPr>
      </w:pPr>
      <w:r>
        <w:rPr>
          <w:color w:val="FF0000"/>
        </w:rPr>
        <w:t>Awards</w:t>
      </w:r>
      <w:r w:rsidRPr="00A31248">
        <w:rPr>
          <w:color w:val="FF0000"/>
        </w:rPr>
        <w:t xml:space="preserve"> </w:t>
      </w:r>
      <w:r w:rsidR="00564EEE" w:rsidRPr="00A31248">
        <w:rPr>
          <w:color w:val="FF0000"/>
        </w:rPr>
        <w:t>will provide services – including efforts to change citizen behavior – that increase energy and water efficiency and renewable energy use or that improve at-risk ecosystems, especially in economically disadvantaged households and communities.</w:t>
      </w:r>
    </w:p>
    <w:p w14:paraId="76ACEA7B" w14:textId="77777777" w:rsidR="00564EEE" w:rsidRPr="00A31248" w:rsidRDefault="00564EEE" w:rsidP="00564EEE">
      <w:pPr>
        <w:pStyle w:val="Default"/>
        <w:rPr>
          <w:color w:val="FF0000"/>
        </w:rPr>
      </w:pPr>
    </w:p>
    <w:p w14:paraId="62AC5516" w14:textId="77777777" w:rsidR="00564EEE" w:rsidRPr="00A31248" w:rsidRDefault="00564EEE" w:rsidP="00564EEE">
      <w:pPr>
        <w:pStyle w:val="Default"/>
        <w:rPr>
          <w:color w:val="FF0000"/>
        </w:rPr>
      </w:pPr>
      <w:r w:rsidRPr="00A31248">
        <w:rPr>
          <w:b/>
          <w:color w:val="FF0000"/>
        </w:rPr>
        <w:t>Healthy Futures</w:t>
      </w:r>
    </w:p>
    <w:p w14:paraId="084921A9" w14:textId="35C36E35" w:rsidR="00564EEE" w:rsidRPr="00A31248" w:rsidRDefault="00AF179D" w:rsidP="00564EEE">
      <w:pPr>
        <w:pStyle w:val="Default"/>
        <w:rPr>
          <w:b/>
          <w:bCs/>
          <w:color w:val="FF0000"/>
        </w:rPr>
      </w:pPr>
      <w:r>
        <w:rPr>
          <w:color w:val="FF0000"/>
        </w:rPr>
        <w:t>Awards</w:t>
      </w:r>
      <w:r w:rsidRPr="00A31248">
        <w:rPr>
          <w:color w:val="FF0000"/>
        </w:rPr>
        <w:t xml:space="preserve"> </w:t>
      </w:r>
      <w:r w:rsidR="00564EEE" w:rsidRPr="00A31248">
        <w:rPr>
          <w:color w:val="FF0000"/>
        </w:rPr>
        <w:t xml:space="preserve">will provide support for health needs within communities, including access to care, aging in place, and addressing childhood obesity. </w:t>
      </w:r>
    </w:p>
    <w:p w14:paraId="789CFCC0" w14:textId="77777777" w:rsidR="00564EEE" w:rsidRPr="00A31248" w:rsidRDefault="00564EEE" w:rsidP="00564EEE">
      <w:pPr>
        <w:pStyle w:val="Default"/>
        <w:rPr>
          <w:b/>
          <w:bCs/>
          <w:color w:val="FF0000"/>
        </w:rPr>
      </w:pPr>
    </w:p>
    <w:p w14:paraId="39993FF8" w14:textId="77777777" w:rsidR="00564EEE" w:rsidRPr="00A31248" w:rsidRDefault="00564EEE" w:rsidP="00564EEE">
      <w:pPr>
        <w:pStyle w:val="Default"/>
        <w:rPr>
          <w:color w:val="FF0000"/>
        </w:rPr>
      </w:pPr>
      <w:r w:rsidRPr="00A31248">
        <w:rPr>
          <w:b/>
          <w:bCs/>
          <w:color w:val="FF0000"/>
        </w:rPr>
        <w:t xml:space="preserve">Veterans and Military Families </w:t>
      </w:r>
    </w:p>
    <w:p w14:paraId="4737EE6D" w14:textId="2567C4FE" w:rsidR="00564EEE" w:rsidRPr="00A31248" w:rsidRDefault="00AF179D" w:rsidP="00564EEE">
      <w:pPr>
        <w:pStyle w:val="Default"/>
        <w:rPr>
          <w:b/>
          <w:bCs/>
          <w:color w:val="FF0000"/>
        </w:rPr>
      </w:pPr>
      <w:r>
        <w:rPr>
          <w:color w:val="FF0000"/>
        </w:rPr>
        <w:t>Awards</w:t>
      </w:r>
      <w:r w:rsidRPr="00A31248">
        <w:rPr>
          <w:color w:val="FF0000"/>
        </w:rPr>
        <w:t xml:space="preserve"> </w:t>
      </w:r>
      <w:r w:rsidR="00564EEE" w:rsidRPr="00A31248">
        <w:rPr>
          <w:color w:val="FF0000"/>
        </w:rPr>
        <w:t xml:space="preserve">will improve the quality of life of veterans and improve military family strength. </w:t>
      </w:r>
    </w:p>
    <w:p w14:paraId="47C2A390" w14:textId="77777777" w:rsidR="00564EEE" w:rsidRPr="00A31248" w:rsidRDefault="00564EEE" w:rsidP="00564EEE">
      <w:pPr>
        <w:pStyle w:val="Default"/>
        <w:rPr>
          <w:b/>
          <w:bCs/>
          <w:color w:val="FF0000"/>
        </w:rPr>
      </w:pPr>
    </w:p>
    <w:p w14:paraId="1109AE98" w14:textId="77777777" w:rsidR="00564EEE" w:rsidRPr="00A31248" w:rsidRDefault="00564EEE" w:rsidP="00564EEE">
      <w:pPr>
        <w:pStyle w:val="Default"/>
        <w:rPr>
          <w:color w:val="FF0000"/>
        </w:rPr>
      </w:pPr>
      <w:r w:rsidRPr="00A31248">
        <w:rPr>
          <w:b/>
          <w:bCs/>
          <w:color w:val="FF0000"/>
        </w:rPr>
        <w:t>Capacity Building</w:t>
      </w:r>
    </w:p>
    <w:p w14:paraId="3B7BCA8C" w14:textId="18FD00AB" w:rsidR="00564EEE" w:rsidRPr="00A31248" w:rsidRDefault="00564EEE" w:rsidP="00564EEE">
      <w:pPr>
        <w:autoSpaceDE w:val="0"/>
        <w:rPr>
          <w:color w:val="FF0000"/>
        </w:rPr>
      </w:pPr>
      <w:r w:rsidRPr="00A31248">
        <w:rPr>
          <w:color w:val="FF0000"/>
        </w:rPr>
        <w:t xml:space="preserve">In addition to the Focus Areas described above, </w:t>
      </w:r>
      <w:r w:rsidR="00AF179D">
        <w:rPr>
          <w:color w:val="FF0000"/>
        </w:rPr>
        <w:t>awards</w:t>
      </w:r>
      <w:r w:rsidR="00AF179D" w:rsidRPr="00A31248">
        <w:rPr>
          <w:color w:val="FF0000"/>
        </w:rPr>
        <w:t xml:space="preserve"> </w:t>
      </w:r>
      <w:r w:rsidRPr="00A31248">
        <w:rPr>
          <w:color w:val="FF0000"/>
        </w:rPr>
        <w:t xml:space="preserve">also will provide support for capacity building activities provided by national service participants. Capacity building activities are </w:t>
      </w:r>
      <w:r w:rsidRPr="00A31248">
        <w:rPr>
          <w:i/>
          <w:iCs/>
          <w:color w:val="FF0000"/>
        </w:rPr>
        <w:t xml:space="preserve">indirect services </w:t>
      </w:r>
      <w:r w:rsidRPr="00A31248">
        <w:rPr>
          <w:color w:val="FF0000"/>
        </w:rPr>
        <w:t xml:space="preserve">that enable CNCS-supported organizations to provide more, better, and sustained </w:t>
      </w:r>
      <w:r w:rsidRPr="00A31248">
        <w:rPr>
          <w:i/>
          <w:iCs/>
          <w:color w:val="FF0000"/>
        </w:rPr>
        <w:t>direct services</w:t>
      </w:r>
      <w:r w:rsidRPr="00A31248">
        <w:rPr>
          <w:color w:val="FF0000"/>
        </w:rPr>
        <w:t>. Capacity building activities cannot be solely intended to support the administration or operations of the organization.</w:t>
      </w:r>
    </w:p>
    <w:p w14:paraId="171621B9" w14:textId="77777777" w:rsidR="00564EEE" w:rsidRPr="004051D2" w:rsidRDefault="00564EEE" w:rsidP="00564EEE">
      <w:pPr>
        <w:autoSpaceDE w:val="0"/>
        <w:autoSpaceDN w:val="0"/>
        <w:rPr>
          <w:rFonts w:ascii="Times New Roman Bold" w:hAnsi="Times New Roman Bold"/>
          <w:b/>
          <w:color w:val="FF0000"/>
          <w:kern w:val="28"/>
        </w:rPr>
      </w:pPr>
    </w:p>
    <w:p w14:paraId="471866E9" w14:textId="77777777" w:rsidR="00564EEE" w:rsidRDefault="00564EEE" w:rsidP="00564EEE">
      <w:pPr>
        <w:widowControl/>
        <w:suppressAutoHyphens w:val="0"/>
        <w:spacing w:after="160" w:line="259" w:lineRule="auto"/>
        <w:rPr>
          <w:rFonts w:ascii="Times New Roman Bold" w:hAnsi="Times New Roman Bold"/>
          <w:b/>
          <w:color w:val="FF0000"/>
          <w:kern w:val="28"/>
        </w:rPr>
      </w:pPr>
      <w:r>
        <w:rPr>
          <w:rFonts w:ascii="Times New Roman Bold" w:hAnsi="Times New Roman Bold"/>
          <w:b/>
          <w:color w:val="FF0000"/>
          <w:kern w:val="28"/>
        </w:rPr>
        <w:br w:type="page"/>
      </w:r>
    </w:p>
    <w:p w14:paraId="3DFA7F66" w14:textId="391CCFF3" w:rsidR="00564EEE" w:rsidRDefault="00564EEE" w:rsidP="000764D5">
      <w:pPr>
        <w:autoSpaceDE w:val="0"/>
        <w:rPr>
          <w:b/>
          <w:color w:val="FF0000"/>
        </w:rPr>
      </w:pPr>
      <w:r w:rsidRPr="004051D2">
        <w:rPr>
          <w:rFonts w:ascii="Times New Roman Bold" w:hAnsi="Times New Roman Bold"/>
          <w:b/>
          <w:color w:val="FF0000"/>
          <w:kern w:val="28"/>
        </w:rPr>
        <w:t>APPENDIX I</w:t>
      </w:r>
      <w:r>
        <w:rPr>
          <w:rFonts w:ascii="Times New Roman Bold" w:hAnsi="Times New Roman Bold"/>
          <w:b/>
          <w:color w:val="FF0000"/>
          <w:kern w:val="28"/>
        </w:rPr>
        <w:t>I</w:t>
      </w:r>
    </w:p>
    <w:p w14:paraId="21625FAA" w14:textId="77777777" w:rsidR="003224E7" w:rsidRDefault="003224E7" w:rsidP="000764D5">
      <w:pPr>
        <w:autoSpaceDE w:val="0"/>
        <w:rPr>
          <w:b/>
          <w:color w:val="FF0000"/>
        </w:rPr>
      </w:pPr>
    </w:p>
    <w:p w14:paraId="757A7772" w14:textId="58C3FE8E" w:rsidR="009E71C0" w:rsidRPr="004051D2" w:rsidRDefault="009E71C0" w:rsidP="000764D5">
      <w:pPr>
        <w:autoSpaceDE w:val="0"/>
        <w:rPr>
          <w:b/>
          <w:color w:val="FF0000"/>
        </w:rPr>
      </w:pPr>
      <w:r w:rsidRPr="004051D2">
        <w:rPr>
          <w:b/>
          <w:color w:val="FF0000"/>
        </w:rPr>
        <w:t xml:space="preserve">APPLICATION INSTRUCTIONS </w:t>
      </w:r>
      <w:r w:rsidRPr="00A8663A">
        <w:rPr>
          <w:b/>
          <w:bCs/>
          <w:color w:val="548DD4" w:themeColor="text2" w:themeTint="99"/>
        </w:rPr>
        <w:t>(</w:t>
      </w:r>
      <w:r w:rsidRPr="00A8663A">
        <w:rPr>
          <w:b/>
          <w:bCs/>
          <w:i/>
          <w:color w:val="548DD4" w:themeColor="text2" w:themeTint="99"/>
        </w:rPr>
        <w:t>If applicable</w:t>
      </w:r>
      <w:r w:rsidRPr="00A8663A">
        <w:rPr>
          <w:b/>
          <w:bCs/>
          <w:color w:val="548DD4" w:themeColor="text2" w:themeTint="99"/>
        </w:rPr>
        <w:t>)</w:t>
      </w:r>
    </w:p>
    <w:p w14:paraId="5821FDF6" w14:textId="77777777" w:rsidR="009E71C0" w:rsidRDefault="009E71C0" w:rsidP="000764D5">
      <w:pPr>
        <w:autoSpaceDE w:val="0"/>
        <w:autoSpaceDN w:val="0"/>
        <w:rPr>
          <w:i/>
          <w:color w:val="548DD4" w:themeColor="text2" w:themeTint="99"/>
        </w:rPr>
      </w:pPr>
      <w:r>
        <w:rPr>
          <w:i/>
          <w:color w:val="548DD4" w:themeColor="text2" w:themeTint="99"/>
        </w:rPr>
        <w:t xml:space="preserve">Add this section </w:t>
      </w:r>
      <w:r w:rsidRPr="00A8663A">
        <w:rPr>
          <w:i/>
          <w:color w:val="548DD4" w:themeColor="text2" w:themeTint="99"/>
          <w:u w:val="single"/>
        </w:rPr>
        <w:t>only if application instruction information will be incorporated into the Notice</w:t>
      </w:r>
      <w:r>
        <w:rPr>
          <w:i/>
          <w:color w:val="548DD4" w:themeColor="text2" w:themeTint="99"/>
        </w:rPr>
        <w:t>. The OMB Control Number can be found on the approved Program or Universal Application Instructions.</w:t>
      </w:r>
    </w:p>
    <w:p w14:paraId="2B18A275" w14:textId="2AD54D7E" w:rsidR="009E71C0" w:rsidRDefault="009E71C0" w:rsidP="000764D5">
      <w:pPr>
        <w:autoSpaceDE w:val="0"/>
        <w:rPr>
          <w:b/>
        </w:rPr>
      </w:pPr>
    </w:p>
    <w:p w14:paraId="6B1D1F0B" w14:textId="77777777" w:rsidR="009E71C0" w:rsidRPr="00A8663A" w:rsidRDefault="009E71C0" w:rsidP="000764D5">
      <w:pPr>
        <w:autoSpaceDE w:val="0"/>
        <w:rPr>
          <w:color w:val="FF0000"/>
        </w:rPr>
      </w:pPr>
      <w:r w:rsidRPr="00A8663A">
        <w:rPr>
          <w:b/>
          <w:color w:val="FF0000"/>
        </w:rPr>
        <w:t>1. Public Burden Statement</w:t>
      </w:r>
    </w:p>
    <w:p w14:paraId="3DBEAFA8" w14:textId="12570B9E" w:rsidR="00564EEE" w:rsidRDefault="009E71C0" w:rsidP="00A8663A">
      <w:pPr>
        <w:widowControl/>
        <w:suppressAutoHyphens w:val="0"/>
      </w:pPr>
      <w:r w:rsidRPr="00BB1F57">
        <w:t xml:space="preserve">The Paperwork Reduction Act of 1995 requires CNCS to inform all potential persons who are to respond to this collection of information that such persons are not required to respond unless it displays a currently valid OMB control number. </w:t>
      </w:r>
      <w:r>
        <w:t>[</w:t>
      </w:r>
      <w:r w:rsidRPr="00BB1F57">
        <w:t>See 5 CFR 1320.5</w:t>
      </w:r>
      <w:r>
        <w:t>]</w:t>
      </w:r>
      <w:r w:rsidRPr="00BB1F57">
        <w:t>.</w:t>
      </w:r>
      <w:r>
        <w:t xml:space="preserve"> </w:t>
      </w:r>
      <w:r w:rsidRPr="00BB1F57">
        <w:t xml:space="preserve">This collection is approved under OMB Control </w:t>
      </w:r>
      <w:r w:rsidRPr="00BB1F57">
        <w:rPr>
          <w:i/>
        </w:rPr>
        <w:t xml:space="preserve">#: </w:t>
      </w:r>
      <w:r w:rsidRPr="00DA567D">
        <w:rPr>
          <w:color w:val="FF0000"/>
        </w:rPr>
        <w:t>[</w:t>
      </w:r>
      <w:r>
        <w:rPr>
          <w:color w:val="FF0000"/>
        </w:rPr>
        <w:t>XXXX</w:t>
      </w:r>
      <w:r w:rsidRPr="00DA567D">
        <w:rPr>
          <w:color w:val="FF0000"/>
        </w:rPr>
        <w:t>-</w:t>
      </w:r>
      <w:r>
        <w:rPr>
          <w:color w:val="FF0000"/>
        </w:rPr>
        <w:t>XXXX</w:t>
      </w:r>
      <w:r w:rsidRPr="00DA567D">
        <w:rPr>
          <w:color w:val="FF0000"/>
        </w:rPr>
        <w:t>],</w:t>
      </w:r>
      <w:r w:rsidRPr="00DA567D">
        <w:rPr>
          <w:i/>
          <w:color w:val="FF0000"/>
        </w:rPr>
        <w:t xml:space="preserve"> </w:t>
      </w:r>
      <w:r w:rsidRPr="00DA567D">
        <w:rPr>
          <w:color w:val="FF0000"/>
        </w:rPr>
        <w:t xml:space="preserve">[Name of the Data Collection </w:t>
      </w:r>
      <w:r>
        <w:rPr>
          <w:color w:val="FF0000"/>
        </w:rPr>
        <w:t>I</w:t>
      </w:r>
      <w:r w:rsidRPr="00DA567D">
        <w:rPr>
          <w:color w:val="FF0000"/>
        </w:rPr>
        <w:t xml:space="preserve">nstrument], </w:t>
      </w:r>
      <w:r w:rsidRPr="00BB1F57">
        <w:t>Expiration Date: </w:t>
      </w:r>
      <w:r w:rsidRPr="00BB1F57">
        <w:rPr>
          <w:color w:val="FF0000"/>
        </w:rPr>
        <w:t>[MM DD, YYYY]</w:t>
      </w:r>
      <w:r w:rsidRPr="00DA567D">
        <w:t>.</w:t>
      </w:r>
    </w:p>
    <w:p w14:paraId="6E34A40C" w14:textId="77777777" w:rsidR="00564EEE" w:rsidRDefault="00564EEE" w:rsidP="00A8663A">
      <w:pPr>
        <w:widowControl/>
        <w:suppressAutoHyphens w:val="0"/>
      </w:pPr>
    </w:p>
    <w:p w14:paraId="5B020C02" w14:textId="77777777" w:rsidR="002624AE" w:rsidRDefault="002624AE"/>
    <w:sectPr w:rsidR="002624AE" w:rsidSect="007B608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9D560" w14:textId="77777777" w:rsidR="00612C55" w:rsidRDefault="00612C55">
      <w:r>
        <w:separator/>
      </w:r>
    </w:p>
  </w:endnote>
  <w:endnote w:type="continuationSeparator" w:id="0">
    <w:p w14:paraId="15F21321" w14:textId="77777777" w:rsidR="00612C55" w:rsidRDefault="0061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Italic">
    <w:panose1 w:val="020B0704020202090204"/>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Times New Roman Bold">
    <w:panose1 w:val="0202080307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ACDC6" w14:textId="77777777" w:rsidR="00612C55" w:rsidRDefault="00612C5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4D52">
      <w:rPr>
        <w:rStyle w:val="PageNumber"/>
        <w:noProof/>
      </w:rPr>
      <w:t>18</w:t>
    </w:r>
    <w:r>
      <w:rPr>
        <w:rStyle w:val="PageNumber"/>
      </w:rPr>
      <w:fldChar w:fldCharType="end"/>
    </w:r>
  </w:p>
  <w:p w14:paraId="27750BBC" w14:textId="77777777" w:rsidR="00612C55" w:rsidRDefault="00612C55">
    <w:pPr>
      <w:pStyle w:val="Footer"/>
      <w:tabs>
        <w:tab w:val="clear" w:pos="4320"/>
        <w:tab w:val="clear" w:pos="8640"/>
        <w:tab w:val="left" w:pos="6075"/>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EE1C9" w14:textId="77777777" w:rsidR="00612C55" w:rsidRDefault="00612C55">
      <w:r>
        <w:separator/>
      </w:r>
    </w:p>
  </w:footnote>
  <w:footnote w:type="continuationSeparator" w:id="0">
    <w:p w14:paraId="5CA5BB57" w14:textId="77777777" w:rsidR="00612C55" w:rsidRDefault="00612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E698FCA2"/>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eastAsia="Times New Roman"/>
      </w:rPr>
    </w:lvl>
    <w:lvl w:ilvl="2">
      <w:start w:val="1"/>
      <w:numFmt w:val="bullet"/>
      <w:lvlText w:val="▪"/>
      <w:lvlJc w:val="left"/>
      <w:pPr>
        <w:tabs>
          <w:tab w:val="num" w:pos="1440"/>
        </w:tabs>
        <w:ind w:left="1440" w:hanging="360"/>
      </w:pPr>
      <w:rPr>
        <w:rFonts w:ascii="OpenSymbol" w:eastAsia="Times New Roman"/>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Times New Roman"/>
      </w:rPr>
    </w:lvl>
    <w:lvl w:ilvl="5">
      <w:start w:val="1"/>
      <w:numFmt w:val="bullet"/>
      <w:lvlText w:val="▪"/>
      <w:lvlJc w:val="left"/>
      <w:pPr>
        <w:tabs>
          <w:tab w:val="num" w:pos="2520"/>
        </w:tabs>
        <w:ind w:left="2520" w:hanging="360"/>
      </w:pPr>
      <w:rPr>
        <w:rFonts w:ascii="OpenSymbol" w:eastAsia="Times New Roman"/>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Times New Roman"/>
      </w:rPr>
    </w:lvl>
    <w:lvl w:ilvl="8">
      <w:start w:val="1"/>
      <w:numFmt w:val="bullet"/>
      <w:lvlText w:val="▪"/>
      <w:lvlJc w:val="left"/>
      <w:pPr>
        <w:tabs>
          <w:tab w:val="num" w:pos="3600"/>
        </w:tabs>
        <w:ind w:left="3600" w:hanging="360"/>
      </w:pPr>
      <w:rPr>
        <w:rFonts w:ascii="OpenSymbol" w:eastAsia="Times New Roman"/>
      </w:rPr>
    </w:lvl>
  </w:abstractNum>
  <w:abstractNum w:abstractNumId="1">
    <w:nsid w:val="02216220"/>
    <w:multiLevelType w:val="hybridMultilevel"/>
    <w:tmpl w:val="0AE666DA"/>
    <w:lvl w:ilvl="0" w:tplc="11CAEA36">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DC66F4"/>
    <w:multiLevelType w:val="hybridMultilevel"/>
    <w:tmpl w:val="B17A3406"/>
    <w:lvl w:ilvl="0" w:tplc="AD84201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013BA"/>
    <w:multiLevelType w:val="hybridMultilevel"/>
    <w:tmpl w:val="DEA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67473"/>
    <w:multiLevelType w:val="hybridMultilevel"/>
    <w:tmpl w:val="2390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D6535"/>
    <w:multiLevelType w:val="hybridMultilevel"/>
    <w:tmpl w:val="7A8E35BC"/>
    <w:lvl w:ilvl="0" w:tplc="B8DC43B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4CC"/>
    <w:multiLevelType w:val="hybridMultilevel"/>
    <w:tmpl w:val="1250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25F22"/>
    <w:multiLevelType w:val="hybridMultilevel"/>
    <w:tmpl w:val="0748D57C"/>
    <w:lvl w:ilvl="0" w:tplc="8BAA9A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F75BC"/>
    <w:multiLevelType w:val="hybridMultilevel"/>
    <w:tmpl w:val="0A407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B87B07"/>
    <w:multiLevelType w:val="hybridMultilevel"/>
    <w:tmpl w:val="E6862D70"/>
    <w:lvl w:ilvl="0" w:tplc="267009F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F46E7"/>
    <w:multiLevelType w:val="hybridMultilevel"/>
    <w:tmpl w:val="69D0D28C"/>
    <w:lvl w:ilvl="0" w:tplc="D360A2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540ED"/>
    <w:multiLevelType w:val="hybridMultilevel"/>
    <w:tmpl w:val="264E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D6E0FA6"/>
    <w:multiLevelType w:val="hybridMultilevel"/>
    <w:tmpl w:val="EF82E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2A2171"/>
    <w:multiLevelType w:val="hybridMultilevel"/>
    <w:tmpl w:val="0F245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70B6D"/>
    <w:multiLevelType w:val="hybridMultilevel"/>
    <w:tmpl w:val="2AB6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07CF6"/>
    <w:multiLevelType w:val="hybridMultilevel"/>
    <w:tmpl w:val="A844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3780B"/>
    <w:multiLevelType w:val="hybridMultilevel"/>
    <w:tmpl w:val="09A4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F94D46"/>
    <w:multiLevelType w:val="hybridMultilevel"/>
    <w:tmpl w:val="BBE0FE36"/>
    <w:lvl w:ilvl="0" w:tplc="68DC2966">
      <w:start w:val="1"/>
      <w:numFmt w:val="decimal"/>
      <w:lvlText w:val="%1."/>
      <w:lvlJc w:val="left"/>
      <w:pPr>
        <w:ind w:left="360" w:hanging="360"/>
      </w:pPr>
      <w:rPr>
        <w:rFonts w:ascii="Times New Roman" w:eastAsia="Times New Roman" w:hAnsi="Times New Roman" w:cs="Times New Roman"/>
      </w:rPr>
    </w:lvl>
    <w:lvl w:ilvl="1" w:tplc="810061DE">
      <w:start w:val="1"/>
      <w:numFmt w:val="bullet"/>
      <w:pStyle w:val="ListParagraph"/>
      <w:lvlText w:val=""/>
      <w:lvlJc w:val="left"/>
      <w:pPr>
        <w:ind w:left="720" w:hanging="360"/>
      </w:pPr>
      <w:rPr>
        <w:rFonts w:ascii="Symbol" w:hAnsi="Symbol" w:hint="default"/>
        <w:b w:val="0"/>
        <w:color w:val="FF0000"/>
      </w:rPr>
    </w:lvl>
    <w:lvl w:ilvl="2" w:tplc="04090003">
      <w:start w:val="1"/>
      <w:numFmt w:val="bullet"/>
      <w:lvlText w:val="o"/>
      <w:lvlJc w:val="left"/>
      <w:pPr>
        <w:ind w:left="1260" w:hanging="180"/>
      </w:pPr>
      <w:rPr>
        <w:rFonts w:ascii="Courier New" w:hAnsi="Courier New" w:cs="Courier New" w:hint="default"/>
      </w:rPr>
    </w:lvl>
    <w:lvl w:ilvl="3" w:tplc="7AE663D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2FF03F6"/>
    <w:multiLevelType w:val="hybridMultilevel"/>
    <w:tmpl w:val="3B102AB2"/>
    <w:lvl w:ilvl="0" w:tplc="267009F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514CF"/>
    <w:multiLevelType w:val="hybridMultilevel"/>
    <w:tmpl w:val="9A02ED08"/>
    <w:lvl w:ilvl="0" w:tplc="C9BE10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B44AD"/>
    <w:multiLevelType w:val="hybridMultilevel"/>
    <w:tmpl w:val="EF96CC48"/>
    <w:lvl w:ilvl="0" w:tplc="786AFDA6">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A1B29B7"/>
    <w:multiLevelType w:val="hybridMultilevel"/>
    <w:tmpl w:val="98046D7C"/>
    <w:lvl w:ilvl="0" w:tplc="A602240E">
      <w:start w:val="1"/>
      <w:numFmt w:val="bullet"/>
      <w:pStyle w:val="Bulletlevel2"/>
      <w:lvlText w:val=""/>
      <w:lvlJc w:val="left"/>
      <w:pPr>
        <w:tabs>
          <w:tab w:val="num" w:pos="720"/>
        </w:tabs>
        <w:ind w:left="720" w:hanging="360"/>
      </w:pPr>
      <w:rPr>
        <w:rFonts w:ascii="Wingdings" w:hAnsi="Wingdings" w:hint="default"/>
        <w:color w:val="003366"/>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526771"/>
    <w:multiLevelType w:val="hybridMultilevel"/>
    <w:tmpl w:val="1008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3360C"/>
    <w:multiLevelType w:val="hybridMultilevel"/>
    <w:tmpl w:val="7BE47E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DBB4852"/>
    <w:multiLevelType w:val="hybridMultilevel"/>
    <w:tmpl w:val="BA0CE17E"/>
    <w:lvl w:ilvl="0" w:tplc="53F07FAE">
      <w:start w:val="5"/>
      <w:numFmt w:val="upperRoman"/>
      <w:pStyle w:val="Heading4"/>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4DE05B3C"/>
    <w:multiLevelType w:val="hybridMultilevel"/>
    <w:tmpl w:val="C388E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C424A5"/>
    <w:multiLevelType w:val="hybridMultilevel"/>
    <w:tmpl w:val="094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02C59"/>
    <w:multiLevelType w:val="hybridMultilevel"/>
    <w:tmpl w:val="DD823ED0"/>
    <w:lvl w:ilvl="0" w:tplc="267009F2">
      <w:start w:val="1"/>
      <w:numFmt w:val="bullet"/>
      <w:lvlText w:val=""/>
      <w:lvlJc w:val="left"/>
      <w:pPr>
        <w:ind w:left="72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035154"/>
    <w:multiLevelType w:val="hybridMultilevel"/>
    <w:tmpl w:val="0A860986"/>
    <w:lvl w:ilvl="0" w:tplc="AC909552">
      <w:start w:val="1"/>
      <w:numFmt w:val="bullet"/>
      <w:lvlText w:val=""/>
      <w:lvlJc w:val="left"/>
      <w:pPr>
        <w:ind w:left="720" w:hanging="360"/>
      </w:pPr>
      <w:rPr>
        <w:rFonts w:ascii="Symbol" w:hAnsi="Symbol"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9055A9"/>
    <w:multiLevelType w:val="hybridMultilevel"/>
    <w:tmpl w:val="0F0A53A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BA47BF"/>
    <w:multiLevelType w:val="hybridMultilevel"/>
    <w:tmpl w:val="6F00B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5F340C"/>
    <w:multiLevelType w:val="hybridMultilevel"/>
    <w:tmpl w:val="F182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27955"/>
    <w:multiLevelType w:val="hybridMultilevel"/>
    <w:tmpl w:val="4E42C0F2"/>
    <w:lvl w:ilvl="0" w:tplc="AD84201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152E9"/>
    <w:multiLevelType w:val="hybridMultilevel"/>
    <w:tmpl w:val="3D4623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86D68AF"/>
    <w:multiLevelType w:val="hybridMultilevel"/>
    <w:tmpl w:val="04E07614"/>
    <w:lvl w:ilvl="0" w:tplc="55CCF9F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61A9B"/>
    <w:multiLevelType w:val="hybridMultilevel"/>
    <w:tmpl w:val="CD5264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B2336A"/>
    <w:multiLevelType w:val="hybridMultilevel"/>
    <w:tmpl w:val="50867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221A5"/>
    <w:multiLevelType w:val="hybridMultilevel"/>
    <w:tmpl w:val="F34A1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419DB"/>
    <w:multiLevelType w:val="hybridMultilevel"/>
    <w:tmpl w:val="354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C6A0D"/>
    <w:multiLevelType w:val="hybridMultilevel"/>
    <w:tmpl w:val="7A94FF52"/>
    <w:lvl w:ilvl="0" w:tplc="267009F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45681"/>
    <w:multiLevelType w:val="hybridMultilevel"/>
    <w:tmpl w:val="64707C36"/>
    <w:lvl w:ilvl="0" w:tplc="9B86E8D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21"/>
  </w:num>
  <w:num w:numId="4">
    <w:abstractNumId w:val="19"/>
  </w:num>
  <w:num w:numId="5">
    <w:abstractNumId w:val="8"/>
  </w:num>
  <w:num w:numId="6">
    <w:abstractNumId w:val="36"/>
  </w:num>
  <w:num w:numId="7">
    <w:abstractNumId w:val="17"/>
  </w:num>
  <w:num w:numId="8">
    <w:abstractNumId w:val="15"/>
  </w:num>
  <w:num w:numId="9">
    <w:abstractNumId w:val="29"/>
  </w:num>
  <w:num w:numId="10">
    <w:abstractNumId w:val="38"/>
  </w:num>
  <w:num w:numId="11">
    <w:abstractNumId w:val="28"/>
  </w:num>
  <w:num w:numId="12">
    <w:abstractNumId w:val="27"/>
  </w:num>
  <w:num w:numId="13">
    <w:abstractNumId w:val="26"/>
  </w:num>
  <w:num w:numId="14">
    <w:abstractNumId w:val="39"/>
  </w:num>
  <w:num w:numId="15">
    <w:abstractNumId w:val="4"/>
  </w:num>
  <w:num w:numId="16">
    <w:abstractNumId w:val="40"/>
  </w:num>
  <w:num w:numId="17">
    <w:abstractNumId w:val="9"/>
  </w:num>
  <w:num w:numId="18">
    <w:abstractNumId w:val="33"/>
  </w:num>
  <w:num w:numId="19">
    <w:abstractNumId w:val="25"/>
  </w:num>
  <w:num w:numId="20">
    <w:abstractNumId w:val="13"/>
  </w:num>
  <w:num w:numId="21">
    <w:abstractNumId w:val="3"/>
  </w:num>
  <w:num w:numId="22">
    <w:abstractNumId w:val="37"/>
  </w:num>
  <w:num w:numId="23">
    <w:abstractNumId w:val="32"/>
  </w:num>
  <w:num w:numId="24">
    <w:abstractNumId w:val="2"/>
  </w:num>
  <w:num w:numId="25">
    <w:abstractNumId w:val="34"/>
  </w:num>
  <w:num w:numId="26">
    <w:abstractNumId w:val="35"/>
  </w:num>
  <w:num w:numId="27">
    <w:abstractNumId w:val="18"/>
  </w:num>
  <w:num w:numId="28">
    <w:abstractNumId w:val="23"/>
  </w:num>
  <w:num w:numId="29">
    <w:abstractNumId w:val="22"/>
  </w:num>
  <w:num w:numId="30">
    <w:abstractNumId w:val="6"/>
  </w:num>
  <w:num w:numId="31">
    <w:abstractNumId w:val="14"/>
  </w:num>
  <w:num w:numId="32">
    <w:abstractNumId w:val="5"/>
  </w:num>
  <w:num w:numId="33">
    <w:abstractNumId w:val="7"/>
  </w:num>
  <w:num w:numId="34">
    <w:abstractNumId w:val="10"/>
  </w:num>
  <w:num w:numId="35">
    <w:abstractNumId w:val="16"/>
  </w:num>
  <w:num w:numId="36">
    <w:abstractNumId w:val="11"/>
  </w:num>
  <w:num w:numId="37">
    <w:abstractNumId w:val="1"/>
  </w:num>
  <w:num w:numId="38">
    <w:abstractNumId w:val="20"/>
  </w:num>
  <w:num w:numId="39">
    <w:abstractNumId w:val="1"/>
  </w:num>
  <w:num w:numId="40">
    <w:abstractNumId w:val="20"/>
  </w:num>
  <w:num w:numId="41">
    <w:abstractNumId w:val="1"/>
  </w:num>
  <w:num w:numId="42">
    <w:abstractNumId w:val="20"/>
  </w:num>
  <w:num w:numId="43">
    <w:abstractNumId w:val="30"/>
  </w:num>
  <w:num w:numId="44">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C0"/>
    <w:rsid w:val="00002812"/>
    <w:rsid w:val="00003201"/>
    <w:rsid w:val="00004DBD"/>
    <w:rsid w:val="00015133"/>
    <w:rsid w:val="00017A7A"/>
    <w:rsid w:val="00024FCF"/>
    <w:rsid w:val="00035735"/>
    <w:rsid w:val="00062A89"/>
    <w:rsid w:val="000661C4"/>
    <w:rsid w:val="0007052C"/>
    <w:rsid w:val="000764D5"/>
    <w:rsid w:val="00084B78"/>
    <w:rsid w:val="000916E9"/>
    <w:rsid w:val="00092AF0"/>
    <w:rsid w:val="000A7739"/>
    <w:rsid w:val="000B20A8"/>
    <w:rsid w:val="000B488A"/>
    <w:rsid w:val="000C216A"/>
    <w:rsid w:val="000C2641"/>
    <w:rsid w:val="000D00F4"/>
    <w:rsid w:val="000D5F7B"/>
    <w:rsid w:val="000D6B60"/>
    <w:rsid w:val="000E6E0E"/>
    <w:rsid w:val="00102DBB"/>
    <w:rsid w:val="00116415"/>
    <w:rsid w:val="00120767"/>
    <w:rsid w:val="001230C0"/>
    <w:rsid w:val="00127375"/>
    <w:rsid w:val="001349D4"/>
    <w:rsid w:val="0014216A"/>
    <w:rsid w:val="001421E5"/>
    <w:rsid w:val="00144440"/>
    <w:rsid w:val="0017254D"/>
    <w:rsid w:val="00176174"/>
    <w:rsid w:val="00180CB8"/>
    <w:rsid w:val="00182842"/>
    <w:rsid w:val="00183F85"/>
    <w:rsid w:val="00190A30"/>
    <w:rsid w:val="0019158F"/>
    <w:rsid w:val="001A0BD1"/>
    <w:rsid w:val="001B2D4F"/>
    <w:rsid w:val="001B2E8B"/>
    <w:rsid w:val="001B5387"/>
    <w:rsid w:val="001C4309"/>
    <w:rsid w:val="001C57CD"/>
    <w:rsid w:val="001C68AC"/>
    <w:rsid w:val="001D5B3D"/>
    <w:rsid w:val="001E09A6"/>
    <w:rsid w:val="001E1FD0"/>
    <w:rsid w:val="001E2255"/>
    <w:rsid w:val="001E54E6"/>
    <w:rsid w:val="001F3DF8"/>
    <w:rsid w:val="001F4E10"/>
    <w:rsid w:val="001F7CC8"/>
    <w:rsid w:val="00201881"/>
    <w:rsid w:val="002024E2"/>
    <w:rsid w:val="00206883"/>
    <w:rsid w:val="002208ED"/>
    <w:rsid w:val="0022216D"/>
    <w:rsid w:val="002273D7"/>
    <w:rsid w:val="00231044"/>
    <w:rsid w:val="00236CEC"/>
    <w:rsid w:val="002410AA"/>
    <w:rsid w:val="002423CA"/>
    <w:rsid w:val="0024298B"/>
    <w:rsid w:val="002444F5"/>
    <w:rsid w:val="002505BE"/>
    <w:rsid w:val="00250FC6"/>
    <w:rsid w:val="00252109"/>
    <w:rsid w:val="002523AD"/>
    <w:rsid w:val="0025531F"/>
    <w:rsid w:val="00256F0B"/>
    <w:rsid w:val="002624AE"/>
    <w:rsid w:val="0027351A"/>
    <w:rsid w:val="00280FF4"/>
    <w:rsid w:val="002A42EC"/>
    <w:rsid w:val="002A5F8D"/>
    <w:rsid w:val="002B2ABE"/>
    <w:rsid w:val="002B6931"/>
    <w:rsid w:val="002D3058"/>
    <w:rsid w:val="002D5A18"/>
    <w:rsid w:val="002E02D7"/>
    <w:rsid w:val="002E1C50"/>
    <w:rsid w:val="002E629F"/>
    <w:rsid w:val="002E6405"/>
    <w:rsid w:val="002F7CF5"/>
    <w:rsid w:val="00303E70"/>
    <w:rsid w:val="00307F88"/>
    <w:rsid w:val="00316144"/>
    <w:rsid w:val="003224E7"/>
    <w:rsid w:val="00344505"/>
    <w:rsid w:val="00344D95"/>
    <w:rsid w:val="00351549"/>
    <w:rsid w:val="003536DA"/>
    <w:rsid w:val="00361B3F"/>
    <w:rsid w:val="00364851"/>
    <w:rsid w:val="0036528B"/>
    <w:rsid w:val="0036733E"/>
    <w:rsid w:val="00373A05"/>
    <w:rsid w:val="00375985"/>
    <w:rsid w:val="00377E63"/>
    <w:rsid w:val="00380828"/>
    <w:rsid w:val="00383197"/>
    <w:rsid w:val="00392A69"/>
    <w:rsid w:val="0039382E"/>
    <w:rsid w:val="0039457F"/>
    <w:rsid w:val="003A7147"/>
    <w:rsid w:val="003B23DE"/>
    <w:rsid w:val="003C1638"/>
    <w:rsid w:val="003C1F0C"/>
    <w:rsid w:val="003C4951"/>
    <w:rsid w:val="003D2A99"/>
    <w:rsid w:val="003D2D26"/>
    <w:rsid w:val="003D4E59"/>
    <w:rsid w:val="003E18E8"/>
    <w:rsid w:val="003E791F"/>
    <w:rsid w:val="003F1CBB"/>
    <w:rsid w:val="004051D2"/>
    <w:rsid w:val="0040669F"/>
    <w:rsid w:val="00414BA9"/>
    <w:rsid w:val="0043688B"/>
    <w:rsid w:val="00447B0F"/>
    <w:rsid w:val="004556DB"/>
    <w:rsid w:val="00460C09"/>
    <w:rsid w:val="0046726D"/>
    <w:rsid w:val="00480571"/>
    <w:rsid w:val="0048343C"/>
    <w:rsid w:val="00485DF0"/>
    <w:rsid w:val="00490D73"/>
    <w:rsid w:val="004959DC"/>
    <w:rsid w:val="00497349"/>
    <w:rsid w:val="004A0ACE"/>
    <w:rsid w:val="004A39F8"/>
    <w:rsid w:val="004A589D"/>
    <w:rsid w:val="004A72E6"/>
    <w:rsid w:val="004C11DF"/>
    <w:rsid w:val="004D7679"/>
    <w:rsid w:val="004E08E6"/>
    <w:rsid w:val="004F797C"/>
    <w:rsid w:val="00501C81"/>
    <w:rsid w:val="00504F0E"/>
    <w:rsid w:val="00523D03"/>
    <w:rsid w:val="005265B0"/>
    <w:rsid w:val="005300BB"/>
    <w:rsid w:val="00534EFA"/>
    <w:rsid w:val="005377CC"/>
    <w:rsid w:val="00550989"/>
    <w:rsid w:val="00553BBF"/>
    <w:rsid w:val="00555C5C"/>
    <w:rsid w:val="005604B3"/>
    <w:rsid w:val="0056280A"/>
    <w:rsid w:val="00562BE9"/>
    <w:rsid w:val="00564EEE"/>
    <w:rsid w:val="005714D4"/>
    <w:rsid w:val="0058267A"/>
    <w:rsid w:val="0059351B"/>
    <w:rsid w:val="005A220B"/>
    <w:rsid w:val="005A5043"/>
    <w:rsid w:val="005B3787"/>
    <w:rsid w:val="005B4372"/>
    <w:rsid w:val="005C254D"/>
    <w:rsid w:val="005D1190"/>
    <w:rsid w:val="005D1B7B"/>
    <w:rsid w:val="005D1F40"/>
    <w:rsid w:val="005D52F6"/>
    <w:rsid w:val="005E4929"/>
    <w:rsid w:val="005F317D"/>
    <w:rsid w:val="00612C55"/>
    <w:rsid w:val="0061560A"/>
    <w:rsid w:val="006269BE"/>
    <w:rsid w:val="00630917"/>
    <w:rsid w:val="00635B40"/>
    <w:rsid w:val="00642286"/>
    <w:rsid w:val="00644950"/>
    <w:rsid w:val="00644E47"/>
    <w:rsid w:val="006523B7"/>
    <w:rsid w:val="006754D2"/>
    <w:rsid w:val="00675EBA"/>
    <w:rsid w:val="00681EF7"/>
    <w:rsid w:val="006860B6"/>
    <w:rsid w:val="00691870"/>
    <w:rsid w:val="006A6DAE"/>
    <w:rsid w:val="006B7E34"/>
    <w:rsid w:val="006C1800"/>
    <w:rsid w:val="006C28B9"/>
    <w:rsid w:val="006D4544"/>
    <w:rsid w:val="006D5795"/>
    <w:rsid w:val="006F2637"/>
    <w:rsid w:val="006F3FAE"/>
    <w:rsid w:val="006F5A11"/>
    <w:rsid w:val="006F5EA4"/>
    <w:rsid w:val="00701514"/>
    <w:rsid w:val="00706BD6"/>
    <w:rsid w:val="00707351"/>
    <w:rsid w:val="00711EEE"/>
    <w:rsid w:val="00714790"/>
    <w:rsid w:val="0071593D"/>
    <w:rsid w:val="007162CA"/>
    <w:rsid w:val="007202C0"/>
    <w:rsid w:val="0072724E"/>
    <w:rsid w:val="00730916"/>
    <w:rsid w:val="00733F52"/>
    <w:rsid w:val="00736238"/>
    <w:rsid w:val="00757DB0"/>
    <w:rsid w:val="00762FE2"/>
    <w:rsid w:val="0076333B"/>
    <w:rsid w:val="0076415D"/>
    <w:rsid w:val="007642D9"/>
    <w:rsid w:val="00765184"/>
    <w:rsid w:val="00771160"/>
    <w:rsid w:val="00771217"/>
    <w:rsid w:val="00771F00"/>
    <w:rsid w:val="00772EBA"/>
    <w:rsid w:val="007855EA"/>
    <w:rsid w:val="007A3466"/>
    <w:rsid w:val="007A778F"/>
    <w:rsid w:val="007A7C43"/>
    <w:rsid w:val="007B008C"/>
    <w:rsid w:val="007B6086"/>
    <w:rsid w:val="007B69CA"/>
    <w:rsid w:val="007D010C"/>
    <w:rsid w:val="007D0CD7"/>
    <w:rsid w:val="007E024E"/>
    <w:rsid w:val="007E05BA"/>
    <w:rsid w:val="007E6237"/>
    <w:rsid w:val="007F6C02"/>
    <w:rsid w:val="00802B47"/>
    <w:rsid w:val="00805C2F"/>
    <w:rsid w:val="008118FA"/>
    <w:rsid w:val="00821C12"/>
    <w:rsid w:val="00833204"/>
    <w:rsid w:val="00840108"/>
    <w:rsid w:val="00841E3A"/>
    <w:rsid w:val="008435AA"/>
    <w:rsid w:val="0084461E"/>
    <w:rsid w:val="00846ACA"/>
    <w:rsid w:val="00850EF5"/>
    <w:rsid w:val="00856FD0"/>
    <w:rsid w:val="00861A36"/>
    <w:rsid w:val="00864471"/>
    <w:rsid w:val="00864A51"/>
    <w:rsid w:val="00865DDC"/>
    <w:rsid w:val="008714DF"/>
    <w:rsid w:val="00874505"/>
    <w:rsid w:val="00876491"/>
    <w:rsid w:val="00876C41"/>
    <w:rsid w:val="008803B7"/>
    <w:rsid w:val="00883863"/>
    <w:rsid w:val="00885CD6"/>
    <w:rsid w:val="00891717"/>
    <w:rsid w:val="0089405C"/>
    <w:rsid w:val="00894A2B"/>
    <w:rsid w:val="008A04FC"/>
    <w:rsid w:val="008A08FC"/>
    <w:rsid w:val="008A590D"/>
    <w:rsid w:val="008D5FCC"/>
    <w:rsid w:val="008E12F4"/>
    <w:rsid w:val="008E43EC"/>
    <w:rsid w:val="008F161D"/>
    <w:rsid w:val="00900099"/>
    <w:rsid w:val="00907090"/>
    <w:rsid w:val="009073F0"/>
    <w:rsid w:val="0091431A"/>
    <w:rsid w:val="00917388"/>
    <w:rsid w:val="009218B3"/>
    <w:rsid w:val="00926E44"/>
    <w:rsid w:val="00932FB2"/>
    <w:rsid w:val="009364BD"/>
    <w:rsid w:val="00946ED1"/>
    <w:rsid w:val="00950710"/>
    <w:rsid w:val="00950E36"/>
    <w:rsid w:val="00951EBA"/>
    <w:rsid w:val="00953C06"/>
    <w:rsid w:val="0097049F"/>
    <w:rsid w:val="00970D2A"/>
    <w:rsid w:val="0097679F"/>
    <w:rsid w:val="009871DE"/>
    <w:rsid w:val="009872AE"/>
    <w:rsid w:val="009873F0"/>
    <w:rsid w:val="00991CF5"/>
    <w:rsid w:val="00994E00"/>
    <w:rsid w:val="009955E9"/>
    <w:rsid w:val="00997682"/>
    <w:rsid w:val="009A3F2F"/>
    <w:rsid w:val="009B5903"/>
    <w:rsid w:val="009C362F"/>
    <w:rsid w:val="009C6045"/>
    <w:rsid w:val="009D0CD3"/>
    <w:rsid w:val="009E0E9F"/>
    <w:rsid w:val="009E32EA"/>
    <w:rsid w:val="009E5FB7"/>
    <w:rsid w:val="009E71C0"/>
    <w:rsid w:val="009E7D94"/>
    <w:rsid w:val="009F088C"/>
    <w:rsid w:val="009F1C6B"/>
    <w:rsid w:val="009F59E5"/>
    <w:rsid w:val="009F76CC"/>
    <w:rsid w:val="009F7F50"/>
    <w:rsid w:val="00A04218"/>
    <w:rsid w:val="00A152CF"/>
    <w:rsid w:val="00A213F8"/>
    <w:rsid w:val="00A24CC8"/>
    <w:rsid w:val="00A375C3"/>
    <w:rsid w:val="00A41D7F"/>
    <w:rsid w:val="00A4549C"/>
    <w:rsid w:val="00A57BCB"/>
    <w:rsid w:val="00A634BA"/>
    <w:rsid w:val="00A6796C"/>
    <w:rsid w:val="00A719CD"/>
    <w:rsid w:val="00A85947"/>
    <w:rsid w:val="00A8663A"/>
    <w:rsid w:val="00A91144"/>
    <w:rsid w:val="00A96306"/>
    <w:rsid w:val="00AA07AD"/>
    <w:rsid w:val="00AA3F4C"/>
    <w:rsid w:val="00AA59E1"/>
    <w:rsid w:val="00AC164B"/>
    <w:rsid w:val="00AD3403"/>
    <w:rsid w:val="00AE19D1"/>
    <w:rsid w:val="00AE376F"/>
    <w:rsid w:val="00AF179D"/>
    <w:rsid w:val="00AF6DCB"/>
    <w:rsid w:val="00B024CB"/>
    <w:rsid w:val="00B04915"/>
    <w:rsid w:val="00B11A37"/>
    <w:rsid w:val="00B12C6A"/>
    <w:rsid w:val="00B16426"/>
    <w:rsid w:val="00B20EFB"/>
    <w:rsid w:val="00B222D6"/>
    <w:rsid w:val="00B22A93"/>
    <w:rsid w:val="00B23EB5"/>
    <w:rsid w:val="00B26072"/>
    <w:rsid w:val="00B75451"/>
    <w:rsid w:val="00B9368E"/>
    <w:rsid w:val="00BA7A58"/>
    <w:rsid w:val="00BB30CD"/>
    <w:rsid w:val="00BC1E15"/>
    <w:rsid w:val="00BC3AD3"/>
    <w:rsid w:val="00BD4916"/>
    <w:rsid w:val="00BD6474"/>
    <w:rsid w:val="00BD7781"/>
    <w:rsid w:val="00BF19F8"/>
    <w:rsid w:val="00BF415E"/>
    <w:rsid w:val="00C12BEB"/>
    <w:rsid w:val="00C14BF2"/>
    <w:rsid w:val="00C15D22"/>
    <w:rsid w:val="00C2137C"/>
    <w:rsid w:val="00C23DE9"/>
    <w:rsid w:val="00C26F50"/>
    <w:rsid w:val="00C27F97"/>
    <w:rsid w:val="00C306A7"/>
    <w:rsid w:val="00C34527"/>
    <w:rsid w:val="00C36421"/>
    <w:rsid w:val="00C52CA1"/>
    <w:rsid w:val="00C53CD0"/>
    <w:rsid w:val="00C53D1B"/>
    <w:rsid w:val="00C66C43"/>
    <w:rsid w:val="00C75C0C"/>
    <w:rsid w:val="00C829C6"/>
    <w:rsid w:val="00CA11D8"/>
    <w:rsid w:val="00CB14EC"/>
    <w:rsid w:val="00CB6B26"/>
    <w:rsid w:val="00CC6D21"/>
    <w:rsid w:val="00CD3E2C"/>
    <w:rsid w:val="00CD6F41"/>
    <w:rsid w:val="00CE31C0"/>
    <w:rsid w:val="00CE5BEA"/>
    <w:rsid w:val="00CF0EFD"/>
    <w:rsid w:val="00D14E1B"/>
    <w:rsid w:val="00D2446A"/>
    <w:rsid w:val="00D30A7F"/>
    <w:rsid w:val="00D321B5"/>
    <w:rsid w:val="00D32926"/>
    <w:rsid w:val="00D32E3D"/>
    <w:rsid w:val="00D46469"/>
    <w:rsid w:val="00D50B71"/>
    <w:rsid w:val="00D50FDD"/>
    <w:rsid w:val="00D57113"/>
    <w:rsid w:val="00D57B4B"/>
    <w:rsid w:val="00D645CB"/>
    <w:rsid w:val="00D77D62"/>
    <w:rsid w:val="00D84E55"/>
    <w:rsid w:val="00D85F1A"/>
    <w:rsid w:val="00DA384B"/>
    <w:rsid w:val="00DB3049"/>
    <w:rsid w:val="00DB3908"/>
    <w:rsid w:val="00DB59BC"/>
    <w:rsid w:val="00DC159E"/>
    <w:rsid w:val="00DC3CCB"/>
    <w:rsid w:val="00DD74C2"/>
    <w:rsid w:val="00DE1F41"/>
    <w:rsid w:val="00DE25E0"/>
    <w:rsid w:val="00DE6780"/>
    <w:rsid w:val="00DF13C8"/>
    <w:rsid w:val="00DF3C5E"/>
    <w:rsid w:val="00DF64F5"/>
    <w:rsid w:val="00DF66C5"/>
    <w:rsid w:val="00E028C0"/>
    <w:rsid w:val="00E04472"/>
    <w:rsid w:val="00E07779"/>
    <w:rsid w:val="00E07D36"/>
    <w:rsid w:val="00E07F26"/>
    <w:rsid w:val="00E125E0"/>
    <w:rsid w:val="00E15203"/>
    <w:rsid w:val="00E15A25"/>
    <w:rsid w:val="00E21B1E"/>
    <w:rsid w:val="00E300C6"/>
    <w:rsid w:val="00E3144E"/>
    <w:rsid w:val="00E337FE"/>
    <w:rsid w:val="00E360DC"/>
    <w:rsid w:val="00E40E38"/>
    <w:rsid w:val="00E4574E"/>
    <w:rsid w:val="00E53072"/>
    <w:rsid w:val="00E5683F"/>
    <w:rsid w:val="00E579EC"/>
    <w:rsid w:val="00E61FA7"/>
    <w:rsid w:val="00E6203D"/>
    <w:rsid w:val="00E73DA9"/>
    <w:rsid w:val="00E756E9"/>
    <w:rsid w:val="00E848A3"/>
    <w:rsid w:val="00E90129"/>
    <w:rsid w:val="00E942F2"/>
    <w:rsid w:val="00EA091A"/>
    <w:rsid w:val="00EA35A5"/>
    <w:rsid w:val="00EB2A3F"/>
    <w:rsid w:val="00EB3340"/>
    <w:rsid w:val="00EE4C92"/>
    <w:rsid w:val="00EF55BB"/>
    <w:rsid w:val="00EF6E63"/>
    <w:rsid w:val="00F0344F"/>
    <w:rsid w:val="00F065A1"/>
    <w:rsid w:val="00F15099"/>
    <w:rsid w:val="00F1791D"/>
    <w:rsid w:val="00F209C2"/>
    <w:rsid w:val="00F21070"/>
    <w:rsid w:val="00F21F18"/>
    <w:rsid w:val="00F225D5"/>
    <w:rsid w:val="00F24D52"/>
    <w:rsid w:val="00F3252F"/>
    <w:rsid w:val="00F3717F"/>
    <w:rsid w:val="00F40170"/>
    <w:rsid w:val="00F4097F"/>
    <w:rsid w:val="00F43DB1"/>
    <w:rsid w:val="00F45BF3"/>
    <w:rsid w:val="00F62E6B"/>
    <w:rsid w:val="00F63F84"/>
    <w:rsid w:val="00F72139"/>
    <w:rsid w:val="00F826EF"/>
    <w:rsid w:val="00F91D12"/>
    <w:rsid w:val="00F94829"/>
    <w:rsid w:val="00F97FD6"/>
    <w:rsid w:val="00FA4F35"/>
    <w:rsid w:val="00FB658B"/>
    <w:rsid w:val="00FB69A8"/>
    <w:rsid w:val="00FC5099"/>
    <w:rsid w:val="00FC654A"/>
    <w:rsid w:val="00FD7761"/>
    <w:rsid w:val="00FE31A3"/>
    <w:rsid w:val="00FE399A"/>
    <w:rsid w:val="00FF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0045"/>
  <w15:docId w15:val="{17780C06-40EA-4AA6-AF6E-0B039844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1C0"/>
    <w:pPr>
      <w:widowControl w:val="0"/>
      <w:suppressAutoHyphens/>
      <w:spacing w:after="0" w:line="240" w:lineRule="auto"/>
    </w:pPr>
    <w:rPr>
      <w:rFonts w:ascii="Times New Roman" w:eastAsia="Times New Roman" w:hAnsi="Times New Roman" w:cs="Times New Roman"/>
      <w:kern w:val="1"/>
      <w:sz w:val="24"/>
      <w:szCs w:val="24"/>
    </w:rPr>
  </w:style>
  <w:style w:type="paragraph" w:styleId="Heading1">
    <w:name w:val="heading 1"/>
    <w:basedOn w:val="Normal"/>
    <w:next w:val="Normal"/>
    <w:link w:val="Heading1Char"/>
    <w:qFormat/>
    <w:rsid w:val="009E71C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9E71C0"/>
    <w:pPr>
      <w:keepNext/>
      <w:spacing w:before="240" w:after="60"/>
      <w:outlineLvl w:val="1"/>
    </w:pPr>
    <w:rPr>
      <w:rFonts w:cs="Calibri"/>
      <w:b/>
      <w:bCs/>
      <w:i/>
      <w:iCs/>
      <w:sz w:val="28"/>
      <w:szCs w:val="28"/>
    </w:rPr>
  </w:style>
  <w:style w:type="paragraph" w:styleId="Heading3">
    <w:name w:val="heading 3"/>
    <w:basedOn w:val="Normal"/>
    <w:next w:val="Normal"/>
    <w:link w:val="Heading3Char"/>
    <w:qFormat/>
    <w:rsid w:val="009E71C0"/>
    <w:pPr>
      <w:keepNext/>
      <w:spacing w:before="240" w:after="60"/>
      <w:outlineLvl w:val="2"/>
    </w:pPr>
    <w:rPr>
      <w:rFonts w:cs="Arial"/>
      <w:b/>
      <w:bCs/>
      <w:sz w:val="26"/>
      <w:szCs w:val="26"/>
    </w:rPr>
  </w:style>
  <w:style w:type="paragraph" w:styleId="Heading4">
    <w:name w:val="heading 4"/>
    <w:basedOn w:val="Normal"/>
    <w:next w:val="Normal"/>
    <w:link w:val="Heading4Char"/>
    <w:qFormat/>
    <w:rsid w:val="009E71C0"/>
    <w:pPr>
      <w:keepNext/>
      <w:numPr>
        <w:numId w:val="2"/>
      </w:numPr>
      <w:autoSpaceDE w:val="0"/>
      <w:outlineLvl w:val="3"/>
    </w:pPr>
    <w:rPr>
      <w:b/>
      <w:bCs/>
      <w:i/>
    </w:rPr>
  </w:style>
  <w:style w:type="paragraph" w:styleId="Heading5">
    <w:name w:val="heading 5"/>
    <w:basedOn w:val="Normal"/>
    <w:next w:val="Normal"/>
    <w:link w:val="Heading5Char"/>
    <w:qFormat/>
    <w:rsid w:val="009E71C0"/>
    <w:pPr>
      <w:keepNext/>
      <w:widowControl/>
      <w:suppressAutoHyphens w:val="0"/>
      <w:outlineLvl w:val="4"/>
    </w:pPr>
    <w:rPr>
      <w:b/>
      <w:bCs/>
      <w:i/>
      <w:iCs/>
      <w:sz w:val="26"/>
      <w:szCs w:val="26"/>
    </w:rPr>
  </w:style>
  <w:style w:type="paragraph" w:styleId="Heading6">
    <w:name w:val="heading 6"/>
    <w:basedOn w:val="Normal"/>
    <w:next w:val="Normal"/>
    <w:link w:val="Heading6Char"/>
    <w:qFormat/>
    <w:rsid w:val="009E71C0"/>
    <w:pPr>
      <w:keepNext/>
      <w:autoSpaceDE w:val="0"/>
      <w:autoSpaceDN w:val="0"/>
      <w:adjustRightInd w:val="0"/>
      <w:outlineLvl w:val="5"/>
    </w:pPr>
    <w:rPr>
      <w:rFonts w:ascii="Calibri" w:hAnsi="Calibri"/>
      <w:b/>
      <w:bCs/>
      <w:sz w:val="20"/>
      <w:szCs w:val="20"/>
    </w:rPr>
  </w:style>
  <w:style w:type="paragraph" w:styleId="Heading7">
    <w:name w:val="heading 7"/>
    <w:basedOn w:val="Normal"/>
    <w:next w:val="Normal"/>
    <w:link w:val="Heading7Char"/>
    <w:qFormat/>
    <w:rsid w:val="009E71C0"/>
    <w:pPr>
      <w:spacing w:before="240" w:after="60"/>
      <w:outlineLvl w:val="6"/>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1C0"/>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9E71C0"/>
    <w:rPr>
      <w:rFonts w:ascii="Times New Roman" w:eastAsia="Times New Roman" w:hAnsi="Times New Roman" w:cs="Calibri"/>
      <w:b/>
      <w:bCs/>
      <w:i/>
      <w:iCs/>
      <w:kern w:val="1"/>
      <w:sz w:val="28"/>
      <w:szCs w:val="28"/>
    </w:rPr>
  </w:style>
  <w:style w:type="character" w:customStyle="1" w:styleId="Heading3Char">
    <w:name w:val="Heading 3 Char"/>
    <w:basedOn w:val="DefaultParagraphFont"/>
    <w:link w:val="Heading3"/>
    <w:rsid w:val="009E71C0"/>
    <w:rPr>
      <w:rFonts w:ascii="Times New Roman" w:eastAsia="Times New Roman" w:hAnsi="Times New Roman" w:cs="Arial"/>
      <w:b/>
      <w:bCs/>
      <w:kern w:val="1"/>
      <w:sz w:val="26"/>
      <w:szCs w:val="26"/>
    </w:rPr>
  </w:style>
  <w:style w:type="character" w:customStyle="1" w:styleId="Heading4Char">
    <w:name w:val="Heading 4 Char"/>
    <w:basedOn w:val="DefaultParagraphFont"/>
    <w:link w:val="Heading4"/>
    <w:rsid w:val="009E71C0"/>
    <w:rPr>
      <w:rFonts w:ascii="Times New Roman" w:eastAsia="Times New Roman" w:hAnsi="Times New Roman" w:cs="Times New Roman"/>
      <w:b/>
      <w:bCs/>
      <w:i/>
      <w:kern w:val="1"/>
      <w:sz w:val="24"/>
      <w:szCs w:val="24"/>
    </w:rPr>
  </w:style>
  <w:style w:type="character" w:customStyle="1" w:styleId="Heading5Char">
    <w:name w:val="Heading 5 Char"/>
    <w:basedOn w:val="DefaultParagraphFont"/>
    <w:link w:val="Heading5"/>
    <w:rsid w:val="009E71C0"/>
    <w:rPr>
      <w:rFonts w:ascii="Times New Roman" w:eastAsia="Times New Roman" w:hAnsi="Times New Roman" w:cs="Times New Roman"/>
      <w:b/>
      <w:bCs/>
      <w:i/>
      <w:iCs/>
      <w:kern w:val="1"/>
      <w:sz w:val="26"/>
      <w:szCs w:val="26"/>
    </w:rPr>
  </w:style>
  <w:style w:type="character" w:customStyle="1" w:styleId="Heading6Char">
    <w:name w:val="Heading 6 Char"/>
    <w:basedOn w:val="DefaultParagraphFont"/>
    <w:link w:val="Heading6"/>
    <w:rsid w:val="009E71C0"/>
    <w:rPr>
      <w:rFonts w:ascii="Calibri" w:eastAsia="Times New Roman" w:hAnsi="Calibri" w:cs="Times New Roman"/>
      <w:b/>
      <w:bCs/>
      <w:kern w:val="1"/>
      <w:sz w:val="20"/>
      <w:szCs w:val="20"/>
    </w:rPr>
  </w:style>
  <w:style w:type="character" w:customStyle="1" w:styleId="Heading7Char">
    <w:name w:val="Heading 7 Char"/>
    <w:basedOn w:val="DefaultParagraphFont"/>
    <w:link w:val="Heading7"/>
    <w:rsid w:val="009E71C0"/>
    <w:rPr>
      <w:rFonts w:ascii="Times New Roman" w:eastAsia="Times New Roman" w:hAnsi="Times New Roman" w:cs="Times New Roman"/>
      <w:kern w:val="1"/>
      <w:sz w:val="20"/>
      <w:szCs w:val="20"/>
    </w:rPr>
  </w:style>
  <w:style w:type="paragraph" w:styleId="BalloonText">
    <w:name w:val="Balloon Text"/>
    <w:basedOn w:val="Normal"/>
    <w:link w:val="BalloonTextChar"/>
    <w:semiHidden/>
    <w:rsid w:val="009E71C0"/>
    <w:rPr>
      <w:rFonts w:ascii="Tahoma" w:hAnsi="Tahoma" w:cs="Tahoma"/>
      <w:sz w:val="16"/>
      <w:szCs w:val="16"/>
    </w:rPr>
  </w:style>
  <w:style w:type="character" w:customStyle="1" w:styleId="BalloonTextChar">
    <w:name w:val="Balloon Text Char"/>
    <w:basedOn w:val="DefaultParagraphFont"/>
    <w:link w:val="BalloonText"/>
    <w:semiHidden/>
    <w:rsid w:val="009E71C0"/>
    <w:rPr>
      <w:rFonts w:ascii="Tahoma" w:eastAsia="Times New Roman" w:hAnsi="Tahoma" w:cs="Tahoma"/>
      <w:kern w:val="1"/>
      <w:sz w:val="16"/>
      <w:szCs w:val="16"/>
    </w:rPr>
  </w:style>
  <w:style w:type="character" w:customStyle="1" w:styleId="CharChar11">
    <w:name w:val="Char Char11"/>
    <w:basedOn w:val="DefaultParagraphFont"/>
    <w:locked/>
    <w:rsid w:val="009E71C0"/>
    <w:rPr>
      <w:rFonts w:ascii="Arial" w:hAnsi="Arial" w:cs="Arial"/>
      <w:b/>
      <w:bCs/>
      <w:kern w:val="32"/>
      <w:sz w:val="32"/>
      <w:szCs w:val="32"/>
      <w:lang w:val="en-US" w:eastAsia="x-none"/>
    </w:rPr>
  </w:style>
  <w:style w:type="character" w:customStyle="1" w:styleId="CharChar10">
    <w:name w:val="Char Char10"/>
    <w:basedOn w:val="DefaultParagraphFont"/>
    <w:locked/>
    <w:rsid w:val="009E71C0"/>
    <w:rPr>
      <w:rFonts w:ascii="Calibri" w:hAnsi="Calibri" w:cs="Calibri"/>
      <w:b/>
      <w:bCs/>
      <w:i/>
      <w:iCs/>
      <w:kern w:val="1"/>
      <w:sz w:val="28"/>
      <w:szCs w:val="28"/>
      <w:lang w:val="en-US" w:eastAsia="x-none"/>
    </w:rPr>
  </w:style>
  <w:style w:type="character" w:customStyle="1" w:styleId="CharChar9">
    <w:name w:val="Char Char9"/>
    <w:basedOn w:val="DefaultParagraphFont"/>
    <w:locked/>
    <w:rsid w:val="009E71C0"/>
    <w:rPr>
      <w:rFonts w:ascii="Arial" w:hAnsi="Arial" w:cs="Arial"/>
      <w:b/>
      <w:bCs/>
      <w:kern w:val="1"/>
      <w:sz w:val="26"/>
      <w:szCs w:val="26"/>
      <w:lang w:val="en-US" w:eastAsia="x-none"/>
    </w:rPr>
  </w:style>
  <w:style w:type="character" w:customStyle="1" w:styleId="CharChar8">
    <w:name w:val="Char Char8"/>
    <w:basedOn w:val="DefaultParagraphFont"/>
    <w:locked/>
    <w:rsid w:val="009E71C0"/>
    <w:rPr>
      <w:rFonts w:eastAsia="Times New Roman" w:cs="Times New Roman"/>
      <w:kern w:val="1"/>
      <w:sz w:val="24"/>
      <w:szCs w:val="24"/>
      <w:lang w:val="en-US" w:eastAsia="x-none"/>
    </w:rPr>
  </w:style>
  <w:style w:type="paragraph" w:customStyle="1" w:styleId="WW-Default">
    <w:name w:val="WW-Default"/>
    <w:rsid w:val="009E71C0"/>
    <w:pPr>
      <w:suppressAutoHyphens/>
      <w:autoSpaceDE w:val="0"/>
      <w:spacing w:after="0" w:line="240" w:lineRule="auto"/>
    </w:pPr>
    <w:rPr>
      <w:rFonts w:ascii="Times New Roman" w:eastAsia="Times New Roman" w:hAnsi="Times New Roman" w:cs="Times New Roman"/>
      <w:color w:val="000000"/>
      <w:kern w:val="1"/>
      <w:sz w:val="24"/>
      <w:szCs w:val="24"/>
      <w:lang w:eastAsia="ar-SA"/>
    </w:rPr>
  </w:style>
  <w:style w:type="paragraph" w:customStyle="1" w:styleId="Li-Heading4">
    <w:name w:val="Li-Heading 4"/>
    <w:basedOn w:val="Heading3"/>
    <w:autoRedefine/>
    <w:rsid w:val="009E71C0"/>
    <w:pPr>
      <w:widowControl/>
      <w:suppressAutoHyphens w:val="0"/>
      <w:spacing w:before="360" w:after="180"/>
      <w:ind w:left="720"/>
    </w:pPr>
    <w:rPr>
      <w:rFonts w:cs="Times New Roman"/>
      <w:b w:val="0"/>
      <w:bCs w:val="0"/>
      <w:i/>
      <w:iCs/>
      <w:sz w:val="24"/>
      <w:szCs w:val="24"/>
    </w:rPr>
  </w:style>
  <w:style w:type="character" w:customStyle="1" w:styleId="Li-Heading4Char">
    <w:name w:val="Li-Heading 4 Char"/>
    <w:basedOn w:val="DefaultParagraphFont"/>
    <w:locked/>
    <w:rsid w:val="009E71C0"/>
    <w:rPr>
      <w:rFonts w:eastAsia="Times New Roman" w:cs="Times New Roman"/>
      <w:i/>
      <w:iCs/>
      <w:kern w:val="1"/>
      <w:sz w:val="26"/>
      <w:szCs w:val="26"/>
      <w:lang w:val="en-US" w:eastAsia="en-US"/>
    </w:rPr>
  </w:style>
  <w:style w:type="paragraph" w:styleId="NormalWeb">
    <w:name w:val="Normal (Web)"/>
    <w:basedOn w:val="Normal"/>
    <w:next w:val="Normal"/>
    <w:uiPriority w:val="99"/>
    <w:rsid w:val="009E71C0"/>
    <w:pPr>
      <w:widowControl/>
      <w:suppressAutoHyphens w:val="0"/>
      <w:autoSpaceDE w:val="0"/>
      <w:autoSpaceDN w:val="0"/>
      <w:adjustRightInd w:val="0"/>
    </w:pPr>
    <w:rPr>
      <w:kern w:val="0"/>
    </w:rPr>
  </w:style>
  <w:style w:type="character" w:styleId="Hyperlink">
    <w:name w:val="Hyperlink"/>
    <w:basedOn w:val="DefaultParagraphFont"/>
    <w:uiPriority w:val="99"/>
    <w:rsid w:val="009E71C0"/>
    <w:rPr>
      <w:rFonts w:cs="Times New Roman"/>
      <w:color w:val="000080"/>
      <w:u w:val="single"/>
    </w:rPr>
  </w:style>
  <w:style w:type="paragraph" w:styleId="BodyText2">
    <w:name w:val="Body Text 2"/>
    <w:basedOn w:val="Normal"/>
    <w:link w:val="BodyText2Char"/>
    <w:rsid w:val="009E71C0"/>
    <w:pPr>
      <w:widowControl/>
      <w:suppressAutoHyphens w:val="0"/>
      <w:spacing w:after="120" w:line="480" w:lineRule="auto"/>
    </w:pPr>
    <w:rPr>
      <w:kern w:val="0"/>
    </w:rPr>
  </w:style>
  <w:style w:type="character" w:customStyle="1" w:styleId="BodyText2Char">
    <w:name w:val="Body Text 2 Char"/>
    <w:basedOn w:val="DefaultParagraphFont"/>
    <w:link w:val="BodyText2"/>
    <w:rsid w:val="009E71C0"/>
    <w:rPr>
      <w:rFonts w:ascii="Times New Roman" w:eastAsia="Times New Roman" w:hAnsi="Times New Roman" w:cs="Times New Roman"/>
      <w:sz w:val="24"/>
      <w:szCs w:val="24"/>
    </w:rPr>
  </w:style>
  <w:style w:type="character" w:customStyle="1" w:styleId="CharChar6">
    <w:name w:val="Char Char6"/>
    <w:basedOn w:val="DefaultParagraphFont"/>
    <w:locked/>
    <w:rsid w:val="009E71C0"/>
    <w:rPr>
      <w:rFonts w:cs="Times New Roman"/>
      <w:sz w:val="24"/>
      <w:szCs w:val="24"/>
      <w:lang w:val="en-US" w:eastAsia="en-US"/>
    </w:rPr>
  </w:style>
  <w:style w:type="paragraph" w:styleId="FootnoteText">
    <w:name w:val="footnote text"/>
    <w:basedOn w:val="Normal"/>
    <w:link w:val="FootnoteTextChar"/>
    <w:rsid w:val="009E71C0"/>
    <w:pPr>
      <w:widowControl/>
      <w:suppressAutoHyphens w:val="0"/>
    </w:pPr>
    <w:rPr>
      <w:kern w:val="0"/>
      <w:sz w:val="20"/>
      <w:szCs w:val="20"/>
    </w:rPr>
  </w:style>
  <w:style w:type="character" w:customStyle="1" w:styleId="FootnoteTextChar">
    <w:name w:val="Footnote Text Char"/>
    <w:basedOn w:val="DefaultParagraphFont"/>
    <w:link w:val="FootnoteText"/>
    <w:rsid w:val="009E71C0"/>
    <w:rPr>
      <w:rFonts w:ascii="Times New Roman" w:eastAsia="Times New Roman" w:hAnsi="Times New Roman" w:cs="Times New Roman"/>
      <w:sz w:val="20"/>
      <w:szCs w:val="20"/>
    </w:rPr>
  </w:style>
  <w:style w:type="character" w:customStyle="1" w:styleId="CharChar5">
    <w:name w:val="Char Char5"/>
    <w:basedOn w:val="DefaultParagraphFont"/>
    <w:locked/>
    <w:rsid w:val="009E71C0"/>
    <w:rPr>
      <w:rFonts w:cs="Times New Roman"/>
      <w:lang w:val="en-US" w:eastAsia="en-US"/>
    </w:rPr>
  </w:style>
  <w:style w:type="paragraph" w:styleId="Footer">
    <w:name w:val="footer"/>
    <w:basedOn w:val="Normal"/>
    <w:link w:val="FooterChar"/>
    <w:rsid w:val="009E71C0"/>
    <w:pPr>
      <w:tabs>
        <w:tab w:val="center" w:pos="4320"/>
        <w:tab w:val="right" w:pos="8640"/>
      </w:tabs>
    </w:pPr>
  </w:style>
  <w:style w:type="character" w:customStyle="1" w:styleId="FooterChar">
    <w:name w:val="Footer Char"/>
    <w:basedOn w:val="DefaultParagraphFont"/>
    <w:link w:val="Footer"/>
    <w:rsid w:val="009E71C0"/>
    <w:rPr>
      <w:rFonts w:ascii="Times New Roman" w:eastAsia="Times New Roman" w:hAnsi="Times New Roman" w:cs="Times New Roman"/>
      <w:kern w:val="1"/>
      <w:sz w:val="24"/>
      <w:szCs w:val="24"/>
    </w:rPr>
  </w:style>
  <w:style w:type="character" w:customStyle="1" w:styleId="CharChar4">
    <w:name w:val="Char Char4"/>
    <w:basedOn w:val="DefaultParagraphFont"/>
    <w:locked/>
    <w:rsid w:val="009E71C0"/>
    <w:rPr>
      <w:rFonts w:eastAsia="Times New Roman" w:cs="Times New Roman"/>
      <w:kern w:val="1"/>
      <w:sz w:val="24"/>
      <w:szCs w:val="24"/>
      <w:lang w:val="en-US" w:eastAsia="x-none"/>
    </w:rPr>
  </w:style>
  <w:style w:type="character" w:styleId="PageNumber">
    <w:name w:val="page number"/>
    <w:basedOn w:val="DefaultParagraphFont"/>
    <w:rsid w:val="009E71C0"/>
    <w:rPr>
      <w:rFonts w:cs="Times New Roman"/>
    </w:rPr>
  </w:style>
  <w:style w:type="paragraph" w:styleId="Header">
    <w:name w:val="header"/>
    <w:basedOn w:val="Normal"/>
    <w:link w:val="HeaderChar"/>
    <w:rsid w:val="009E71C0"/>
    <w:pPr>
      <w:tabs>
        <w:tab w:val="center" w:pos="4320"/>
        <w:tab w:val="right" w:pos="8640"/>
      </w:tabs>
    </w:pPr>
  </w:style>
  <w:style w:type="character" w:customStyle="1" w:styleId="HeaderChar">
    <w:name w:val="Header Char"/>
    <w:basedOn w:val="DefaultParagraphFont"/>
    <w:link w:val="Header"/>
    <w:rsid w:val="009E71C0"/>
    <w:rPr>
      <w:rFonts w:ascii="Times New Roman" w:eastAsia="Times New Roman" w:hAnsi="Times New Roman" w:cs="Times New Roman"/>
      <w:kern w:val="1"/>
      <w:sz w:val="24"/>
      <w:szCs w:val="24"/>
    </w:rPr>
  </w:style>
  <w:style w:type="character" w:customStyle="1" w:styleId="CharChar3">
    <w:name w:val="Char Char3"/>
    <w:basedOn w:val="DefaultParagraphFont"/>
    <w:locked/>
    <w:rsid w:val="009E71C0"/>
    <w:rPr>
      <w:rFonts w:eastAsia="Times New Roman" w:cs="Times New Roman"/>
      <w:kern w:val="1"/>
      <w:sz w:val="24"/>
      <w:szCs w:val="24"/>
      <w:lang w:val="en-US" w:eastAsia="x-none"/>
    </w:rPr>
  </w:style>
  <w:style w:type="paragraph" w:customStyle="1" w:styleId="Default">
    <w:name w:val="Default"/>
    <w:uiPriority w:val="99"/>
    <w:rsid w:val="009E71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ommentText">
    <w:name w:val="annotation text"/>
    <w:basedOn w:val="Normal"/>
    <w:link w:val="CommentTextChar"/>
    <w:rsid w:val="009E71C0"/>
    <w:rPr>
      <w:sz w:val="20"/>
      <w:szCs w:val="20"/>
    </w:rPr>
  </w:style>
  <w:style w:type="character" w:customStyle="1" w:styleId="CommentTextChar">
    <w:name w:val="Comment Text Char"/>
    <w:basedOn w:val="DefaultParagraphFont"/>
    <w:link w:val="CommentText"/>
    <w:rsid w:val="009E71C0"/>
    <w:rPr>
      <w:rFonts w:ascii="Times New Roman" w:eastAsia="Times New Roman" w:hAnsi="Times New Roman" w:cs="Times New Roman"/>
      <w:kern w:val="1"/>
      <w:sz w:val="20"/>
      <w:szCs w:val="20"/>
    </w:rPr>
  </w:style>
  <w:style w:type="character" w:customStyle="1" w:styleId="CharChar2">
    <w:name w:val="Char Char2"/>
    <w:basedOn w:val="DefaultParagraphFont"/>
    <w:locked/>
    <w:rsid w:val="009E71C0"/>
    <w:rPr>
      <w:rFonts w:eastAsia="Times New Roman" w:cs="Times New Roman"/>
      <w:kern w:val="1"/>
      <w:lang w:val="en-US" w:eastAsia="x-none"/>
    </w:rPr>
  </w:style>
  <w:style w:type="character" w:customStyle="1" w:styleId="CharChar7">
    <w:name w:val="Char Char7"/>
    <w:basedOn w:val="DefaultParagraphFont"/>
    <w:locked/>
    <w:rsid w:val="009E71C0"/>
    <w:rPr>
      <w:rFonts w:ascii="Tahoma" w:hAnsi="Tahoma" w:cs="Tahoma"/>
      <w:kern w:val="1"/>
      <w:sz w:val="16"/>
      <w:szCs w:val="16"/>
      <w:lang w:val="en-US" w:eastAsia="x-none"/>
    </w:rPr>
  </w:style>
  <w:style w:type="character" w:styleId="CommentReference">
    <w:name w:val="annotation reference"/>
    <w:basedOn w:val="DefaultParagraphFont"/>
    <w:rsid w:val="009E71C0"/>
    <w:rPr>
      <w:rFonts w:cs="Times New Roman"/>
      <w:sz w:val="16"/>
      <w:szCs w:val="16"/>
    </w:rPr>
  </w:style>
  <w:style w:type="paragraph" w:styleId="CommentSubject">
    <w:name w:val="annotation subject"/>
    <w:basedOn w:val="CommentText"/>
    <w:next w:val="CommentText"/>
    <w:link w:val="CommentSubjectChar"/>
    <w:semiHidden/>
    <w:rsid w:val="009E71C0"/>
  </w:style>
  <w:style w:type="character" w:customStyle="1" w:styleId="CommentSubjectChar">
    <w:name w:val="Comment Subject Char"/>
    <w:basedOn w:val="CommentTextChar"/>
    <w:link w:val="CommentSubject"/>
    <w:semiHidden/>
    <w:rsid w:val="009E71C0"/>
    <w:rPr>
      <w:rFonts w:ascii="Times New Roman" w:eastAsia="Times New Roman" w:hAnsi="Times New Roman" w:cs="Times New Roman"/>
      <w:kern w:val="1"/>
      <w:sz w:val="20"/>
      <w:szCs w:val="20"/>
    </w:rPr>
  </w:style>
  <w:style w:type="character" w:customStyle="1" w:styleId="CharChar1">
    <w:name w:val="Char Char1"/>
    <w:basedOn w:val="CharChar2"/>
    <w:locked/>
    <w:rsid w:val="009E71C0"/>
    <w:rPr>
      <w:rFonts w:eastAsia="Times New Roman" w:cs="Times New Roman"/>
      <w:kern w:val="1"/>
      <w:lang w:val="en-US" w:eastAsia="x-none"/>
    </w:rPr>
  </w:style>
  <w:style w:type="paragraph" w:styleId="HTMLPreformatted">
    <w:name w:val="HTML Preformatted"/>
    <w:basedOn w:val="Normal"/>
    <w:link w:val="HTMLPreformattedChar"/>
    <w:rsid w:val="009E71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rPr>
  </w:style>
  <w:style w:type="character" w:customStyle="1" w:styleId="HTMLPreformattedChar">
    <w:name w:val="HTML Preformatted Char"/>
    <w:basedOn w:val="DefaultParagraphFont"/>
    <w:link w:val="HTMLPreformatted"/>
    <w:rsid w:val="009E71C0"/>
    <w:rPr>
      <w:rFonts w:ascii="Courier New" w:eastAsia="Times New Roman" w:hAnsi="Courier New" w:cs="Courier New"/>
      <w:sz w:val="20"/>
      <w:szCs w:val="20"/>
    </w:rPr>
  </w:style>
  <w:style w:type="character" w:customStyle="1" w:styleId="CharChar">
    <w:name w:val="Char Char"/>
    <w:basedOn w:val="DefaultParagraphFont"/>
    <w:locked/>
    <w:rsid w:val="009E71C0"/>
    <w:rPr>
      <w:rFonts w:ascii="Courier New" w:hAnsi="Courier New" w:cs="Courier New"/>
      <w:lang w:val="en-US" w:eastAsia="en-US"/>
    </w:rPr>
  </w:style>
  <w:style w:type="paragraph" w:customStyle="1" w:styleId="ColorfulList-Accent11">
    <w:name w:val="Colorful List - Accent 11"/>
    <w:basedOn w:val="Normal"/>
    <w:rsid w:val="009E71C0"/>
    <w:pPr>
      <w:ind w:left="720"/>
    </w:pPr>
  </w:style>
  <w:style w:type="paragraph" w:customStyle="1" w:styleId="ColorfulShading-Accent11">
    <w:name w:val="Colorful Shading - Accent 11"/>
    <w:hidden/>
    <w:rsid w:val="009E71C0"/>
    <w:pPr>
      <w:spacing w:after="0" w:line="240" w:lineRule="auto"/>
    </w:pPr>
    <w:rPr>
      <w:rFonts w:ascii="Times New Roman" w:eastAsia="Times New Roman" w:hAnsi="Times New Roman" w:cs="Times New Roman"/>
      <w:kern w:val="1"/>
      <w:sz w:val="24"/>
      <w:szCs w:val="24"/>
    </w:rPr>
  </w:style>
  <w:style w:type="character" w:styleId="FollowedHyperlink">
    <w:name w:val="FollowedHyperlink"/>
    <w:basedOn w:val="DefaultParagraphFont"/>
    <w:rsid w:val="009E71C0"/>
    <w:rPr>
      <w:rFonts w:cs="Times New Roman"/>
      <w:color w:val="800080"/>
      <w:u w:val="single"/>
    </w:rPr>
  </w:style>
  <w:style w:type="character" w:styleId="FootnoteReference">
    <w:name w:val="footnote reference"/>
    <w:basedOn w:val="DefaultParagraphFont"/>
    <w:semiHidden/>
    <w:rsid w:val="009E71C0"/>
    <w:rPr>
      <w:rFonts w:cs="Times New Roman"/>
      <w:vertAlign w:val="superscript"/>
    </w:rPr>
  </w:style>
  <w:style w:type="character" w:customStyle="1" w:styleId="EmailStyle62">
    <w:name w:val="EmailStyle62"/>
    <w:basedOn w:val="DefaultParagraphFont"/>
    <w:semiHidden/>
    <w:rsid w:val="009E71C0"/>
    <w:rPr>
      <w:rFonts w:ascii="Arial" w:hAnsi="Arial" w:cs="Arial"/>
      <w:color w:val="auto"/>
      <w:sz w:val="20"/>
      <w:szCs w:val="20"/>
    </w:rPr>
  </w:style>
  <w:style w:type="paragraph" w:styleId="ListBullet">
    <w:name w:val="List Bullet"/>
    <w:basedOn w:val="Normal"/>
    <w:rsid w:val="009E71C0"/>
    <w:pPr>
      <w:tabs>
        <w:tab w:val="num" w:pos="720"/>
      </w:tabs>
      <w:ind w:left="360" w:hanging="360"/>
    </w:pPr>
  </w:style>
  <w:style w:type="character" w:customStyle="1" w:styleId="Hyperlink1">
    <w:name w:val="Hyperlink1"/>
    <w:rsid w:val="009E71C0"/>
    <w:rPr>
      <w:color w:val="0000FF"/>
      <w:sz w:val="20"/>
      <w:u w:val="single"/>
    </w:rPr>
  </w:style>
  <w:style w:type="paragraph" w:customStyle="1" w:styleId="BodyText1">
    <w:name w:val="Body Text1"/>
    <w:rsid w:val="009E71C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color w:val="000000"/>
      <w:sz w:val="24"/>
      <w:szCs w:val="20"/>
    </w:rPr>
  </w:style>
  <w:style w:type="paragraph" w:styleId="Revision">
    <w:name w:val="Revision"/>
    <w:hidden/>
    <w:semiHidden/>
    <w:rsid w:val="009E71C0"/>
    <w:pPr>
      <w:spacing w:after="0" w:line="240" w:lineRule="auto"/>
    </w:pPr>
    <w:rPr>
      <w:rFonts w:ascii="Times New Roman" w:eastAsia="Times New Roman" w:hAnsi="Times New Roman" w:cs="Times New Roman"/>
      <w:kern w:val="1"/>
      <w:sz w:val="24"/>
      <w:szCs w:val="24"/>
    </w:rPr>
  </w:style>
  <w:style w:type="character" w:customStyle="1" w:styleId="CharChar12">
    <w:name w:val="Char Char12"/>
    <w:semiHidden/>
    <w:locked/>
    <w:rsid w:val="009E71C0"/>
    <w:rPr>
      <w:rFonts w:ascii="Courier New" w:hAnsi="Courier New" w:cs="Courier New"/>
      <w:kern w:val="1"/>
      <w:sz w:val="20"/>
      <w:szCs w:val="20"/>
    </w:rPr>
  </w:style>
  <w:style w:type="table" w:styleId="TableGrid">
    <w:name w:val="Table Grid"/>
    <w:basedOn w:val="TableNormal"/>
    <w:rsid w:val="009E71C0"/>
    <w:pPr>
      <w:widowControl w:val="0"/>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E71C0"/>
    <w:pPr>
      <w:spacing w:after="120"/>
    </w:pPr>
  </w:style>
  <w:style w:type="character" w:customStyle="1" w:styleId="BodyTextChar">
    <w:name w:val="Body Text Char"/>
    <w:basedOn w:val="DefaultParagraphFont"/>
    <w:link w:val="BodyText"/>
    <w:rsid w:val="009E71C0"/>
    <w:rPr>
      <w:rFonts w:ascii="Times New Roman" w:eastAsia="Times New Roman" w:hAnsi="Times New Roman" w:cs="Times New Roman"/>
      <w:kern w:val="1"/>
      <w:sz w:val="24"/>
      <w:szCs w:val="24"/>
    </w:rPr>
  </w:style>
  <w:style w:type="paragraph" w:customStyle="1" w:styleId="Bulletlevel2">
    <w:name w:val="Bullet level 2"/>
    <w:basedOn w:val="Normal"/>
    <w:rsid w:val="009E71C0"/>
    <w:pPr>
      <w:widowControl/>
      <w:numPr>
        <w:numId w:val="3"/>
      </w:numPr>
      <w:suppressAutoHyphens w:val="0"/>
      <w:spacing w:after="80"/>
    </w:pPr>
    <w:rPr>
      <w:rFonts w:ascii="Arial" w:hAnsi="Arial"/>
      <w:kern w:val="0"/>
      <w:sz w:val="20"/>
    </w:rPr>
  </w:style>
  <w:style w:type="paragraph" w:styleId="ListParagraph">
    <w:name w:val="List Paragraph"/>
    <w:basedOn w:val="Normal"/>
    <w:uiPriority w:val="34"/>
    <w:qFormat/>
    <w:rsid w:val="009E71C0"/>
    <w:pPr>
      <w:numPr>
        <w:ilvl w:val="1"/>
        <w:numId w:val="7"/>
      </w:numPr>
      <w:contextualSpacing/>
    </w:pPr>
    <w:rPr>
      <w:bCs/>
    </w:rPr>
  </w:style>
  <w:style w:type="numbering" w:customStyle="1" w:styleId="List41">
    <w:name w:val="List 41"/>
    <w:rsid w:val="009E71C0"/>
  </w:style>
  <w:style w:type="paragraph" w:customStyle="1" w:styleId="Heading2A">
    <w:name w:val="Heading 2 A"/>
    <w:next w:val="Normal"/>
    <w:rsid w:val="009E71C0"/>
    <w:pPr>
      <w:keepNext/>
      <w:spacing w:before="240" w:after="60" w:line="240" w:lineRule="auto"/>
      <w:outlineLvl w:val="1"/>
    </w:pPr>
    <w:rPr>
      <w:rFonts w:ascii="Arial Bold Italic" w:eastAsia="ヒラギノ角ゴ Pro W3" w:hAnsi="Arial Bold Italic" w:cs="Times New Roman"/>
      <w:color w:val="000000"/>
      <w:sz w:val="28"/>
      <w:szCs w:val="20"/>
    </w:rPr>
  </w:style>
  <w:style w:type="paragraph" w:customStyle="1" w:styleId="Footer1">
    <w:name w:val="Footer1"/>
    <w:rsid w:val="009E71C0"/>
    <w:pPr>
      <w:tabs>
        <w:tab w:val="center" w:pos="4320"/>
        <w:tab w:val="right" w:pos="8640"/>
      </w:tabs>
      <w:spacing w:after="0" w:line="240" w:lineRule="auto"/>
    </w:pPr>
    <w:rPr>
      <w:rFonts w:ascii="Times New Roman" w:eastAsia="ヒラギノ角ゴ Pro W3" w:hAnsi="Times New Roman" w:cs="Times New Roman"/>
      <w:color w:val="000000"/>
      <w:sz w:val="24"/>
      <w:szCs w:val="20"/>
    </w:rPr>
  </w:style>
  <w:style w:type="character" w:customStyle="1" w:styleId="PageNumber1">
    <w:name w:val="Page Number1"/>
    <w:rsid w:val="009E71C0"/>
    <w:rPr>
      <w:color w:val="000000"/>
      <w:sz w:val="20"/>
    </w:rPr>
  </w:style>
  <w:style w:type="character" w:styleId="Strong">
    <w:name w:val="Strong"/>
    <w:basedOn w:val="DefaultParagraphFont"/>
    <w:qFormat/>
    <w:rsid w:val="009E71C0"/>
    <w:rPr>
      <w:b/>
      <w:bCs/>
    </w:rPr>
  </w:style>
  <w:style w:type="paragraph" w:customStyle="1" w:styleId="TNRHeading">
    <w:name w:val="TNR Heading"/>
    <w:basedOn w:val="Heading3"/>
    <w:link w:val="TNRHeadingChar"/>
    <w:qFormat/>
    <w:rsid w:val="009E71C0"/>
    <w:rPr>
      <w:sz w:val="28"/>
      <w:szCs w:val="28"/>
    </w:rPr>
  </w:style>
  <w:style w:type="paragraph" w:styleId="NoSpacing">
    <w:name w:val="No Spacing"/>
    <w:uiPriority w:val="1"/>
    <w:qFormat/>
    <w:rsid w:val="009E71C0"/>
    <w:pPr>
      <w:widowControl w:val="0"/>
      <w:suppressAutoHyphens/>
      <w:spacing w:after="0" w:line="240" w:lineRule="auto"/>
    </w:pPr>
    <w:rPr>
      <w:rFonts w:ascii="Times New Roman" w:eastAsia="Times New Roman" w:hAnsi="Times New Roman" w:cs="Times New Roman"/>
      <w:kern w:val="1"/>
      <w:sz w:val="24"/>
      <w:szCs w:val="24"/>
    </w:rPr>
  </w:style>
  <w:style w:type="character" w:customStyle="1" w:styleId="TNRHeadingChar">
    <w:name w:val="TNR Heading Char"/>
    <w:basedOn w:val="Heading3Char"/>
    <w:link w:val="TNRHeading"/>
    <w:rsid w:val="009E71C0"/>
    <w:rPr>
      <w:rFonts w:ascii="Times New Roman" w:eastAsia="Times New Roman" w:hAnsi="Times New Roman" w:cs="Arial"/>
      <w:b/>
      <w:bCs/>
      <w:kern w:val="1"/>
      <w:sz w:val="28"/>
      <w:szCs w:val="28"/>
    </w:rPr>
  </w:style>
  <w:style w:type="paragraph" w:styleId="Title">
    <w:name w:val="Title"/>
    <w:basedOn w:val="Normal"/>
    <w:next w:val="Normal"/>
    <w:link w:val="TitleChar"/>
    <w:qFormat/>
    <w:rsid w:val="009E7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E71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871">
      <w:bodyDiv w:val="1"/>
      <w:marLeft w:val="0"/>
      <w:marRight w:val="0"/>
      <w:marTop w:val="0"/>
      <w:marBottom w:val="0"/>
      <w:divBdr>
        <w:top w:val="none" w:sz="0" w:space="0" w:color="auto"/>
        <w:left w:val="none" w:sz="0" w:space="0" w:color="auto"/>
        <w:bottom w:val="none" w:sz="0" w:space="0" w:color="auto"/>
        <w:right w:val="none" w:sz="0" w:space="0" w:color="auto"/>
      </w:divBdr>
    </w:div>
    <w:div w:id="229197477">
      <w:bodyDiv w:val="1"/>
      <w:marLeft w:val="0"/>
      <w:marRight w:val="0"/>
      <w:marTop w:val="0"/>
      <w:marBottom w:val="0"/>
      <w:divBdr>
        <w:top w:val="none" w:sz="0" w:space="0" w:color="auto"/>
        <w:left w:val="none" w:sz="0" w:space="0" w:color="auto"/>
        <w:bottom w:val="none" w:sz="0" w:space="0" w:color="auto"/>
        <w:right w:val="none" w:sz="0" w:space="0" w:color="auto"/>
      </w:divBdr>
    </w:div>
    <w:div w:id="253365621">
      <w:bodyDiv w:val="1"/>
      <w:marLeft w:val="0"/>
      <w:marRight w:val="0"/>
      <w:marTop w:val="0"/>
      <w:marBottom w:val="0"/>
      <w:divBdr>
        <w:top w:val="none" w:sz="0" w:space="0" w:color="auto"/>
        <w:left w:val="none" w:sz="0" w:space="0" w:color="auto"/>
        <w:bottom w:val="none" w:sz="0" w:space="0" w:color="auto"/>
        <w:right w:val="none" w:sz="0" w:space="0" w:color="auto"/>
      </w:divBdr>
    </w:div>
    <w:div w:id="606692417">
      <w:bodyDiv w:val="1"/>
      <w:marLeft w:val="0"/>
      <w:marRight w:val="0"/>
      <w:marTop w:val="0"/>
      <w:marBottom w:val="0"/>
      <w:divBdr>
        <w:top w:val="none" w:sz="0" w:space="0" w:color="auto"/>
        <w:left w:val="none" w:sz="0" w:space="0" w:color="auto"/>
        <w:bottom w:val="none" w:sz="0" w:space="0" w:color="auto"/>
        <w:right w:val="none" w:sz="0" w:space="0" w:color="auto"/>
      </w:divBdr>
    </w:div>
    <w:div w:id="664943142">
      <w:bodyDiv w:val="1"/>
      <w:marLeft w:val="0"/>
      <w:marRight w:val="0"/>
      <w:marTop w:val="0"/>
      <w:marBottom w:val="0"/>
      <w:divBdr>
        <w:top w:val="none" w:sz="0" w:space="0" w:color="auto"/>
        <w:left w:val="none" w:sz="0" w:space="0" w:color="auto"/>
        <w:bottom w:val="none" w:sz="0" w:space="0" w:color="auto"/>
        <w:right w:val="none" w:sz="0" w:space="0" w:color="auto"/>
      </w:divBdr>
    </w:div>
    <w:div w:id="903639866">
      <w:bodyDiv w:val="1"/>
      <w:marLeft w:val="0"/>
      <w:marRight w:val="0"/>
      <w:marTop w:val="0"/>
      <w:marBottom w:val="0"/>
      <w:divBdr>
        <w:top w:val="none" w:sz="0" w:space="0" w:color="auto"/>
        <w:left w:val="none" w:sz="0" w:space="0" w:color="auto"/>
        <w:bottom w:val="none" w:sz="0" w:space="0" w:color="auto"/>
        <w:right w:val="none" w:sz="0" w:space="0" w:color="auto"/>
      </w:divBdr>
    </w:div>
    <w:div w:id="961232834">
      <w:bodyDiv w:val="1"/>
      <w:marLeft w:val="0"/>
      <w:marRight w:val="0"/>
      <w:marTop w:val="0"/>
      <w:marBottom w:val="0"/>
      <w:divBdr>
        <w:top w:val="none" w:sz="0" w:space="0" w:color="auto"/>
        <w:left w:val="none" w:sz="0" w:space="0" w:color="auto"/>
        <w:bottom w:val="none" w:sz="0" w:space="0" w:color="auto"/>
        <w:right w:val="none" w:sz="0" w:space="0" w:color="auto"/>
      </w:divBdr>
    </w:div>
    <w:div w:id="1050694661">
      <w:bodyDiv w:val="1"/>
      <w:marLeft w:val="0"/>
      <w:marRight w:val="0"/>
      <w:marTop w:val="0"/>
      <w:marBottom w:val="0"/>
      <w:divBdr>
        <w:top w:val="none" w:sz="0" w:space="0" w:color="auto"/>
        <w:left w:val="none" w:sz="0" w:space="0" w:color="auto"/>
        <w:bottom w:val="none" w:sz="0" w:space="0" w:color="auto"/>
        <w:right w:val="none" w:sz="0" w:space="0" w:color="auto"/>
      </w:divBdr>
    </w:div>
    <w:div w:id="1316102911">
      <w:bodyDiv w:val="1"/>
      <w:marLeft w:val="0"/>
      <w:marRight w:val="0"/>
      <w:marTop w:val="0"/>
      <w:marBottom w:val="0"/>
      <w:divBdr>
        <w:top w:val="none" w:sz="0" w:space="0" w:color="auto"/>
        <w:left w:val="none" w:sz="0" w:space="0" w:color="auto"/>
        <w:bottom w:val="none" w:sz="0" w:space="0" w:color="auto"/>
        <w:right w:val="none" w:sz="0" w:space="0" w:color="auto"/>
      </w:divBdr>
    </w:div>
    <w:div w:id="14742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fr.gov/cgi-bin/text-idx?SID=1fc202dd3afa9d46ba434c9db6e9aac6&amp;node=pt2.1.200&amp;rgn=div5" TargetMode="External"/><Relationship Id="rId13" Type="http://schemas.openxmlformats.org/officeDocument/2006/relationships/hyperlink" Target="http://portal.cns.gov/Portals/0/2012%20Policies/Preparing%20Corporation%20Policies%20and%20Procedures.pdf" TargetMode="External"/><Relationship Id="rId18" Type="http://schemas.openxmlformats.org/officeDocument/2006/relationships/hyperlink" Target="http://fedgov.dnb.com/webform" TargetMode="External"/><Relationship Id="rId26" Type="http://schemas.openxmlformats.org/officeDocument/2006/relationships/hyperlink" Target="mailto:" TargetMode="External"/><Relationship Id="rId39" Type="http://schemas.openxmlformats.org/officeDocument/2006/relationships/hyperlink" Target="http://www.nationalservice.gov/resources/criminal-history-check" TargetMode="External"/><Relationship Id="rId3" Type="http://schemas.openxmlformats.org/officeDocument/2006/relationships/styles" Target="styles.xml"/><Relationship Id="rId21" Type="http://schemas.openxmlformats.org/officeDocument/2006/relationships/hyperlink" Target="http://nationalservice.gov/about/open-government-initiative/transparency/results-grants-competition" TargetMode="External"/><Relationship Id="rId34" Type="http://schemas.openxmlformats.org/officeDocument/2006/relationships/hyperlink" Target="http://portal.cns.gov/Portals/0/2012%20Policies/Grant%20Competition%20Posting.pdf" TargetMode="External"/><Relationship Id="rId42" Type="http://schemas.openxmlformats.org/officeDocument/2006/relationships/hyperlink" Target="https://www.nationalserviceresources.gov/npm/home" TargetMode="External"/><Relationship Id="rId7" Type="http://schemas.openxmlformats.org/officeDocument/2006/relationships/endnotes" Target="endnotes.xml"/><Relationship Id="rId12" Type="http://schemas.openxmlformats.org/officeDocument/2006/relationships/hyperlink" Target="http://portal.cns.gov/Home/CNCSPolicies/508Compliance.aspx" TargetMode="External"/><Relationship Id="rId17" Type="http://schemas.openxmlformats.org/officeDocument/2006/relationships/hyperlink" Target="http://www.nationalservice.gov/build-your-capacity/grants/funding-opportunities" TargetMode="External"/><Relationship Id="rId25" Type="http://schemas.openxmlformats.org/officeDocument/2006/relationships/hyperlink" Target="http://www.gpo.gov/fdsys/pkg/USCODE-2010-title43/pdf/USCODE-2010-title43-chap33-sec1602.pdf" TargetMode="External"/><Relationship Id="rId33" Type="http://schemas.openxmlformats.org/officeDocument/2006/relationships/hyperlink" Target="https://questions.nationalservice.gov/app/ask_eg" TargetMode="External"/><Relationship Id="rId38" Type="http://schemas.openxmlformats.org/officeDocument/2006/relationships/hyperlink" Target="http://www.nsopw.gov/"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fr.gov/cgi-bin/text-idx?SID=f7425ef67312ab84da9e76ed5d79dff7&amp;node=pt2.1.2205&amp;rgn=div5" TargetMode="External"/><Relationship Id="rId20" Type="http://schemas.openxmlformats.org/officeDocument/2006/relationships/hyperlink" Target="http://www.nationalservice.gov/about/open-government-initiative" TargetMode="External"/><Relationship Id="rId29" Type="http://schemas.openxmlformats.org/officeDocument/2006/relationships/hyperlink" Target="https://www.sam.gov/sam/transcript/SAM_Quick_Guide_Grants_Registrations-v1.6.pdf" TargetMode="External"/><Relationship Id="rId41" Type="http://schemas.openxmlformats.org/officeDocument/2006/relationships/hyperlink" Target="http://www.ecfr.gov/cgi-bin/text-idx?c=ecfr&amp;SID=d3b45261ecbe5e9992ede00f23fd8d3b&amp;tpl=/ecfrbrowse/Title02/2cfr170_main_02.t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ns.gov\data\shared\everyone\OGPO%20Ops\Procedures%20Manual%202013%20-%205%208%2013%20FINAL%20APPROVED.pdf" TargetMode="External"/><Relationship Id="rId24" Type="http://schemas.openxmlformats.org/officeDocument/2006/relationships/hyperlink" Target="https://www.sam.gov/sam/transcript/SAM_Quick_Guide_Grants_Registrations-v1.6.pdf" TargetMode="External"/><Relationship Id="rId32" Type="http://schemas.openxmlformats.org/officeDocument/2006/relationships/hyperlink" Target="https://egrants.cns.gov/espan/main/login.jsp" TargetMode="External"/><Relationship Id="rId37" Type="http://schemas.openxmlformats.org/officeDocument/2006/relationships/hyperlink" Target="http://www.ecfr.gov/cgi-bin/text-idx?SID=f7425ef67312ab84da9e76ed5d79dff7&amp;node=pt2.1.2205&amp;rgn=div5" TargetMode="External"/><Relationship Id="rId40" Type="http://schemas.openxmlformats.org/officeDocument/2006/relationships/hyperlink" Target="http://www.FSRS.go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fr.gov/cgi-bin/text-idx?SID=379c69c6a453c93b76142986a4ce5ad4&amp;node=pt2.1.200&amp;rgn=div5" TargetMode="External"/><Relationship Id="rId23" Type="http://schemas.openxmlformats.org/officeDocument/2006/relationships/footer" Target="footer1.xml"/><Relationship Id="rId28" Type="http://schemas.openxmlformats.org/officeDocument/2006/relationships/hyperlink" Target="http://www.sam.gov" TargetMode="External"/><Relationship Id="rId36" Type="http://schemas.openxmlformats.org/officeDocument/2006/relationships/hyperlink" Target="http://www.ecfr.gov/cgi-bin/text-idx?SID=379c69c6a453c93b76142986a4ce5ad4&amp;node=pt2.1.200&amp;rgn=div5" TargetMode="External"/><Relationship Id="rId10" Type="http://schemas.openxmlformats.org/officeDocument/2006/relationships/hyperlink" Target="http://portal.cns.gov/Portals/0/OfficeOfExternalAffairs/CNCS%20Style%20Guide-Final-Revised%20March%202013.pdf" TargetMode="External"/><Relationship Id="rId19" Type="http://schemas.openxmlformats.org/officeDocument/2006/relationships/hyperlink" Target="https://questions.nationalservice.gov/app/ask" TargetMode="External"/><Relationship Id="rId31" Type="http://schemas.openxmlformats.org/officeDocument/2006/relationships/hyperlink" Target="mailto:LateApplications@cns.gov" TargetMode="External"/><Relationship Id="rId44" Type="http://schemas.openxmlformats.org/officeDocument/2006/relationships/hyperlink" Target="https://questions.nationalservice.gov/app/ask" TargetMode="External"/><Relationship Id="rId4" Type="http://schemas.openxmlformats.org/officeDocument/2006/relationships/settings" Target="settings.xml"/><Relationship Id="rId9" Type="http://schemas.openxmlformats.org/officeDocument/2006/relationships/hyperlink" Target="http://portal.cns.gov/Portals/0/2012%20Policies/Grant%20Application%20Deadlines.pdf" TargetMode="External"/><Relationship Id="rId14" Type="http://schemas.openxmlformats.org/officeDocument/2006/relationships/hyperlink" Target="http://portal.cns.gov/Portals/0/2012%20Policies/Publications%20Print%20and%20Digital.pdf" TargetMode="External"/><Relationship Id="rId22" Type="http://schemas.openxmlformats.org/officeDocument/2006/relationships/hyperlink" Target="http://www.sam.gov" TargetMode="External"/><Relationship Id="rId27" Type="http://schemas.openxmlformats.org/officeDocument/2006/relationships/hyperlink" Target="http://fedgov.dnb.com/webform" TargetMode="External"/><Relationship Id="rId30" Type="http://schemas.openxmlformats.org/officeDocument/2006/relationships/hyperlink" Target="mailto:LateApplications@cns.gov" TargetMode="External"/><Relationship Id="rId35" Type="http://schemas.openxmlformats.org/officeDocument/2006/relationships/hyperlink" Target="http://nationalservice.gov/about/open-government-initiative/transparency/results-grants-competition" TargetMode="External"/><Relationship Id="rId43"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B012-D3E2-48AB-B2A8-5802D42B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8301</Words>
  <Characters>47318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Garibaldi, Vielka</dc:creator>
  <cp:keywords/>
  <dc:description/>
  <cp:lastModifiedBy>Garibaldi, Vielka</cp:lastModifiedBy>
  <cp:revision>3</cp:revision>
  <cp:lastPrinted>2015-03-17T21:50:00Z</cp:lastPrinted>
  <dcterms:created xsi:type="dcterms:W3CDTF">2015-03-20T20:20:00Z</dcterms:created>
  <dcterms:modified xsi:type="dcterms:W3CDTF">2015-03-20T20:23:00Z</dcterms:modified>
</cp:coreProperties>
</file>