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1E95" w14:textId="77777777" w:rsidR="004B23E1" w:rsidRDefault="004B23E1">
      <w:pPr>
        <w:tabs>
          <w:tab w:val="right" w:pos="10800"/>
        </w:tabs>
        <w:spacing w:after="240"/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</w:pPr>
    </w:p>
    <w:p w14:paraId="46C9257A" w14:textId="325D10F2" w:rsidR="0068113E" w:rsidRPr="00795E44" w:rsidRDefault="0068113E" w:rsidP="00795E44">
      <w:pPr>
        <w:tabs>
          <w:tab w:val="right" w:pos="10800"/>
        </w:tabs>
        <w:spacing w:after="240"/>
        <w:jc w:val="center"/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</w:pPr>
      <w:r>
        <w:rPr>
          <w:b/>
        </w:rPr>
        <w:t xml:space="preserve">AIT-204 Topic 5 Rubric: Product 5B: “TrioDeck”: Deploying the Transformer Comparison Interface to the Cloud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907"/>
        <w:gridCol w:w="3209"/>
        <w:gridCol w:w="2055"/>
        <w:gridCol w:w="2055"/>
        <w:gridCol w:w="2055"/>
        <w:gridCol w:w="2052"/>
      </w:tblGrid>
      <w:tr w:rsidR="00C826F3" w14:paraId="4ECC33E3" w14:textId="77777777" w:rsidTr="00C826F3">
        <w:tc>
          <w:tcPr>
            <w:tcW w:w="7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C33DD" w14:textId="3787E87D" w:rsidR="00C826F3" w:rsidRPr="00F53B57" w:rsidRDefault="00C826F3" w:rsidP="00C826F3">
            <w:pPr>
              <w:rPr>
                <w:b/>
                <w:bCs/>
                <w:sz w:val="20"/>
                <w:szCs w:val="20"/>
              </w:rPr>
            </w:pPr>
            <w:r w:rsidRPr="00F53B57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315" w:type="pct"/>
          </w:tcPr>
          <w:p w14:paraId="25987EAE" w14:textId="45CF8E89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% Value</w:t>
            </w:r>
          </w:p>
        </w:tc>
        <w:tc>
          <w:tcPr>
            <w:tcW w:w="1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C33DE" w14:textId="67B9288C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Unsatisfactory</w:t>
            </w:r>
          </w:p>
        </w:tc>
        <w:tc>
          <w:tcPr>
            <w:tcW w:w="714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C33DF" w14:textId="4E78E3BE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Insufficient</w:t>
            </w:r>
          </w:p>
        </w:tc>
        <w:tc>
          <w:tcPr>
            <w:tcW w:w="714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C33E0" w14:textId="1ECFD19F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Approaching</w:t>
            </w:r>
          </w:p>
        </w:tc>
        <w:tc>
          <w:tcPr>
            <w:tcW w:w="714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C33E1" w14:textId="2FC45185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Acceptable</w:t>
            </w:r>
          </w:p>
        </w:tc>
        <w:tc>
          <w:tcPr>
            <w:tcW w:w="713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C33E2" w14:textId="01896321" w:rsidR="00C826F3" w:rsidRPr="00F53B57" w:rsidRDefault="0056205E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Target</w:t>
            </w:r>
          </w:p>
        </w:tc>
      </w:tr>
      <w:tr w:rsidR="00C826F3" w14:paraId="16B1BBB4" w14:textId="77777777" w:rsidTr="00C826F3">
        <w:tc>
          <w:tcPr>
            <w:tcW w:w="715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A0C27" w14:textId="3000610A" w:rsidR="00C826F3" w:rsidRPr="00F53B57" w:rsidRDefault="00C826F3" w:rsidP="00C826F3">
            <w:pPr>
              <w:rPr>
                <w:b/>
                <w:bCs/>
                <w:sz w:val="20"/>
                <w:szCs w:val="20"/>
              </w:rPr>
            </w:pPr>
            <w:r w:rsidRPr="00F53B57">
              <w:rPr>
                <w:b/>
                <w:bCs/>
                <w:sz w:val="20"/>
                <w:szCs w:val="20"/>
              </w:rPr>
              <w:t>% Scaling</w:t>
            </w:r>
          </w:p>
        </w:tc>
        <w:tc>
          <w:tcPr>
            <w:tcW w:w="315" w:type="pct"/>
            <w:tcBorders>
              <w:bottom w:val="single" w:sz="4" w:space="0" w:color="auto"/>
            </w:tcBorders>
          </w:tcPr>
          <w:p w14:paraId="6A4190FD" w14:textId="77777777" w:rsidR="00C826F3" w:rsidRPr="00F53B57" w:rsidRDefault="00C826F3" w:rsidP="00C826F3">
            <w:pPr>
              <w:rPr>
                <w:sz w:val="20"/>
                <w:szCs w:val="20"/>
              </w:rPr>
            </w:pPr>
          </w:p>
        </w:tc>
        <w:tc>
          <w:tcPr>
            <w:tcW w:w="1115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11A25" w14:textId="63A93114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0%</w:t>
            </w:r>
          </w:p>
        </w:tc>
        <w:tc>
          <w:tcPr>
            <w:tcW w:w="714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4DF73" w14:textId="0E2DF2E8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65%</w:t>
            </w:r>
          </w:p>
        </w:tc>
        <w:tc>
          <w:tcPr>
            <w:tcW w:w="714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D08BC" w14:textId="6C4F2B50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75%</w:t>
            </w:r>
          </w:p>
        </w:tc>
        <w:tc>
          <w:tcPr>
            <w:tcW w:w="714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4D27D" w14:textId="55D70CE0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85%</w:t>
            </w:r>
          </w:p>
        </w:tc>
        <w:tc>
          <w:tcPr>
            <w:tcW w:w="713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BD61C" w14:textId="0EC0FC63" w:rsidR="00C826F3" w:rsidRPr="00F53B57" w:rsidRDefault="0056205E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100%</w:t>
            </w:r>
          </w:p>
        </w:tc>
      </w:tr>
      <w:tr w:rsidR="00C826F3" w14:paraId="4ECC33EF" w14:textId="77777777" w:rsidTr="00C826F3"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9ED92" w14:textId="0C491D2B" w:rsidR="00C826F3" w:rsidRPr="00F53B57" w:rsidRDefault="00C826F3" w:rsidP="00C826F3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t xml:space="preserve">Concepts Tab: Multi-Head Attention &amp; Positional Encoding Derivation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AC25C9" w14:textId="C89BE90E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20%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9A35B" w14:textId="569EE71F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derivation is missing from the deployed interface.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6CF2F" w14:textId="C39239C4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A derivation is present but contains notational errors, and the comparison of sinusoidal, learned, and rotary encodings is missing.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930EF" w14:textId="F7881B8C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derivation is present but the comparison among positional-encoding schemes lacks clarity, or it is rendered as plain text rather than typeset mathematics.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B947C46B" w14:textId="4FE2D2F5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Concepts tab renders a correct LaTeX derivation of multi-head attention and a side-by-side comparison of sinusoidal, learned, and rotary positional encodings.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FF0A591D" w14:textId="0778878A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Concepts tab derives multi-head attention as a concatenation of parallel scaled-dot-product attentions with explicit shape analysis, and the positional-encoding comparison justifies why rotary encodings dominate modern LLMs. The My Encoder Block tab makes the claim visible by toggling positional encoding on and off.</w:t>
            </w:r>
          </w:p>
        </w:tc>
      </w:tr>
      <w:tr w:rsidR="00C826F3" w14:paraId="4ECC33EF" w14:textId="77777777" w:rsidTr="00C826F3"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730D3" w14:textId="65A7F737" w:rsidR="00C826F3" w:rsidRPr="00F53B57" w:rsidRDefault="00C826F3" w:rsidP="00C826F3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t xml:space="preserve">Required Tabs &amp; Model Interaction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6314B" w14:textId="414858D0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20%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EBEEEFB2" w14:textId="B93D6312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Fewer than half of the required tabs are present, or the interface does not reach the service.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87AADE48" w14:textId="F38E220B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Several required tabs are missing, or one or more model tabs fail to return a result.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2CFFE" w14:textId="8C5CD222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All required tabs are present but the Compare tab does not render the three outputs together, or the Latency History chart does not read the benchmarks view.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5BD67" w14:textId="C9FE0C87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All seven required tabs work end to end against the deployed service, and each carries its “When to use this archetype” sidebar.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83CE370F" w14:textId="24F6CCF1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All seven tabs work end to end, Compare renders the three archetypes on one input with per-model latency, Latency History charts median latency per model over time from the benchmarks view, and the archetype sidebars are written for a non-technical reader.</w:t>
            </w:r>
          </w:p>
        </w:tc>
      </w:tr>
      <w:tr w:rsidR="00C826F3" w14:paraId="4ECC33EF" w14:textId="77777777" w:rsidTr="00C826F3"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C9061E42" w14:textId="D31A9EEA" w:rsidR="00C826F3" w:rsidRPr="00F53B57" w:rsidRDefault="00C826F3" w:rsidP="00C826F3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t xml:space="preserve">Latency Reporting: Server-Side vs. End-to-End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C6A71A" w14:textId="06B55CEA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15%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BCA44975" w14:textId="77C0A7EB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No latency is reported.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AF0A8076" w14:textId="ECB0CB3F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A single latency figure is shown with no indication of what it measures.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225BD" w14:textId="64CB2056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Both figures are shown but are not labeled distinctly, or the difference between them is not acknowledged.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F4387546" w14:textId="BD07BB03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interface reports server-side latency_ms and browser end-to-end time as separate, clearly labeled figures.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C6B1CE77" w14:textId="62C18828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Both figures are reported and clearly labeled, and the reflection explains the gap in terms of network transit, cold starts, and queueing rather than attributing it to the model.</w:t>
            </w:r>
          </w:p>
        </w:tc>
      </w:tr>
      <w:tr w:rsidR="00C826F3" w14:paraId="4ECC33EF" w14:textId="77777777" w:rsidTr="00C826F3"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AFADA70E" w14:textId="3E5B9CBD" w:rsidR="00C826F3" w:rsidRPr="00F53B57" w:rsidRDefault="00C826F3" w:rsidP="00C826F3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t xml:space="preserve">Cloud Deployment, Secrets, and Tier Boundary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FD25C" w14:textId="BB1A3ACA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20%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B10CDD23" w14:textId="09E3275F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application is not deployed, or runs only locally.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D62A742F" w14:textId="C71F4F57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application is deployed but points at a local service, or a key is committed to the repository.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CD08B" w14:textId="70422973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application is deployed against the deployed service, but secrets handling or the tier boundary is undocumented.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B1B84915" w14:textId="53AC8A59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application runs on Streamlit Community Cloud against the deployed service. Secrets are read from the Streamlit secrets manager, the service-role key is absent from this tier, and the README documents the boundary.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B5D2A" w14:textId="5B982728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application runs on Streamlit Community Cloud against the deployed service with no secret in source control, only an anon key in the interface tier, and a README statement — supported by the code — that no model runs and no SQL is written in this tier.</w:t>
            </w:r>
          </w:p>
        </w:tc>
      </w:tr>
      <w:tr w:rsidR="00C826F3" w14:paraId="4ECC33EF" w14:textId="77777777" w:rsidTr="00C826F3"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C2FACF90" w14:textId="213E4618" w:rsidR="00C826F3" w:rsidRPr="00F53B57" w:rsidRDefault="00C826F3" w:rsidP="00C826F3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t xml:space="preserve">Error Handling and Graceful Degradation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DC36" w14:textId="E758AB53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10%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C7C95575" w14:textId="EC325AAF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interface crashes or hangs when the service is unavailable.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E00F2" w14:textId="A87D9127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Errors are surfaced only as an unhandled traceback.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1810E" w14:textId="B856A0A1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Errors are caught but the message gives the user nothing to act on.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CE43A" w14:textId="ED716B0E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interface catches service errors, states plainly what failed, and remains usable.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67721" w14:textId="17048C88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interface distinguishes a cold start from an outage, tells the user what to do next, never presents a stale or fabricated result as live, and recovers without a reload once the service responds.</w:t>
            </w:r>
          </w:p>
        </w:tc>
      </w:tr>
      <w:tr w:rsidR="00C826F3" w14:paraId="4ECC33EF" w14:textId="77777777" w:rsidTr="00C826F3"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C489DA4A" w14:textId="427D9703" w:rsidR="00C826F3" w:rsidRPr="00F53B57" w:rsidRDefault="00C826F3" w:rsidP="00C826F3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t xml:space="preserve">Deployment Reflection (Measurement, Architecture, Worldview)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4472A74" w14:textId="1DF4000F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15%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815D7F16" w14:textId="72A39EA5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reflection is missing.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C6102B14" w14:textId="A66A7246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reflection is present but reports no measurements and addresses none of the three required points.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9A86B34D" w14:textId="E6304B11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reflection covers the measurements but treats the architecture and worldview points superficially.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D2ADDC5A" w14:textId="C5A16FD0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reflection reports the cold-start delay and the server-versus-browser gap, names one cost and one benefit of the tiered architecture, and includes a Christian-worldview reflection on honest measurement.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B260F57A" w14:textId="278D92DD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reflection explains the measured gap mechanically, argues the architectural trade-off from its own evidence, and the Christian-worldview reflection names a specific number the student could have hidden and defends showing it, grounded in Scripture rather than asserted.</w:t>
            </w:r>
          </w:p>
        </w:tc>
      </w:tr>
    </w:tbl>
    <w:p w14:paraId="4ECC3444" w14:textId="77777777" w:rsidR="00BA4B87" w:rsidRPr="00902F50" w:rsidRDefault="00BA4B87" w:rsidP="00902F50">
      <w:pPr>
        <w:spacing w:before="60"/>
        <w:rPr>
          <w:rFonts w:ascii="Times New Roman" w:eastAsiaTheme="minorHAnsi" w:hAnsi="Times New Roman" w:cstheme="minorBidi"/>
          <w:kern w:val="2"/>
          <w:sz w:val="24"/>
          <w:szCs w:val="22"/>
          <w14:ligatures w14:val="standardContextual"/>
        </w:rPr>
      </w:pPr>
    </w:p>
    <w:sectPr w:rsidR="00BA4B87" w:rsidRPr="00902F50" w:rsidSect="0073285E">
      <w:headerReference w:type="default" r:id="rId10"/>
      <w:footerReference w:type="default" r:id="rId11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8AFBA" w14:textId="77777777" w:rsidR="00427BE8" w:rsidRDefault="00427BE8">
      <w:r>
        <w:separator/>
      </w:r>
    </w:p>
  </w:endnote>
  <w:endnote w:type="continuationSeparator" w:id="0">
    <w:p w14:paraId="70D7180F" w14:textId="77777777" w:rsidR="00427BE8" w:rsidRDefault="00427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3444" w14:textId="77777777" w:rsidR="00BA52EB" w:rsidRDefault="00BA4B87">
    <w:pPr>
      <w:jc w:val="center"/>
    </w:pPr>
    <w:r>
      <w:rPr>
        <w:color w:val="888888"/>
        <w:sz w:val="16"/>
        <w:szCs w:val="16"/>
      </w:rPr>
      <w:t>© 2026. Grand Canyon University.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938E" w14:textId="77777777" w:rsidR="00427BE8" w:rsidRDefault="00427BE8">
      <w:r>
        <w:separator/>
      </w:r>
    </w:p>
  </w:footnote>
  <w:footnote w:type="continuationSeparator" w:id="0">
    <w:p w14:paraId="02C8226A" w14:textId="77777777" w:rsidR="00427BE8" w:rsidRDefault="00427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EC37" w14:textId="472C621D" w:rsidR="00DF2489" w:rsidRPr="00DF2489" w:rsidRDefault="00DF2489" w:rsidP="00DF2489">
    <w:pPr>
      <w:pStyle w:val="Header"/>
    </w:pPr>
    <w:r w:rsidRPr="00C96FA7">
      <w:rPr>
        <w:noProof/>
      </w:rPr>
      <w:drawing>
        <wp:inline distT="0" distB="0" distL="0" distR="0" wp14:anchorId="5745E4F3" wp14:editId="0CBCC197">
          <wp:extent cx="2752725" cy="619125"/>
          <wp:effectExtent l="0" t="0" r="9525" b="9525"/>
          <wp:docPr id="612470386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2470386" name="Picture 1" descr="A black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272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7598"/>
    <w:multiLevelType w:val="hybridMultilevel"/>
    <w:tmpl w:val="247CEB86"/>
    <w:lvl w:ilvl="0" w:tplc="08FC2DF2">
      <w:start w:val="1"/>
      <w:numFmt w:val="bullet"/>
      <w:lvlText w:val="●"/>
      <w:lvlJc w:val="left"/>
      <w:pPr>
        <w:ind w:left="720" w:hanging="360"/>
      </w:pPr>
    </w:lvl>
    <w:lvl w:ilvl="1" w:tplc="230AA5AE">
      <w:start w:val="1"/>
      <w:numFmt w:val="bullet"/>
      <w:lvlText w:val="○"/>
      <w:lvlJc w:val="left"/>
      <w:pPr>
        <w:ind w:left="1440" w:hanging="360"/>
      </w:pPr>
    </w:lvl>
    <w:lvl w:ilvl="2" w:tplc="B40A5A88">
      <w:start w:val="1"/>
      <w:numFmt w:val="bullet"/>
      <w:lvlText w:val="■"/>
      <w:lvlJc w:val="left"/>
      <w:pPr>
        <w:ind w:left="2160" w:hanging="360"/>
      </w:pPr>
    </w:lvl>
    <w:lvl w:ilvl="3" w:tplc="86A87752">
      <w:start w:val="1"/>
      <w:numFmt w:val="bullet"/>
      <w:lvlText w:val="●"/>
      <w:lvlJc w:val="left"/>
      <w:pPr>
        <w:ind w:left="2880" w:hanging="360"/>
      </w:pPr>
    </w:lvl>
    <w:lvl w:ilvl="4" w:tplc="0D421F1E">
      <w:start w:val="1"/>
      <w:numFmt w:val="bullet"/>
      <w:lvlText w:val="○"/>
      <w:lvlJc w:val="left"/>
      <w:pPr>
        <w:ind w:left="3600" w:hanging="360"/>
      </w:pPr>
    </w:lvl>
    <w:lvl w:ilvl="5" w:tplc="26B2D348">
      <w:start w:val="1"/>
      <w:numFmt w:val="bullet"/>
      <w:lvlText w:val="■"/>
      <w:lvlJc w:val="left"/>
      <w:pPr>
        <w:ind w:left="4320" w:hanging="360"/>
      </w:pPr>
    </w:lvl>
    <w:lvl w:ilvl="6" w:tplc="0258628A">
      <w:start w:val="1"/>
      <w:numFmt w:val="bullet"/>
      <w:lvlText w:val="●"/>
      <w:lvlJc w:val="left"/>
      <w:pPr>
        <w:ind w:left="5040" w:hanging="360"/>
      </w:pPr>
    </w:lvl>
    <w:lvl w:ilvl="7" w:tplc="D3A04472">
      <w:start w:val="1"/>
      <w:numFmt w:val="bullet"/>
      <w:lvlText w:val="●"/>
      <w:lvlJc w:val="left"/>
      <w:pPr>
        <w:ind w:left="5760" w:hanging="360"/>
      </w:pPr>
    </w:lvl>
    <w:lvl w:ilvl="8" w:tplc="5B58AA66">
      <w:start w:val="1"/>
      <w:numFmt w:val="bullet"/>
      <w:lvlText w:val="●"/>
      <w:lvlJc w:val="left"/>
      <w:pPr>
        <w:ind w:left="6480" w:hanging="360"/>
      </w:pPr>
    </w:lvl>
  </w:abstractNum>
  <w:num w:numId="1" w16cid:durableId="832379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EB"/>
    <w:rsid w:val="00035EAD"/>
    <w:rsid w:val="00080037"/>
    <w:rsid w:val="000B09BC"/>
    <w:rsid w:val="00161796"/>
    <w:rsid w:val="001F39F4"/>
    <w:rsid w:val="002B0C3A"/>
    <w:rsid w:val="003110D7"/>
    <w:rsid w:val="00427BE8"/>
    <w:rsid w:val="004B23E1"/>
    <w:rsid w:val="005048D3"/>
    <w:rsid w:val="0056205E"/>
    <w:rsid w:val="005C5300"/>
    <w:rsid w:val="0068113E"/>
    <w:rsid w:val="006A37F8"/>
    <w:rsid w:val="0073285E"/>
    <w:rsid w:val="00795E44"/>
    <w:rsid w:val="00830FDF"/>
    <w:rsid w:val="00843E88"/>
    <w:rsid w:val="00862FD1"/>
    <w:rsid w:val="00902F50"/>
    <w:rsid w:val="00985AD7"/>
    <w:rsid w:val="00AF393C"/>
    <w:rsid w:val="00B32F84"/>
    <w:rsid w:val="00BA4B87"/>
    <w:rsid w:val="00BA52EB"/>
    <w:rsid w:val="00C02726"/>
    <w:rsid w:val="00C826F3"/>
    <w:rsid w:val="00D24274"/>
    <w:rsid w:val="00DF2489"/>
    <w:rsid w:val="00EA088E"/>
    <w:rsid w:val="00EB39B6"/>
    <w:rsid w:val="00F53B57"/>
    <w:rsid w:val="00F7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C33DC"/>
  <w15:docId w15:val="{E5FC2B1D-F72C-45C3-836F-54AECA30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24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489"/>
  </w:style>
  <w:style w:type="paragraph" w:styleId="Footer">
    <w:name w:val="footer"/>
    <w:basedOn w:val="Normal"/>
    <w:link w:val="FooterChar"/>
    <w:uiPriority w:val="99"/>
    <w:unhideWhenUsed/>
    <w:rsid w:val="00DF24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489"/>
  </w:style>
  <w:style w:type="paragraph" w:styleId="Revision">
    <w:name w:val="Revision"/>
    <w:hidden/>
    <w:uiPriority w:val="99"/>
    <w:semiHidden/>
    <w:rsid w:val="00985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A2D19B44CEB84096BF732DE0C55A0F" ma:contentTypeVersion="2381" ma:contentTypeDescription="Create a new document." ma:contentTypeScope="" ma:versionID="60d70802ba3b2fd5fc57ef360dbea8e6">
  <xsd:schema xmlns:xsd="http://www.w3.org/2001/XMLSchema" xmlns:xs="http://www.w3.org/2001/XMLSchema" xmlns:p="http://schemas.microsoft.com/office/2006/metadata/properties" xmlns:ns1="http://schemas.microsoft.com/sharepoint/v3" xmlns:ns2="b3b59848-949a-4ed4-8036-feb011ce2b52" xmlns:ns3="37d47695-dda2-48a2-87bc-2a1f7ac7fedc" targetNamespace="http://schemas.microsoft.com/office/2006/metadata/properties" ma:root="true" ma:fieldsID="11b016fb20446eff80a72bef3d65e9bc" ns1:_="" ns2:_="" ns3:_="">
    <xsd:import namespace="http://schemas.microsoft.com/sharepoint/v3"/>
    <xsd:import namespace="b3b59848-949a-4ed4-8036-feb011ce2b52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59848-949a-4ed4-8036-feb011ce2b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b3b59848-949a-4ed4-8036-feb011ce2b52">
      <Terms xmlns="http://schemas.microsoft.com/office/infopath/2007/PartnerControls"/>
    </lcf76f155ced4ddcb4097134ff3c332f>
    <_Flow_SignoffStatus xmlns="b3b59848-949a-4ed4-8036-feb011ce2b52" xsi:nil="true"/>
    <TaxCatchAll xmlns="37d47695-dda2-48a2-87bc-2a1f7ac7fed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D4FB23-1B3F-4B2C-B1BA-64EA0AE11A99}"/>
</file>

<file path=customXml/itemProps2.xml><?xml version="1.0" encoding="utf-8"?>
<ds:datastoreItem xmlns:ds="http://schemas.openxmlformats.org/officeDocument/2006/customXml" ds:itemID="{FD932443-C9A5-4725-83B7-BB51E5F71C5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3b59848-949a-4ed4-8036-feb011ce2b52"/>
    <ds:schemaRef ds:uri="37d47695-dda2-48a2-87bc-2a1f7ac7fedc"/>
  </ds:schemaRefs>
</ds:datastoreItem>
</file>

<file path=customXml/itemProps3.xml><?xml version="1.0" encoding="utf-8"?>
<ds:datastoreItem xmlns:ds="http://schemas.openxmlformats.org/officeDocument/2006/customXml" ds:itemID="{2120A898-C924-4919-9589-5D4D5D0A56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939</Words>
  <Characters>5353</Characters>
  <Application>Microsoft Office Word</Application>
  <DocSecurity>0</DocSecurity>
  <Lines>44</Lines>
  <Paragraphs>12</Paragraphs>
  <ScaleCrop>false</ScaleCrop>
  <Company>Grand Canyon Education</Company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Fine-Tuning an LLM and FastAPI Deployment — Rubric</dc:title>
  <dc:creator>Grand Canyon University — College of Engineering and Technology</dc:creator>
  <cp:lastModifiedBy>Rebecca Shapiro (GCE)</cp:lastModifiedBy>
  <cp:revision>25</cp:revision>
  <dcterms:created xsi:type="dcterms:W3CDTF">2026-05-27T05:35:00Z</dcterms:created>
  <dcterms:modified xsi:type="dcterms:W3CDTF">2026-07-30T17:44:00Z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0x01010022A2D19B44CEB84096BF732DE0C55A0F</vt:lpwstr>
  </property>
  <property fmtid="{D5CDD505-2E9C-101B-9397-08002B2CF9AE}" pid="3" name="MediaServiceImageTags">
    <vt:lpwstr/>
  </property>
</Properties>
</file>