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F61E95" w14:textId="77777777" w:rsidR="004B23E1" w:rsidRDefault="004B23E1">
      <w:pPr>
        <w:tabs>
          <w:tab w:val="right" w:pos="10800"/>
        </w:tabs>
        <w:spacing w:after="240"/>
        <w:rPr>
          <w:rFonts w:ascii="Times New Roman" w:eastAsiaTheme="minorHAnsi" w:hAnsi="Times New Roman" w:cstheme="minorBidi"/>
          <w:kern w:val="2"/>
          <w:sz w:val="40"/>
          <w:szCs w:val="40"/>
          <w14:ligatures w14:val="standardContextual"/>
        </w:rPr>
      </w:pPr>
    </w:p>
    <w:p w14:paraId="46C9257A" w14:textId="325D10F2" w:rsidR="0068113E" w:rsidRPr="00795E44" w:rsidRDefault="0068113E" w:rsidP="00795E44">
      <w:pPr>
        <w:tabs>
          <w:tab w:val="right" w:pos="10800"/>
        </w:tabs>
        <w:spacing w:after="240"/>
        <w:jc w:val="center"/>
        <w:rPr>
          <w:rFonts w:ascii="Times New Roman" w:eastAsiaTheme="minorHAnsi" w:hAnsi="Times New Roman" w:cstheme="minorBidi"/>
          <w:kern w:val="2"/>
          <w:sz w:val="40"/>
          <w:szCs w:val="40"/>
          <w14:ligatures w14:val="standardContextual"/>
        </w:rPr>
      </w:pPr>
      <w:r>
        <w:rPr>
          <w:b/>
        </w:rPr>
        <w:t xml:space="preserve">AIT-204 Topic 6 Honors Rubric: Product 6B: “FleetDeck” with Honors Addendum — The Local Model as Data Engine and Judge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57"/>
        <w:gridCol w:w="907"/>
        <w:gridCol w:w="3209"/>
        <w:gridCol w:w="2055"/>
        <w:gridCol w:w="2055"/>
        <w:gridCol w:w="2055"/>
        <w:gridCol w:w="2052"/>
      </w:tblGrid>
      <w:tr w:rsidR="00C826F3" w14:paraId="4ECC33E3" w14:textId="77777777" w:rsidTr="00C826F3">
        <w:tc>
          <w:tcPr>
            <w:tcW w:w="715" w:type="pct"/>
            <w:tcMar>
              <w:top w:w="100" w:type="dxa"/>
              <w:left w:w="120" w:type="dxa"/>
              <w:bottom w:w="100" w:type="dxa"/>
              <w:right w:w="120" w:type="dxa"/>
            </w:tcMar>
          </w:tcPr>
          <w:p w14:paraId="4ECC33DD" w14:textId="3787E87D" w:rsidR="00C826F3" w:rsidRPr="00F53B57" w:rsidRDefault="00C826F3" w:rsidP="00C826F3">
            <w:pPr>
              <w:rPr>
                <w:b/>
                <w:bCs/>
                <w:sz w:val="20"/>
                <w:szCs w:val="20"/>
              </w:rPr>
            </w:pPr>
            <w:r w:rsidRPr="00F53B57">
              <w:rPr>
                <w:b/>
                <w:bCs/>
                <w:sz w:val="20"/>
                <w:szCs w:val="20"/>
              </w:rPr>
              <w:t>Criteria</w:t>
            </w:r>
          </w:p>
        </w:tc>
        <w:tc>
          <w:tcPr>
            <w:tcW w:w="315" w:type="pct"/>
          </w:tcPr>
          <w:p w14:paraId="25987EAE" w14:textId="45CF8E89" w:rsidR="00C826F3" w:rsidRPr="00F53B57" w:rsidRDefault="00C826F3" w:rsidP="00C826F3">
            <w:pPr>
              <w:rPr>
                <w:sz w:val="20"/>
                <w:szCs w:val="20"/>
              </w:rPr>
            </w:pPr>
            <w:r w:rsidRPr="00F53B57">
              <w:rPr>
                <w:sz w:val="20"/>
                <w:szCs w:val="20"/>
              </w:rPr>
              <w:t>% Value</w:t>
            </w:r>
          </w:p>
        </w:tc>
        <w:tc>
          <w:tcPr>
            <w:tcW w:w="1115" w:type="pct"/>
            <w:tcMar>
              <w:top w:w="100" w:type="dxa"/>
              <w:left w:w="120" w:type="dxa"/>
              <w:bottom w:w="100" w:type="dxa"/>
              <w:right w:w="120" w:type="dxa"/>
            </w:tcMar>
          </w:tcPr>
          <w:p w14:paraId="4ECC33DE" w14:textId="67B9288C" w:rsidR="00C826F3" w:rsidRPr="00F53B57" w:rsidRDefault="00C826F3" w:rsidP="00C826F3">
            <w:pPr>
              <w:rPr>
                <w:sz w:val="20"/>
                <w:szCs w:val="20"/>
              </w:rPr>
            </w:pPr>
            <w:r w:rsidRPr="00F53B57">
              <w:rPr>
                <w:sz w:val="20"/>
                <w:szCs w:val="20"/>
              </w:rPr>
              <w:t>Unsatisfactory</w:t>
            </w:r>
          </w:p>
        </w:tc>
        <w:tc>
          <w:tcPr>
            <w:tcW w:w="714" w:type="pct"/>
            <w:tcMar>
              <w:top w:w="100" w:type="dxa"/>
              <w:left w:w="120" w:type="dxa"/>
              <w:bottom w:w="100" w:type="dxa"/>
              <w:right w:w="120" w:type="dxa"/>
            </w:tcMar>
          </w:tcPr>
          <w:p w14:paraId="4ECC33DF" w14:textId="4E78E3BE" w:rsidR="00C826F3" w:rsidRPr="00F53B57" w:rsidRDefault="00C826F3" w:rsidP="00C826F3">
            <w:pPr>
              <w:rPr>
                <w:sz w:val="20"/>
                <w:szCs w:val="20"/>
              </w:rPr>
            </w:pPr>
            <w:r w:rsidRPr="00F53B57">
              <w:rPr>
                <w:sz w:val="20"/>
                <w:szCs w:val="20"/>
              </w:rPr>
              <w:t>Insufficient</w:t>
            </w:r>
          </w:p>
        </w:tc>
        <w:tc>
          <w:tcPr>
            <w:tcW w:w="714" w:type="pct"/>
            <w:tcMar>
              <w:top w:w="100" w:type="dxa"/>
              <w:left w:w="120" w:type="dxa"/>
              <w:bottom w:w="100" w:type="dxa"/>
              <w:right w:w="120" w:type="dxa"/>
            </w:tcMar>
          </w:tcPr>
          <w:p w14:paraId="4ECC33E0" w14:textId="1ECFD19F" w:rsidR="00C826F3" w:rsidRPr="00F53B57" w:rsidRDefault="00C826F3" w:rsidP="00C826F3">
            <w:pPr>
              <w:rPr>
                <w:sz w:val="20"/>
                <w:szCs w:val="20"/>
              </w:rPr>
            </w:pPr>
            <w:r w:rsidRPr="00F53B57">
              <w:rPr>
                <w:sz w:val="20"/>
                <w:szCs w:val="20"/>
              </w:rPr>
              <w:t>Approaching</w:t>
            </w:r>
          </w:p>
        </w:tc>
        <w:tc>
          <w:tcPr>
            <w:tcW w:w="714" w:type="pct"/>
            <w:tcMar>
              <w:top w:w="100" w:type="dxa"/>
              <w:left w:w="120" w:type="dxa"/>
              <w:bottom w:w="100" w:type="dxa"/>
              <w:right w:w="120" w:type="dxa"/>
            </w:tcMar>
          </w:tcPr>
          <w:p w14:paraId="4ECC33E1" w14:textId="2FC45185" w:rsidR="00C826F3" w:rsidRPr="00F53B57" w:rsidRDefault="00C826F3" w:rsidP="00C826F3">
            <w:pPr>
              <w:rPr>
                <w:sz w:val="20"/>
                <w:szCs w:val="20"/>
              </w:rPr>
            </w:pPr>
            <w:r w:rsidRPr="00F53B57">
              <w:rPr>
                <w:sz w:val="20"/>
                <w:szCs w:val="20"/>
              </w:rPr>
              <w:t>Acceptable</w:t>
            </w:r>
          </w:p>
        </w:tc>
        <w:tc>
          <w:tcPr>
            <w:tcW w:w="713" w:type="pct"/>
            <w:tcMar>
              <w:top w:w="100" w:type="dxa"/>
              <w:left w:w="120" w:type="dxa"/>
              <w:bottom w:w="100" w:type="dxa"/>
              <w:right w:w="120" w:type="dxa"/>
            </w:tcMar>
          </w:tcPr>
          <w:p w14:paraId="4ECC33E2" w14:textId="01896321" w:rsidR="00C826F3" w:rsidRPr="00F53B57" w:rsidRDefault="0056205E" w:rsidP="00C826F3">
            <w:pPr>
              <w:rPr>
                <w:sz w:val="20"/>
                <w:szCs w:val="20"/>
              </w:rPr>
            </w:pPr>
            <w:r w:rsidRPr="00F53B57">
              <w:rPr>
                <w:sz w:val="20"/>
                <w:szCs w:val="20"/>
              </w:rPr>
              <w:t>Target</w:t>
            </w:r>
          </w:p>
        </w:tc>
      </w:tr>
      <w:tr w:rsidR="00C826F3" w14:paraId="16B1BBB4" w14:textId="77777777" w:rsidTr="00C826F3">
        <w:tc>
          <w:tcPr>
            <w:tcW w:w="715" w:type="pct"/>
            <w:tcBorders>
              <w:bottom w:val="single" w:sz="4" w:space="0" w:color="auto"/>
            </w:tcBorders>
            <w:tcMar>
              <w:top w:w="100" w:type="dxa"/>
              <w:left w:w="120" w:type="dxa"/>
              <w:bottom w:w="100" w:type="dxa"/>
              <w:right w:w="120" w:type="dxa"/>
            </w:tcMar>
          </w:tcPr>
          <w:p w14:paraId="638A0C27" w14:textId="3000610A" w:rsidR="00C826F3" w:rsidRPr="00F53B57" w:rsidRDefault="00C826F3" w:rsidP="00C826F3">
            <w:pPr>
              <w:rPr>
                <w:b/>
                <w:bCs/>
                <w:sz w:val="20"/>
                <w:szCs w:val="20"/>
              </w:rPr>
            </w:pPr>
            <w:r w:rsidRPr="00F53B57">
              <w:rPr>
                <w:b/>
                <w:bCs/>
                <w:sz w:val="20"/>
                <w:szCs w:val="20"/>
              </w:rPr>
              <w:t>% Scaling</w:t>
            </w:r>
          </w:p>
        </w:tc>
        <w:tc>
          <w:tcPr>
            <w:tcW w:w="315" w:type="pct"/>
            <w:tcBorders>
              <w:bottom w:val="single" w:sz="4" w:space="0" w:color="auto"/>
            </w:tcBorders>
          </w:tcPr>
          <w:p w14:paraId="6A4190FD" w14:textId="77777777" w:rsidR="00C826F3" w:rsidRPr="00F53B57" w:rsidRDefault="00C826F3" w:rsidP="00C826F3">
            <w:pPr>
              <w:rPr>
                <w:sz w:val="20"/>
                <w:szCs w:val="20"/>
              </w:rPr>
            </w:pPr>
          </w:p>
        </w:tc>
        <w:tc>
          <w:tcPr>
            <w:tcW w:w="1115" w:type="pct"/>
            <w:tcBorders>
              <w:bottom w:val="single" w:sz="4" w:space="0" w:color="auto"/>
            </w:tcBorders>
            <w:tcMar>
              <w:top w:w="100" w:type="dxa"/>
              <w:left w:w="120" w:type="dxa"/>
              <w:bottom w:w="100" w:type="dxa"/>
              <w:right w:w="120" w:type="dxa"/>
            </w:tcMar>
          </w:tcPr>
          <w:p w14:paraId="42011A25" w14:textId="63A93114" w:rsidR="00C826F3" w:rsidRPr="00F53B57" w:rsidRDefault="00C826F3" w:rsidP="00C826F3">
            <w:pPr>
              <w:rPr>
                <w:sz w:val="20"/>
                <w:szCs w:val="20"/>
              </w:rPr>
            </w:pPr>
            <w:r w:rsidRPr="00F53B57">
              <w:rPr>
                <w:sz w:val="20"/>
                <w:szCs w:val="20"/>
              </w:rPr>
              <w:t>0%</w:t>
            </w:r>
          </w:p>
        </w:tc>
        <w:tc>
          <w:tcPr>
            <w:tcW w:w="714" w:type="pct"/>
            <w:tcBorders>
              <w:bottom w:val="single" w:sz="4" w:space="0" w:color="auto"/>
            </w:tcBorders>
            <w:tcMar>
              <w:top w:w="100" w:type="dxa"/>
              <w:left w:w="120" w:type="dxa"/>
              <w:bottom w:w="100" w:type="dxa"/>
              <w:right w:w="120" w:type="dxa"/>
            </w:tcMar>
          </w:tcPr>
          <w:p w14:paraId="3F54DF73" w14:textId="0E2DF2E8" w:rsidR="00C826F3" w:rsidRPr="00F53B57" w:rsidRDefault="00C826F3" w:rsidP="00C826F3">
            <w:pPr>
              <w:rPr>
                <w:sz w:val="20"/>
                <w:szCs w:val="20"/>
              </w:rPr>
            </w:pPr>
            <w:r w:rsidRPr="00F53B57">
              <w:rPr>
                <w:sz w:val="20"/>
                <w:szCs w:val="20"/>
              </w:rPr>
              <w:t>65%</w:t>
            </w:r>
          </w:p>
        </w:tc>
        <w:tc>
          <w:tcPr>
            <w:tcW w:w="714" w:type="pct"/>
            <w:tcBorders>
              <w:bottom w:val="single" w:sz="4" w:space="0" w:color="auto"/>
            </w:tcBorders>
            <w:tcMar>
              <w:top w:w="100" w:type="dxa"/>
              <w:left w:w="120" w:type="dxa"/>
              <w:bottom w:w="100" w:type="dxa"/>
              <w:right w:w="120" w:type="dxa"/>
            </w:tcMar>
          </w:tcPr>
          <w:p w14:paraId="360D08BC" w14:textId="6C4F2B50" w:rsidR="00C826F3" w:rsidRPr="00F53B57" w:rsidRDefault="00C826F3" w:rsidP="00C826F3">
            <w:pPr>
              <w:rPr>
                <w:sz w:val="20"/>
                <w:szCs w:val="20"/>
              </w:rPr>
            </w:pPr>
            <w:r w:rsidRPr="00F53B57">
              <w:rPr>
                <w:sz w:val="20"/>
                <w:szCs w:val="20"/>
              </w:rPr>
              <w:t>75%</w:t>
            </w:r>
          </w:p>
        </w:tc>
        <w:tc>
          <w:tcPr>
            <w:tcW w:w="714" w:type="pct"/>
            <w:tcBorders>
              <w:bottom w:val="single" w:sz="4" w:space="0" w:color="auto"/>
            </w:tcBorders>
            <w:tcMar>
              <w:top w:w="100" w:type="dxa"/>
              <w:left w:w="120" w:type="dxa"/>
              <w:bottom w:w="100" w:type="dxa"/>
              <w:right w:w="120" w:type="dxa"/>
            </w:tcMar>
          </w:tcPr>
          <w:p w14:paraId="2D14D27D" w14:textId="55D70CE0" w:rsidR="00C826F3" w:rsidRPr="00F53B57" w:rsidRDefault="00C826F3" w:rsidP="00C826F3">
            <w:pPr>
              <w:rPr>
                <w:sz w:val="20"/>
                <w:szCs w:val="20"/>
              </w:rPr>
            </w:pPr>
            <w:r w:rsidRPr="00F53B57">
              <w:rPr>
                <w:sz w:val="20"/>
                <w:szCs w:val="20"/>
              </w:rPr>
              <w:t>85%</w:t>
            </w:r>
          </w:p>
        </w:tc>
        <w:tc>
          <w:tcPr>
            <w:tcW w:w="713" w:type="pct"/>
            <w:tcBorders>
              <w:bottom w:val="single" w:sz="4" w:space="0" w:color="auto"/>
            </w:tcBorders>
            <w:tcMar>
              <w:top w:w="100" w:type="dxa"/>
              <w:left w:w="120" w:type="dxa"/>
              <w:bottom w:w="100" w:type="dxa"/>
              <w:right w:w="120" w:type="dxa"/>
            </w:tcMar>
          </w:tcPr>
          <w:p w14:paraId="12DBD61C" w14:textId="0EC0FC63" w:rsidR="00C826F3" w:rsidRPr="00F53B57" w:rsidRDefault="0056205E" w:rsidP="00C826F3">
            <w:pPr>
              <w:rPr>
                <w:sz w:val="20"/>
                <w:szCs w:val="20"/>
              </w:rPr>
            </w:pPr>
            <w:r w:rsidRPr="00F53B57">
              <w:rPr>
                <w:sz w:val="20"/>
                <w:szCs w:val="20"/>
              </w:rPr>
              <w:t>100%</w:t>
            </w:r>
          </w:p>
        </w:tc>
      </w:tr>
      <w:tr w:rsidR="00C826F3" w14:paraId="4ECC33EF" w14:textId="77777777" w:rsidTr="00C826F3">
        <w:tc>
          <w:tcPr>
            <w:tcW w:w="715" w:type="pct"/>
            <w:tcBorders>
              <w:top w:val="single" w:sz="4" w:space="0" w:color="auto"/>
              <w:left w:val="single" w:sz="4" w:space="0" w:color="auto"/>
              <w:bottom w:val="single" w:sz="4" w:space="0" w:color="auto"/>
              <w:right w:val="single" w:sz="4" w:space="0" w:color="auto"/>
            </w:tcBorders>
            <w:shd w:val="clear" w:color="auto" w:fill="FAFAFA"/>
            <w:tcMar>
              <w:top w:w="100" w:type="dxa"/>
              <w:left w:w="120" w:type="dxa"/>
              <w:bottom w:w="100" w:type="dxa"/>
              <w:right w:w="120" w:type="dxa"/>
            </w:tcMar>
          </w:tcPr>
          <w:p w14:paraId="2A4F9332" w14:textId="E1FDC51F" w:rsidR="00C826F3" w:rsidRPr="00F53B57" w:rsidRDefault="00C826F3" w:rsidP="00C826F3">
            <w:pPr>
              <w:rPr>
                <w:rFonts w:ascii="Times New Roman" w:eastAsiaTheme="minorHAnsi" w:hAnsi="Times New Roman" w:cstheme="minorBidi"/>
                <w:b/>
                <w:bCs/>
                <w:kern w:val="2"/>
                <w:sz w:val="20"/>
                <w:szCs w:val="20"/>
                <w14:ligatures w14:val="standardContextual"/>
              </w:rPr>
            </w:pPr>
            <w:r>
              <w:t xml:space="preserve">Deployed Dashboard: Required Tabs, Leaderboard, and Uncertainty</w:t>
            </w:r>
          </w:p>
        </w:tc>
        <w:tc>
          <w:tcPr>
            <w:tcW w:w="315" w:type="pct"/>
            <w:tcBorders>
              <w:top w:val="single" w:sz="4" w:space="0" w:color="auto"/>
              <w:left w:val="single" w:sz="4" w:space="0" w:color="auto"/>
              <w:bottom w:val="single" w:sz="4" w:space="0" w:color="auto"/>
              <w:right w:val="single" w:sz="4" w:space="0" w:color="auto"/>
            </w:tcBorders>
          </w:tcPr>
          <w:p w14:paraId="AD75400A" w14:textId="3243957F" w:rsidR="00C826F3" w:rsidRPr="00F53B57" w:rsidRDefault="00C826F3" w:rsidP="00C826F3">
            <w:pPr>
              <w:spacing w:before="60"/>
              <w:rPr>
                <w:rFonts w:ascii="Times New Roman" w:eastAsiaTheme="minorHAnsi" w:hAnsi="Times New Roman" w:cstheme="minorBidi"/>
                <w:kern w:val="2"/>
                <w:sz w:val="20"/>
                <w:szCs w:val="20"/>
                <w14:ligatures w14:val="standardContextual"/>
              </w:rPr>
            </w:pPr>
            <w:r>
              <w:t xml:space="preserve">15%</w:t>
            </w:r>
          </w:p>
        </w:tc>
        <w:tc>
          <w:tcPr>
            <w:tcW w:w="1115" w:type="pct"/>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tcPr>
          <w:p w14:paraId="CC4FF6F1" w14:textId="A983193C" w:rsidR="00C826F3" w:rsidRPr="00F53B57" w:rsidRDefault="00C826F3" w:rsidP="00C826F3">
            <w:pPr>
              <w:spacing w:before="60"/>
              <w:rPr>
                <w:rFonts w:ascii="Times New Roman" w:eastAsiaTheme="minorHAnsi" w:hAnsi="Times New Roman" w:cstheme="minorBidi"/>
                <w:kern w:val="2"/>
                <w:sz w:val="20"/>
                <w:szCs w:val="20"/>
                <w14:ligatures w14:val="standardContextual"/>
              </w:rPr>
            </w:pPr>
            <w:r>
              <w:t xml:space="preserve">The dashboard is not deployed, or fewer than half of the required tabs are present.</w:t>
            </w:r>
          </w:p>
        </w:tc>
        <w:tc>
          <w:tcPr>
            <w:tcW w:w="714" w:type="pct"/>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tcPr>
          <w:p w14:paraId="D5966870" w14:textId="D8EDE685" w:rsidR="00C826F3" w:rsidRPr="00F53B57" w:rsidRDefault="00C826F3" w:rsidP="00C826F3">
            <w:pPr>
              <w:spacing w:before="60"/>
              <w:rPr>
                <w:rFonts w:ascii="Times New Roman" w:eastAsiaTheme="minorHAnsi" w:hAnsi="Times New Roman" w:cstheme="minorBidi"/>
                <w:kern w:val="2"/>
                <w:sz w:val="20"/>
                <w:szCs w:val="20"/>
                <w14:ligatures w14:val="standardContextual"/>
              </w:rPr>
            </w:pPr>
            <w:r>
              <w:t xml:space="preserve">Several required tabs are missing, or Try It returns only one of the two outputs.</w:t>
            </w:r>
          </w:p>
        </w:tc>
        <w:tc>
          <w:tcPr>
            <w:tcW w:w="714" w:type="pct"/>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tcPr>
          <w:p w14:paraId="AED670BB" w14:textId="97DFC52B" w:rsidR="00C826F3" w:rsidRPr="00F53B57" w:rsidRDefault="00C826F3" w:rsidP="00C826F3">
            <w:pPr>
              <w:spacing w:before="60"/>
              <w:rPr>
                <w:rFonts w:ascii="Times New Roman" w:eastAsiaTheme="minorHAnsi" w:hAnsi="Times New Roman" w:cstheme="minorBidi"/>
                <w:kern w:val="2"/>
                <w:sz w:val="20"/>
                <w:szCs w:val="20"/>
                <w14:ligatures w14:val="standardContextual"/>
              </w:rPr>
            </w:pPr>
            <w:r>
              <w:t xml:space="preserve">All required tabs are present, but the leaderboard omits the confidence interval or the Cost &amp; Latency assumptions are unstated.</w:t>
            </w:r>
          </w:p>
        </w:tc>
        <w:tc>
          <w:tcPr>
            <w:tcW w:w="714" w:type="pct"/>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tcPr>
          <w:p w14:paraId="E18758C3" w14:textId="4F545E4F" w:rsidR="00C826F3" w:rsidRPr="00F53B57" w:rsidRDefault="00C826F3" w:rsidP="00C826F3">
            <w:pPr>
              <w:spacing w:before="60"/>
              <w:rPr>
                <w:rFonts w:ascii="Times New Roman" w:eastAsiaTheme="minorHAnsi" w:hAnsi="Times New Roman" w:cstheme="minorBidi"/>
                <w:kern w:val="2"/>
                <w:sz w:val="20"/>
                <w:szCs w:val="20"/>
                <w14:ligatures w14:val="standardContextual"/>
              </w:rPr>
            </w:pPr>
            <w:r>
              <w:t xml:space="preserve">All required tabs work end to end against the deployed service, the leaderboard reads the experiment store and shows the 95% bootstrap interval, and the cost assumptions are stated where the reader sees the number.</w:t>
            </w:r>
          </w:p>
        </w:tc>
        <w:tc>
          <w:tcPr>
            <w:tcW w:w="713" w:type="pct"/>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tcPr>
          <w:p w14:paraId="1B003B7B" w14:textId="AF23ECCC" w:rsidR="00C826F3" w:rsidRPr="00F53B57" w:rsidRDefault="00C826F3" w:rsidP="00C826F3">
            <w:pPr>
              <w:spacing w:before="60"/>
              <w:rPr>
                <w:rFonts w:ascii="Times New Roman" w:eastAsiaTheme="minorHAnsi" w:hAnsi="Times New Roman" w:cstheme="minorBidi"/>
                <w:kern w:val="2"/>
                <w:sz w:val="20"/>
                <w:szCs w:val="20"/>
                <w14:ligatures w14:val="standardContextual"/>
              </w:rPr>
            </w:pPr>
            <w:r>
              <w:t xml:space="preserve">All tabs work end to end, the leaderboard makes it obvious when two configurations are not meaningfully different, and the dashboard fails gracefully when the service is cold-starting rather than presenting a stale prediction as live.</w:t>
            </w:r>
          </w:p>
        </w:tc>
      </w:tr>
      <w:tr w:rsidR="00C826F3" w14:paraId="4ECC33EF" w14:textId="77777777" w:rsidTr="00C826F3">
        <w:tc>
          <w:tcPr>
            <w:tcW w:w="715" w:type="pct"/>
            <w:tcBorders>
              <w:top w:val="single" w:sz="4" w:space="0" w:color="auto"/>
              <w:left w:val="single" w:sz="4" w:space="0" w:color="auto"/>
              <w:bottom w:val="single" w:sz="4" w:space="0" w:color="auto"/>
              <w:right w:val="single" w:sz="4" w:space="0" w:color="auto"/>
            </w:tcBorders>
            <w:shd w:val="clear" w:color="auto" w:fill="FAFAFA"/>
            <w:tcMar>
              <w:top w:w="100" w:type="dxa"/>
              <w:left w:w="120" w:type="dxa"/>
              <w:bottom w:w="100" w:type="dxa"/>
              <w:right w:w="120" w:type="dxa"/>
            </w:tcMar>
          </w:tcPr>
          <w:p w14:paraId="C7EA30FC" w14:textId="9DD5BF43" w:rsidR="00C826F3" w:rsidRPr="00F53B57" w:rsidRDefault="00C826F3" w:rsidP="00C826F3">
            <w:pPr>
              <w:rPr>
                <w:rFonts w:ascii="Times New Roman" w:eastAsiaTheme="minorHAnsi" w:hAnsi="Times New Roman" w:cstheme="minorBidi"/>
                <w:b/>
                <w:bCs/>
                <w:kern w:val="2"/>
                <w:sz w:val="20"/>
                <w:szCs w:val="20"/>
                <w14:ligatures w14:val="standardContextual"/>
              </w:rPr>
            </w:pPr>
            <w:r>
              <w:t xml:space="preserve">Cloud Deployment, Secrets, and Tier Boundary</w:t>
            </w:r>
          </w:p>
        </w:tc>
        <w:tc>
          <w:tcPr>
            <w:tcW w:w="315" w:type="pct"/>
            <w:tcBorders>
              <w:top w:val="single" w:sz="4" w:space="0" w:color="auto"/>
              <w:left w:val="single" w:sz="4" w:space="0" w:color="auto"/>
              <w:bottom w:val="single" w:sz="4" w:space="0" w:color="auto"/>
              <w:right w:val="single" w:sz="4" w:space="0" w:color="auto"/>
            </w:tcBorders>
          </w:tcPr>
          <w:p w14:paraId="D5AB12EE" w14:textId="7DE61EAE" w:rsidR="00C826F3" w:rsidRPr="00F53B57" w:rsidRDefault="00C826F3" w:rsidP="00C826F3">
            <w:pPr>
              <w:spacing w:before="60"/>
              <w:rPr>
                <w:rFonts w:ascii="Times New Roman" w:eastAsiaTheme="minorHAnsi" w:hAnsi="Times New Roman" w:cstheme="minorBidi"/>
                <w:kern w:val="2"/>
                <w:sz w:val="20"/>
                <w:szCs w:val="20"/>
                <w14:ligatures w14:val="standardContextual"/>
              </w:rPr>
            </w:pPr>
            <w:r>
              <w:t xml:space="preserve">10%</w:t>
            </w:r>
          </w:p>
        </w:tc>
        <w:tc>
          <w:tcPr>
            <w:tcW w:w="1115" w:type="pct"/>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tcPr>
          <w:p w14:paraId="AEB27DF3" w14:textId="321947AE" w:rsidR="00C826F3" w:rsidRPr="00F53B57" w:rsidRDefault="00C826F3" w:rsidP="00C826F3">
            <w:pPr>
              <w:spacing w:before="60"/>
              <w:rPr>
                <w:rFonts w:ascii="Times New Roman" w:eastAsiaTheme="minorHAnsi" w:hAnsi="Times New Roman" w:cstheme="minorBidi"/>
                <w:kern w:val="2"/>
                <w:sz w:val="20"/>
                <w:szCs w:val="20"/>
                <w14:ligatures w14:val="standardContextual"/>
              </w:rPr>
            </w:pPr>
            <w:r>
              <w:t xml:space="preserve">The dashboard is not deployed, or runs only locally.</w:t>
            </w:r>
          </w:p>
        </w:tc>
        <w:tc>
          <w:tcPr>
            <w:tcW w:w="714" w:type="pct"/>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tcPr>
          <w:p w14:paraId="0F148EB2" w14:textId="0169B5B2" w:rsidR="00C826F3" w:rsidRPr="00F53B57" w:rsidRDefault="00C826F3" w:rsidP="00C826F3">
            <w:pPr>
              <w:spacing w:before="60"/>
              <w:rPr>
                <w:rFonts w:ascii="Times New Roman" w:eastAsiaTheme="minorHAnsi" w:hAnsi="Times New Roman" w:cstheme="minorBidi"/>
                <w:kern w:val="2"/>
                <w:sz w:val="20"/>
                <w:szCs w:val="20"/>
                <w14:ligatures w14:val="standardContextual"/>
              </w:rPr>
            </w:pPr>
            <w:r>
              <w:t xml:space="preserve">The dashboard is deployed but points at a local service, or a key is committed to the repository.</w:t>
            </w:r>
          </w:p>
        </w:tc>
        <w:tc>
          <w:tcPr>
            <w:tcW w:w="714" w:type="pct"/>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tcPr>
          <w:p w14:paraId="76E22DE6" w14:textId="F94BCA43" w:rsidR="00C826F3" w:rsidRPr="00F53B57" w:rsidRDefault="00C826F3" w:rsidP="00C826F3">
            <w:pPr>
              <w:spacing w:before="60"/>
              <w:rPr>
                <w:rFonts w:ascii="Times New Roman" w:eastAsiaTheme="minorHAnsi" w:hAnsi="Times New Roman" w:cstheme="minorBidi"/>
                <w:kern w:val="2"/>
                <w:sz w:val="20"/>
                <w:szCs w:val="20"/>
                <w14:ligatures w14:val="standardContextual"/>
              </w:rPr>
            </w:pPr>
            <w:r>
              <w:t xml:space="preserve">The dashboard is deployed against the deployed service, but secrets handling or the tier boundary is undocumented.</w:t>
            </w:r>
          </w:p>
        </w:tc>
        <w:tc>
          <w:tcPr>
            <w:tcW w:w="714" w:type="pct"/>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tcPr>
          <w:p w14:paraId="795236EA" w14:textId="3A8C7891" w:rsidR="00C826F3" w:rsidRPr="00F53B57" w:rsidRDefault="00C826F3" w:rsidP="00C826F3">
            <w:pPr>
              <w:spacing w:before="60"/>
              <w:rPr>
                <w:rFonts w:ascii="Times New Roman" w:eastAsiaTheme="minorHAnsi" w:hAnsi="Times New Roman" w:cstheme="minorBidi"/>
                <w:kern w:val="2"/>
                <w:sz w:val="20"/>
                <w:szCs w:val="20"/>
                <w14:ligatures w14:val="standardContextual"/>
              </w:rPr>
            </w:pPr>
            <w:r>
              <w:t xml:space="preserve">The dashboard runs on Streamlit Community Cloud against the deployed service, with secrets in the secrets manager, no service-role key in this tier, and the boundary documented.</w:t>
            </w:r>
          </w:p>
        </w:tc>
        <w:tc>
          <w:tcPr>
            <w:tcW w:w="713" w:type="pct"/>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tcPr>
          <w:p w14:paraId="376BD5D2" w14:textId="138AB3F5" w:rsidR="00C826F3" w:rsidRPr="00F53B57" w:rsidRDefault="00C826F3" w:rsidP="00C826F3">
            <w:pPr>
              <w:spacing w:before="60"/>
              <w:rPr>
                <w:rFonts w:ascii="Times New Roman" w:eastAsiaTheme="minorHAnsi" w:hAnsi="Times New Roman" w:cstheme="minorBidi"/>
                <w:kern w:val="2"/>
                <w:sz w:val="20"/>
                <w:szCs w:val="20"/>
                <w14:ligatures w14:val="standardContextual"/>
              </w:rPr>
            </w:pPr>
            <w:r>
              <w:t xml:space="preserve">Deployment, secrets handling, and the tier boundary are correct and documented, and the README is explicit about which work runs where and why the local tier cannot run on the hosted service.</w:t>
            </w:r>
          </w:p>
        </w:tc>
      </w:tr>
      <w:tr w:rsidR="00C826F3" w14:paraId="4ECC33EF" w14:textId="77777777" w:rsidTr="00C826F3">
        <w:tc>
          <w:tcPr>
            <w:tcW w:w="715" w:type="pct"/>
            <w:tcBorders>
              <w:top w:val="single" w:sz="4" w:space="0" w:color="auto"/>
              <w:left w:val="single" w:sz="4" w:space="0" w:color="auto"/>
              <w:bottom w:val="single" w:sz="4" w:space="0" w:color="auto"/>
              <w:right w:val="single" w:sz="4" w:space="0" w:color="auto"/>
            </w:tcBorders>
            <w:shd w:val="clear" w:color="auto" w:fill="FAFAFA"/>
            <w:tcMar>
              <w:top w:w="100" w:type="dxa"/>
              <w:left w:w="120" w:type="dxa"/>
              <w:bottom w:w="100" w:type="dxa"/>
              <w:right w:w="120" w:type="dxa"/>
            </w:tcMar>
          </w:tcPr>
          <w:p w14:paraId="A1DA35AA" w14:textId="AE8EF75C" w:rsidR="00C826F3" w:rsidRPr="00F53B57" w:rsidRDefault="00C826F3" w:rsidP="00C826F3">
            <w:pPr>
              <w:rPr>
                <w:rFonts w:ascii="Times New Roman" w:eastAsiaTheme="minorHAnsi" w:hAnsi="Times New Roman" w:cstheme="minorBidi"/>
                <w:b/>
                <w:bCs/>
                <w:kern w:val="2"/>
                <w:sz w:val="20"/>
                <w:szCs w:val="20"/>
                <w14:ligatures w14:val="standardContextual"/>
              </w:rPr>
            </w:pPr>
            <w:r>
              <w:t xml:space="preserve">Local Model Selection, Installation, and Hardware Disclosure</w:t>
            </w:r>
          </w:p>
        </w:tc>
        <w:tc>
          <w:tcPr>
            <w:tcW w:w="315" w:type="pct"/>
            <w:tcBorders>
              <w:top w:val="single" w:sz="4" w:space="0" w:color="auto"/>
              <w:left w:val="single" w:sz="4" w:space="0" w:color="auto"/>
              <w:bottom w:val="single" w:sz="4" w:space="0" w:color="auto"/>
              <w:right w:val="single" w:sz="4" w:space="0" w:color="auto"/>
            </w:tcBorders>
          </w:tcPr>
          <w:p w14:paraId="AE0866F5" w14:textId="2FB35F45" w:rsidR="00C826F3" w:rsidRPr="00F53B57" w:rsidRDefault="00C826F3" w:rsidP="00C826F3">
            <w:pPr>
              <w:spacing w:before="60"/>
              <w:rPr>
                <w:rFonts w:ascii="Times New Roman" w:eastAsiaTheme="minorHAnsi" w:hAnsi="Times New Roman" w:cstheme="minorBidi"/>
                <w:kern w:val="2"/>
                <w:sz w:val="20"/>
                <w:szCs w:val="20"/>
                <w14:ligatures w14:val="standardContextual"/>
              </w:rPr>
            </w:pPr>
            <w:r>
              <w:t xml:space="preserve">8%</w:t>
            </w:r>
          </w:p>
        </w:tc>
        <w:tc>
          <w:tcPr>
            <w:tcW w:w="1115" w:type="pct"/>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tcPr>
          <w:p w14:paraId="89C9E2DB" w14:textId="C1DF1A74" w:rsidR="00C826F3" w:rsidRPr="00F53B57" w:rsidRDefault="00C826F3" w:rsidP="00C826F3">
            <w:pPr>
              <w:spacing w:before="60"/>
              <w:rPr>
                <w:rFonts w:ascii="Times New Roman" w:eastAsiaTheme="minorHAnsi" w:hAnsi="Times New Roman" w:cstheme="minorBidi"/>
                <w:kern w:val="2"/>
                <w:sz w:val="20"/>
                <w:szCs w:val="20"/>
                <w14:ligatures w14:val="standardContextual"/>
              </w:rPr>
            </w:pPr>
            <w:r>
              <w:t xml:space="preserve">No local model is installed or the hardware is undisclosed.</w:t>
            </w:r>
          </w:p>
        </w:tc>
        <w:tc>
          <w:tcPr>
            <w:tcW w:w="714" w:type="pct"/>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tcPr>
          <w:p w14:paraId="28079E80" w14:textId="E81F7057" w:rsidR="00C826F3" w:rsidRPr="00F53B57" w:rsidRDefault="00C826F3" w:rsidP="00C826F3">
            <w:pPr>
              <w:spacing w:before="60"/>
              <w:rPr>
                <w:rFonts w:ascii="Times New Roman" w:eastAsiaTheme="minorHAnsi" w:hAnsi="Times New Roman" w:cstheme="minorBidi"/>
                <w:kern w:val="2"/>
                <w:sz w:val="20"/>
                <w:szCs w:val="20"/>
                <w14:ligatures w14:val="standardContextual"/>
              </w:rPr>
            </w:pPr>
            <w:r>
              <w:t xml:space="preserve">A local model is installed but the hardware line and model tag are missing from HONORS.md.</w:t>
            </w:r>
          </w:p>
        </w:tc>
        <w:tc>
          <w:tcPr>
            <w:tcW w:w="714" w:type="pct"/>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tcPr>
          <w:p w14:paraId="05D393E6" w14:textId="BC9C9918" w:rsidR="00C826F3" w:rsidRPr="00F53B57" w:rsidRDefault="00C826F3" w:rsidP="00C826F3">
            <w:pPr>
              <w:spacing w:before="60"/>
              <w:rPr>
                <w:rFonts w:ascii="Times New Roman" w:eastAsiaTheme="minorHAnsi" w:hAnsi="Times New Roman" w:cstheme="minorBidi"/>
                <w:kern w:val="2"/>
                <w:sz w:val="20"/>
                <w:szCs w:val="20"/>
                <w14:ligatures w14:val="standardContextual"/>
              </w:rPr>
            </w:pPr>
            <w:r>
              <w:t xml:space="preserve">The hardware line is present but incomplete, or the model runs on CPU when the machine could have accelerated it.</w:t>
            </w:r>
          </w:p>
        </w:tc>
        <w:tc>
          <w:tcPr>
            <w:tcW w:w="714" w:type="pct"/>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tcPr>
          <w:p w14:paraId="FE8AE623" w14:textId="31C58314" w:rsidR="00C826F3" w:rsidRPr="00F53B57" w:rsidRDefault="00C826F3" w:rsidP="00C826F3">
            <w:pPr>
              <w:spacing w:before="60"/>
              <w:rPr>
                <w:rFonts w:ascii="Times New Roman" w:eastAsiaTheme="minorHAnsi" w:hAnsi="Times New Roman" w:cstheme="minorBidi"/>
                <w:kern w:val="2"/>
                <w:sz w:val="20"/>
                <w:szCs w:val="20"/>
                <w14:ligatures w14:val="standardContextual"/>
              </w:rPr>
            </w:pPr>
            <w:r>
              <w:t xml:space="preserve">A model sized to the machine’s memory budget is installed, acceleration is verified where the machine has a GPU and the CPU-only constraint is stated where it does not, and HONORS.md records the chip, RAM, GPU, quantization, and model tag.</w:t>
            </w:r>
          </w:p>
        </w:tc>
        <w:tc>
          <w:tcPr>
            <w:tcW w:w="713" w:type="pct"/>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tcPr>
          <w:p w14:paraId="88079D6E" w14:textId="AA9AE767" w:rsidR="00C826F3" w:rsidRPr="00F53B57" w:rsidRDefault="00C826F3" w:rsidP="00C826F3">
            <w:pPr>
              <w:spacing w:before="60"/>
              <w:rPr>
                <w:rFonts w:ascii="Times New Roman" w:eastAsiaTheme="minorHAnsi" w:hAnsi="Times New Roman" w:cstheme="minorBidi"/>
                <w:kern w:val="2"/>
                <w:sz w:val="20"/>
                <w:szCs w:val="20"/>
                <w14:ligatures w14:val="standardContextual"/>
              </w:rPr>
            </w:pPr>
            <w:r>
              <w:t xml:space="preserve">Model selection is justified against the memory budget, the acceleration state is verified and evidenced either way, and the disclosure is complete enough for a classmate on different silicon to compare results directly.</w:t>
            </w:r>
          </w:p>
        </w:tc>
      </w:tr>
      <w:tr w:rsidR="00C826F3" w14:paraId="4ECC33EF" w14:textId="77777777" w:rsidTr="00C826F3">
        <w:tc>
          <w:tcPr>
            <w:tcW w:w="715" w:type="pct"/>
            <w:tcBorders>
              <w:top w:val="single" w:sz="4" w:space="0" w:color="auto"/>
              <w:left w:val="single" w:sz="4" w:space="0" w:color="auto"/>
              <w:bottom w:val="single" w:sz="4" w:space="0" w:color="auto"/>
              <w:right w:val="single" w:sz="4" w:space="0" w:color="auto"/>
            </w:tcBorders>
            <w:shd w:val="clear" w:color="auto" w:fill="FAFAFA"/>
            <w:tcMar>
              <w:top w:w="100" w:type="dxa"/>
              <w:left w:w="120" w:type="dxa"/>
              <w:bottom w:w="100" w:type="dxa"/>
              <w:right w:w="120" w:type="dxa"/>
            </w:tcMar>
          </w:tcPr>
          <w:p w14:paraId="19AF4358" w14:textId="132E25E1" w:rsidR="00C826F3" w:rsidRPr="00F53B57" w:rsidRDefault="00C826F3" w:rsidP="00C826F3">
            <w:pPr>
              <w:rPr>
                <w:rFonts w:ascii="Times New Roman" w:eastAsiaTheme="minorHAnsi" w:hAnsi="Times New Roman" w:cstheme="minorBidi"/>
                <w:b/>
                <w:bCs/>
                <w:kern w:val="2"/>
                <w:sz w:val="20"/>
                <w:szCs w:val="20"/>
                <w14:ligatures w14:val="standardContextual"/>
              </w:rPr>
            </w:pPr>
            <w:r>
              <w:t xml:space="preserve">Adversarial Split Generation</w:t>
            </w:r>
          </w:p>
        </w:tc>
        <w:tc>
          <w:tcPr>
            <w:tcW w:w="315" w:type="pct"/>
            <w:tcBorders>
              <w:top w:val="single" w:sz="4" w:space="0" w:color="auto"/>
              <w:left w:val="single" w:sz="4" w:space="0" w:color="auto"/>
              <w:bottom w:val="single" w:sz="4" w:space="0" w:color="auto"/>
              <w:right w:val="single" w:sz="4" w:space="0" w:color="auto"/>
            </w:tcBorders>
          </w:tcPr>
          <w:p w14:paraId="4497C402" w14:textId="CE02D798" w:rsidR="00C826F3" w:rsidRPr="00F53B57" w:rsidRDefault="00C826F3" w:rsidP="00C826F3">
            <w:pPr>
              <w:spacing w:before="60"/>
              <w:rPr>
                <w:rFonts w:ascii="Times New Roman" w:eastAsiaTheme="minorHAnsi" w:hAnsi="Times New Roman" w:cstheme="minorBidi"/>
                <w:kern w:val="2"/>
                <w:sz w:val="20"/>
                <w:szCs w:val="20"/>
                <w14:ligatures w14:val="standardContextual"/>
              </w:rPr>
            </w:pPr>
            <w:r>
              <w:t xml:space="preserve">12%</w:t>
            </w:r>
          </w:p>
        </w:tc>
        <w:tc>
          <w:tcPr>
            <w:tcW w:w="1115" w:type="pct"/>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tcPr>
          <w:p w14:paraId="3D1EAC3C" w14:textId="0F668BE6" w:rsidR="00C826F3" w:rsidRPr="00F53B57" w:rsidRDefault="00C826F3" w:rsidP="00C826F3">
            <w:pPr>
              <w:spacing w:before="60"/>
              <w:rPr>
                <w:rFonts w:ascii="Times New Roman" w:eastAsiaTheme="minorHAnsi" w:hAnsi="Times New Roman" w:cstheme="minorBidi"/>
                <w:kern w:val="2"/>
                <w:sz w:val="20"/>
                <w:szCs w:val="20"/>
                <w14:ligatures w14:val="standardContextual"/>
              </w:rPr>
            </w:pPr>
            <w:r>
              <w:t xml:space="preserve">No adversarial split is generated.</w:t>
            </w:r>
          </w:p>
        </w:tc>
        <w:tc>
          <w:tcPr>
            <w:tcW w:w="714" w:type="pct"/>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tcPr>
          <w:p w14:paraId="7D5135F5" w14:textId="E510CF41" w:rsidR="00C826F3" w:rsidRPr="00F53B57" w:rsidRDefault="00C826F3" w:rsidP="00C826F3">
            <w:pPr>
              <w:spacing w:before="60"/>
              <w:rPr>
                <w:rFonts w:ascii="Times New Roman" w:eastAsiaTheme="minorHAnsi" w:hAnsi="Times New Roman" w:cstheme="minorBidi"/>
                <w:kern w:val="2"/>
                <w:sz w:val="20"/>
                <w:szCs w:val="20"/>
                <w14:ligatures w14:val="standardContextual"/>
              </w:rPr>
            </w:pPr>
            <w:r>
              <w:t xml:space="preserve">Fewer than 100 items are generated, or the generation prompts are not in the repository.</w:t>
            </w:r>
          </w:p>
        </w:tc>
        <w:tc>
          <w:tcPr>
            <w:tcW w:w="714" w:type="pct"/>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tcPr>
          <w:p w14:paraId="FFE4B421" w14:textId="6740AAF1" w:rsidR="00C826F3" w:rsidRPr="00F53B57" w:rsidRDefault="00C826F3" w:rsidP="00C826F3">
            <w:pPr>
              <w:spacing w:before="60"/>
              <w:rPr>
                <w:rFonts w:ascii="Times New Roman" w:eastAsiaTheme="minorHAnsi" w:hAnsi="Times New Roman" w:cstheme="minorBidi"/>
                <w:kern w:val="2"/>
                <w:sz w:val="20"/>
                <w:szCs w:val="20"/>
                <w14:ligatures w14:val="standardContextual"/>
              </w:rPr>
            </w:pPr>
            <w:r>
              <w:t xml:space="preserve">One hundred items are generated but they do not stress the model — they repeat cases the training corpus already contains.</w:t>
            </w:r>
          </w:p>
        </w:tc>
        <w:tc>
          <w:tcPr>
            <w:tcW w:w="714" w:type="pct"/>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tcPr>
          <w:p w14:paraId="CAC71CE8" w14:textId="BD41BE1E" w:rsidR="00C826F3" w:rsidRPr="00F53B57" w:rsidRDefault="00C826F3" w:rsidP="00C826F3">
            <w:pPr>
              <w:spacing w:before="60"/>
              <w:rPr>
                <w:rFonts w:ascii="Times New Roman" w:eastAsiaTheme="minorHAnsi" w:hAnsi="Times New Roman" w:cstheme="minorBidi"/>
                <w:kern w:val="2"/>
                <w:sz w:val="20"/>
                <w:szCs w:val="20"/>
                <w14:ligatures w14:val="standardContextual"/>
              </w:rPr>
            </w:pPr>
            <w:r>
              <w:t xml:space="preserve">One hundred hard cases are generated by the local model, inserted as split='adversarial_local', and the generation prompts are kept in the repository.</w:t>
            </w:r>
          </w:p>
        </w:tc>
        <w:tc>
          <w:tcPr>
            <w:tcW w:w="713" w:type="pct"/>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tcPr>
          <w:p w14:paraId="A54D0F78" w14:textId="BD4FCEEE" w:rsidR="00C826F3" w:rsidRPr="00F53B57" w:rsidRDefault="00C826F3" w:rsidP="00C826F3">
            <w:pPr>
              <w:spacing w:before="60"/>
              <w:rPr>
                <w:rFonts w:ascii="Times New Roman" w:eastAsiaTheme="minorHAnsi" w:hAnsi="Times New Roman" w:cstheme="minorBidi"/>
                <w:kern w:val="2"/>
                <w:sz w:val="20"/>
                <w:szCs w:val="20"/>
                <w14:ligatures w14:val="standardContextual"/>
              </w:rPr>
            </w:pPr>
            <w:r>
              <w:t xml:space="preserve">The generated cases are genuinely adversarial for the chosen variant, the prompts show deliberate design rather than a single generic request, and the split is reproducible from what is in the repo.</w:t>
            </w:r>
          </w:p>
        </w:tc>
      </w:tr>
      <w:tr w:rsidR="00C826F3" w14:paraId="4ECC33EF" w14:textId="77777777" w:rsidTr="00C826F3">
        <w:tc>
          <w:tcPr>
            <w:tcW w:w="715" w:type="pct"/>
            <w:tcBorders>
              <w:top w:val="single" w:sz="4" w:space="0" w:color="auto"/>
              <w:left w:val="single" w:sz="4" w:space="0" w:color="auto"/>
              <w:bottom w:val="single" w:sz="4" w:space="0" w:color="auto"/>
              <w:right w:val="single" w:sz="4" w:space="0" w:color="auto"/>
            </w:tcBorders>
            <w:shd w:val="clear" w:color="auto" w:fill="FAFAFA"/>
            <w:tcMar>
              <w:top w:w="100" w:type="dxa"/>
              <w:left w:w="120" w:type="dxa"/>
              <w:bottom w:w="100" w:type="dxa"/>
              <w:right w:w="120" w:type="dxa"/>
            </w:tcMar>
          </w:tcPr>
          <w:p w14:paraId="A25A39D3" w14:textId="8B6A0492" w:rsidR="00C826F3" w:rsidRPr="00F53B57" w:rsidRDefault="00C826F3" w:rsidP="00C826F3">
            <w:pPr>
              <w:rPr>
                <w:rFonts w:ascii="Times New Roman" w:eastAsiaTheme="minorHAnsi" w:hAnsi="Times New Roman" w:cstheme="minorBidi"/>
                <w:b/>
                <w:bCs/>
                <w:kern w:val="2"/>
                <w:sz w:val="20"/>
                <w:szCs w:val="20"/>
                <w14:ligatures w14:val="standardContextual"/>
              </w:rPr>
            </w:pPr>
            <w:r>
              <w:t xml:space="preserve">Human Labeling and Discard-Rate Reporting</w:t>
            </w:r>
          </w:p>
        </w:tc>
        <w:tc>
          <w:tcPr>
            <w:tcW w:w="315" w:type="pct"/>
            <w:tcBorders>
              <w:top w:val="single" w:sz="4" w:space="0" w:color="auto"/>
              <w:left w:val="single" w:sz="4" w:space="0" w:color="auto"/>
              <w:bottom w:val="single" w:sz="4" w:space="0" w:color="auto"/>
              <w:right w:val="single" w:sz="4" w:space="0" w:color="auto"/>
            </w:tcBorders>
          </w:tcPr>
          <w:p w14:paraId="050D8206" w14:textId="29005720" w:rsidR="00C826F3" w:rsidRPr="00F53B57" w:rsidRDefault="00C826F3" w:rsidP="00C826F3">
            <w:pPr>
              <w:spacing w:before="60"/>
              <w:rPr>
                <w:rFonts w:ascii="Times New Roman" w:eastAsiaTheme="minorHAnsi" w:hAnsi="Times New Roman" w:cstheme="minorBidi"/>
                <w:kern w:val="2"/>
                <w:sz w:val="20"/>
                <w:szCs w:val="20"/>
                <w14:ligatures w14:val="standardContextual"/>
              </w:rPr>
            </w:pPr>
            <w:r>
              <w:t xml:space="preserve">12%</w:t>
            </w:r>
          </w:p>
        </w:tc>
        <w:tc>
          <w:tcPr>
            <w:tcW w:w="1115" w:type="pct"/>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tcPr>
          <w:p w14:paraId="1889D4E7" w14:textId="571B7864" w:rsidR="00C826F3" w:rsidRPr="00F53B57" w:rsidRDefault="00C826F3" w:rsidP="00C826F3">
            <w:pPr>
              <w:spacing w:before="60"/>
              <w:rPr>
                <w:rFonts w:ascii="Times New Roman" w:eastAsiaTheme="minorHAnsi" w:hAnsi="Times New Roman" w:cstheme="minorBidi"/>
                <w:kern w:val="2"/>
                <w:sz w:val="20"/>
                <w:szCs w:val="20"/>
                <w14:ligatures w14:val="standardContextual"/>
              </w:rPr>
            </w:pPr>
            <w:r>
              <w:t xml:space="preserve">The items are not labeled, or the model’s own labels are accepted without review.</w:t>
            </w:r>
          </w:p>
        </w:tc>
        <w:tc>
          <w:tcPr>
            <w:tcW w:w="714" w:type="pct"/>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tcPr>
          <w:p w14:paraId="B90787F0" w14:textId="669AFA20" w:rsidR="00C826F3" w:rsidRPr="00F53B57" w:rsidRDefault="00C826F3" w:rsidP="00C826F3">
            <w:pPr>
              <w:spacing w:before="60"/>
              <w:rPr>
                <w:rFonts w:ascii="Times New Roman" w:eastAsiaTheme="minorHAnsi" w:hAnsi="Times New Roman" w:cstheme="minorBidi"/>
                <w:kern w:val="2"/>
                <w:sz w:val="20"/>
                <w:szCs w:val="20"/>
                <w14:ligatures w14:val="standardContextual"/>
              </w:rPr>
            </w:pPr>
            <w:r>
              <w:t xml:space="preserve">Items are labeled but the discard rate is not recorded.</w:t>
            </w:r>
          </w:p>
        </w:tc>
        <w:tc>
          <w:tcPr>
            <w:tcW w:w="714" w:type="pct"/>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tcPr>
          <w:p w14:paraId="DF838251" w14:textId="63A9823E" w:rsidR="00C826F3" w:rsidRPr="00F53B57" w:rsidRDefault="00C826F3" w:rsidP="00C826F3">
            <w:pPr>
              <w:spacing w:before="60"/>
              <w:rPr>
                <w:rFonts w:ascii="Times New Roman" w:eastAsiaTheme="minorHAnsi" w:hAnsi="Times New Roman" w:cstheme="minorBidi"/>
                <w:kern w:val="2"/>
                <w:sz w:val="20"/>
                <w:szCs w:val="20"/>
                <w14:ligatures w14:val="standardContextual"/>
              </w:rPr>
            </w:pPr>
            <w:r>
              <w:t xml:space="preserve">The discard rate is recorded but not interpreted.</w:t>
            </w:r>
          </w:p>
        </w:tc>
        <w:tc>
          <w:tcPr>
            <w:tcW w:w="714" w:type="pct"/>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tcPr>
          <w:p w14:paraId="B8166B9B" w14:textId="BDA0E98D" w:rsidR="00C826F3" w:rsidRPr="00F53B57" w:rsidRDefault="00C826F3" w:rsidP="00C826F3">
            <w:pPr>
              <w:spacing w:before="60"/>
              <w:rPr>
                <w:rFonts w:ascii="Times New Roman" w:eastAsiaTheme="minorHAnsi" w:hAnsi="Times New Roman" w:cstheme="minorBidi"/>
                <w:kern w:val="2"/>
                <w:sz w:val="20"/>
                <w:szCs w:val="20"/>
                <w14:ligatures w14:val="standardContextual"/>
              </w:rPr>
            </w:pPr>
            <w:r>
              <w:t xml:space="preserve">All 100 items are labeled by the student, and the number discarded as invalid or duplicated is reported.</w:t>
            </w:r>
          </w:p>
        </w:tc>
        <w:tc>
          <w:tcPr>
            <w:tcW w:w="713" w:type="pct"/>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tcPr>
          <w:p w14:paraId="EBDF92AF" w14:textId="A3D9043D" w:rsidR="00C826F3" w:rsidRPr="00F53B57" w:rsidRDefault="00C826F3" w:rsidP="00C826F3">
            <w:pPr>
              <w:spacing w:before="60"/>
              <w:rPr>
                <w:rFonts w:ascii="Times New Roman" w:eastAsiaTheme="minorHAnsi" w:hAnsi="Times New Roman" w:cstheme="minorBidi"/>
                <w:kern w:val="2"/>
                <w:sz w:val="20"/>
                <w:szCs w:val="20"/>
                <w14:ligatures w14:val="standardContextual"/>
              </w:rPr>
            </w:pPr>
            <w:r>
              <w:t xml:space="preserve">Every item is labeled by the student, the discard rate is reported and interpreted as the real cost of synthetic data, and the labeling criteria are stated clearly enough to be audited.</w:t>
            </w:r>
          </w:p>
        </w:tc>
      </w:tr>
      <w:tr w:rsidR="00C826F3" w14:paraId="4ECC33EF" w14:textId="77777777" w:rsidTr="00C826F3">
        <w:tc>
          <w:tcPr>
            <w:tcW w:w="715" w:type="pct"/>
            <w:tcBorders>
              <w:top w:val="single" w:sz="4" w:space="0" w:color="auto"/>
              <w:left w:val="single" w:sz="4" w:space="0" w:color="auto"/>
              <w:bottom w:val="single" w:sz="4" w:space="0" w:color="auto"/>
              <w:right w:val="single" w:sz="4" w:space="0" w:color="auto"/>
            </w:tcBorders>
            <w:shd w:val="clear" w:color="auto" w:fill="FAFAFA"/>
            <w:tcMar>
              <w:top w:w="100" w:type="dxa"/>
              <w:left w:w="120" w:type="dxa"/>
              <w:bottom w:w="100" w:type="dxa"/>
              <w:right w:w="120" w:type="dxa"/>
            </w:tcMar>
          </w:tcPr>
          <w:p w14:paraId="4C8D624A" w14:textId="B39DB132" w:rsidR="00C826F3" w:rsidRPr="00F53B57" w:rsidRDefault="00C826F3" w:rsidP="00C826F3">
            <w:pPr>
              <w:rPr>
                <w:rFonts w:ascii="Times New Roman" w:eastAsiaTheme="minorHAnsi" w:hAnsi="Times New Roman" w:cstheme="minorBidi"/>
                <w:b/>
                <w:bCs/>
                <w:kern w:val="2"/>
                <w:sz w:val="20"/>
                <w:szCs w:val="20"/>
                <w14:ligatures w14:val="standardContextual"/>
              </w:rPr>
            </w:pPr>
            <w:r>
              <w:t xml:space="preserve">Re-Evaluation on the Adversarial Split</w:t>
            </w:r>
          </w:p>
        </w:tc>
        <w:tc>
          <w:tcPr>
            <w:tcW w:w="315" w:type="pct"/>
            <w:tcBorders>
              <w:top w:val="single" w:sz="4" w:space="0" w:color="auto"/>
              <w:left w:val="single" w:sz="4" w:space="0" w:color="auto"/>
              <w:bottom w:val="single" w:sz="4" w:space="0" w:color="auto"/>
              <w:right w:val="single" w:sz="4" w:space="0" w:color="auto"/>
            </w:tcBorders>
          </w:tcPr>
          <w:p w14:paraId="27E096D2" w14:textId="19A10AB5" w:rsidR="00C826F3" w:rsidRPr="00F53B57" w:rsidRDefault="00C826F3" w:rsidP="00C826F3">
            <w:pPr>
              <w:spacing w:before="60"/>
              <w:rPr>
                <w:rFonts w:ascii="Times New Roman" w:eastAsiaTheme="minorHAnsi" w:hAnsi="Times New Roman" w:cstheme="minorBidi"/>
                <w:kern w:val="2"/>
                <w:sz w:val="20"/>
                <w:szCs w:val="20"/>
                <w14:ligatures w14:val="standardContextual"/>
              </w:rPr>
            </w:pPr>
            <w:r>
              <w:t xml:space="preserve">18%</w:t>
            </w:r>
          </w:p>
        </w:tc>
        <w:tc>
          <w:tcPr>
            <w:tcW w:w="1115" w:type="pct"/>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tcPr>
          <w:p w14:paraId="7697F5D3" w14:textId="A2B384F7" w:rsidR="00C826F3" w:rsidRPr="00F53B57" w:rsidRDefault="00C826F3" w:rsidP="00C826F3">
            <w:pPr>
              <w:spacing w:before="60"/>
              <w:rPr>
                <w:rFonts w:ascii="Times New Roman" w:eastAsiaTheme="minorHAnsi" w:hAnsi="Times New Roman" w:cstheme="minorBidi"/>
                <w:kern w:val="2"/>
                <w:sz w:val="20"/>
                <w:szCs w:val="20"/>
                <w14:ligatures w14:val="standardContextual"/>
              </w:rPr>
            </w:pPr>
            <w:r>
              <w:t xml:space="preserve">No re-evaluation is performed.</w:t>
            </w:r>
          </w:p>
        </w:tc>
        <w:tc>
          <w:tcPr>
            <w:tcW w:w="714" w:type="pct"/>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tcPr>
          <w:p w14:paraId="C12D1E40" w14:textId="3C8BAB61" w:rsidR="00C826F3" w:rsidRPr="00F53B57" w:rsidRDefault="00C826F3" w:rsidP="00C826F3">
            <w:pPr>
              <w:spacing w:before="60"/>
              <w:rPr>
                <w:rFonts w:ascii="Times New Roman" w:eastAsiaTheme="minorHAnsi" w:hAnsi="Times New Roman" w:cstheme="minorBidi"/>
                <w:kern w:val="2"/>
                <w:sz w:val="20"/>
                <w:szCs w:val="20"/>
                <w14:ligatures w14:val="standardContextual"/>
              </w:rPr>
            </w:pPr>
            <w:r>
              <w:t xml:space="preserve">Only the fine-tuned model is re-evaluated; the baseline is not.</w:t>
            </w:r>
          </w:p>
        </w:tc>
        <w:tc>
          <w:tcPr>
            <w:tcW w:w="714" w:type="pct"/>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tcPr>
          <w:p w14:paraId="F09DD869" w14:textId="F1721A61" w:rsidR="00C826F3" w:rsidRPr="00F53B57" w:rsidRDefault="00C826F3" w:rsidP="00C826F3">
            <w:pPr>
              <w:spacing w:before="60"/>
              <w:rPr>
                <w:rFonts w:ascii="Times New Roman" w:eastAsiaTheme="minorHAnsi" w:hAnsi="Times New Roman" w:cstheme="minorBidi"/>
                <w:kern w:val="2"/>
                <w:sz w:val="20"/>
                <w:szCs w:val="20"/>
                <w14:ligatures w14:val="standardContextual"/>
              </w:rPr>
            </w:pPr>
            <w:r>
              <w:t xml:space="preserve">Both models are re-evaluated but Δ from the clean split is not reported, or the confidence interval is omitted.</w:t>
            </w:r>
          </w:p>
        </w:tc>
        <w:tc>
          <w:tcPr>
            <w:tcW w:w="714" w:type="pct"/>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tcPr>
          <w:p w14:paraId="764247E5" w14:textId="E18F17CE" w:rsidR="00C826F3" w:rsidRPr="00F53B57" w:rsidRDefault="00C826F3" w:rsidP="00C826F3">
            <w:pPr>
              <w:spacing w:before="60"/>
              <w:rPr>
                <w:rFonts w:ascii="Times New Roman" w:eastAsiaTheme="minorHAnsi" w:hAnsi="Times New Roman" w:cstheme="minorBidi"/>
                <w:kern w:val="2"/>
                <w:sz w:val="20"/>
                <w:szCs w:val="20"/>
                <w14:ligatures w14:val="standardContextual"/>
              </w:rPr>
            </w:pPr>
            <w:r>
              <w:t xml:space="preserve">Both the fine-tuned model and the zero-shot baseline are re-evaluated, results are written as experiments rows tagged adversarial, and Δ from the clean split is reported with a 95% bootstrap confidence interval.</w:t>
            </w:r>
          </w:p>
        </w:tc>
        <w:tc>
          <w:tcPr>
            <w:tcW w:w="713" w:type="pct"/>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tcPr>
          <w:p w14:paraId="03D169D5" w14:textId="3568DB55" w:rsidR="00C826F3" w:rsidRPr="00F53B57" w:rsidRDefault="00C826F3" w:rsidP="00C826F3">
            <w:pPr>
              <w:spacing w:before="60"/>
              <w:rPr>
                <w:rFonts w:ascii="Times New Roman" w:eastAsiaTheme="minorHAnsi" w:hAnsi="Times New Roman" w:cstheme="minorBidi"/>
                <w:kern w:val="2"/>
                <w:sz w:val="20"/>
                <w:szCs w:val="20"/>
                <w14:ligatures w14:val="standardContextual"/>
              </w:rPr>
            </w:pPr>
            <w:r>
              <w:t xml:space="preserve">The re-evaluation is complete and persisted, the Δ is reported with intervals, and the analysis says plainly whether the advantage survived — explaining the mechanism when it collapsed rather than explaining it away.</w:t>
            </w:r>
          </w:p>
        </w:tc>
      </w:tr>
      <w:tr w:rsidR="00C826F3" w14:paraId="4ECC33EF" w14:textId="77777777" w:rsidTr="00C826F3">
        <w:tc>
          <w:tcPr>
            <w:tcW w:w="715" w:type="pct"/>
            <w:tcBorders>
              <w:top w:val="single" w:sz="4" w:space="0" w:color="auto"/>
              <w:left w:val="single" w:sz="4" w:space="0" w:color="auto"/>
              <w:bottom w:val="single" w:sz="4" w:space="0" w:color="auto"/>
              <w:right w:val="single" w:sz="4" w:space="0" w:color="auto"/>
            </w:tcBorders>
            <w:shd w:val="clear" w:color="auto" w:fill="FAFAFA"/>
            <w:tcMar>
              <w:top w:w="100" w:type="dxa"/>
              <w:left w:w="120" w:type="dxa"/>
              <w:bottom w:w="100" w:type="dxa"/>
              <w:right w:w="120" w:type="dxa"/>
            </w:tcMar>
          </w:tcPr>
          <w:p w14:paraId="A15EF216" w14:textId="DBC09FA7" w:rsidR="00C826F3" w:rsidRPr="00F53B57" w:rsidRDefault="00C826F3" w:rsidP="00C826F3">
            <w:pPr>
              <w:rPr>
                <w:rFonts w:ascii="Times New Roman" w:eastAsiaTheme="minorHAnsi" w:hAnsi="Times New Roman" w:cstheme="minorBidi"/>
                <w:b/>
                <w:bCs/>
                <w:kern w:val="2"/>
                <w:sz w:val="20"/>
                <w:szCs w:val="20"/>
                <w14:ligatures w14:val="standardContextual"/>
              </w:rPr>
            </w:pPr>
            <w:r>
              <w:t xml:space="preserve">LLM-as-Judge Agreement and Verdict</w:t>
            </w:r>
          </w:p>
        </w:tc>
        <w:tc>
          <w:tcPr>
            <w:tcW w:w="315" w:type="pct"/>
            <w:tcBorders>
              <w:top w:val="single" w:sz="4" w:space="0" w:color="auto"/>
              <w:left w:val="single" w:sz="4" w:space="0" w:color="auto"/>
              <w:bottom w:val="single" w:sz="4" w:space="0" w:color="auto"/>
              <w:right w:val="single" w:sz="4" w:space="0" w:color="auto"/>
            </w:tcBorders>
          </w:tcPr>
          <w:p w14:paraId="C61FC806" w14:textId="AFEF5CBB" w:rsidR="00C826F3" w:rsidRPr="00F53B57" w:rsidRDefault="00C826F3" w:rsidP="00C826F3">
            <w:pPr>
              <w:spacing w:before="60"/>
              <w:rPr>
                <w:rFonts w:ascii="Times New Roman" w:eastAsiaTheme="minorHAnsi" w:hAnsi="Times New Roman" w:cstheme="minorBidi"/>
                <w:kern w:val="2"/>
                <w:sz w:val="20"/>
                <w:szCs w:val="20"/>
                <w14:ligatures w14:val="standardContextual"/>
              </w:rPr>
            </w:pPr>
            <w:r>
              <w:t xml:space="preserve">15%</w:t>
            </w:r>
          </w:p>
        </w:tc>
        <w:tc>
          <w:tcPr>
            <w:tcW w:w="1115" w:type="pct"/>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tcPr>
          <w:p w14:paraId="F2D0CEB3" w14:textId="DF08671F" w:rsidR="00C826F3" w:rsidRPr="00F53B57" w:rsidRDefault="00C826F3" w:rsidP="00C826F3">
            <w:pPr>
              <w:spacing w:before="60"/>
              <w:rPr>
                <w:rFonts w:ascii="Times New Roman" w:eastAsiaTheme="minorHAnsi" w:hAnsi="Times New Roman" w:cstheme="minorBidi"/>
                <w:kern w:val="2"/>
                <w:sz w:val="20"/>
                <w:szCs w:val="20"/>
                <w14:ligatures w14:val="standardContextual"/>
              </w:rPr>
            </w:pPr>
            <w:r>
              <w:t xml:space="preserve">No judging is performed.</w:t>
            </w:r>
          </w:p>
        </w:tc>
        <w:tc>
          <w:tcPr>
            <w:tcW w:w="714" w:type="pct"/>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tcPr>
          <w:p w14:paraId="14AB5A10" w14:textId="377C2B87" w:rsidR="00C826F3" w:rsidRPr="00F53B57" w:rsidRDefault="00C826F3" w:rsidP="00C826F3">
            <w:pPr>
              <w:spacing w:before="60"/>
              <w:rPr>
                <w:rFonts w:ascii="Times New Roman" w:eastAsiaTheme="minorHAnsi" w:hAnsi="Times New Roman" w:cstheme="minorBidi"/>
                <w:kern w:val="2"/>
                <w:sz w:val="20"/>
                <w:szCs w:val="20"/>
                <w14:ligatures w14:val="standardContextual"/>
              </w:rPr>
            </w:pPr>
            <w:r>
              <w:t xml:space="preserve">The local model scores outputs but no agreement statistic is computed.</w:t>
            </w:r>
          </w:p>
        </w:tc>
        <w:tc>
          <w:tcPr>
            <w:tcW w:w="714" w:type="pct"/>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tcPr>
          <w:p w14:paraId="8671BDF5" w14:textId="56017516" w:rsidR="00C826F3" w:rsidRPr="00F53B57" w:rsidRDefault="00C826F3" w:rsidP="00C826F3">
            <w:pPr>
              <w:spacing w:before="60"/>
              <w:rPr>
                <w:rFonts w:ascii="Times New Roman" w:eastAsiaTheme="minorHAnsi" w:hAnsi="Times New Roman" w:cstheme="minorBidi"/>
                <w:kern w:val="2"/>
                <w:sz w:val="20"/>
                <w:szCs w:val="20"/>
                <w14:ligatures w14:val="standardContextual"/>
              </w:rPr>
            </w:pPr>
            <w:r>
              <w:t xml:space="preserve">An agreement statistic is computed but not interpreted, or the wrong statistic is used for the variant.</w:t>
            </w:r>
          </w:p>
        </w:tc>
        <w:tc>
          <w:tcPr>
            <w:tcW w:w="714" w:type="pct"/>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tcPr>
          <w:p w14:paraId="8DC8D085" w14:textId="0D2CECE1" w:rsidR="00C826F3" w:rsidRPr="00F53B57" w:rsidRDefault="00C826F3" w:rsidP="00C826F3">
            <w:pPr>
              <w:spacing w:before="60"/>
              <w:rPr>
                <w:rFonts w:ascii="Times New Roman" w:eastAsiaTheme="minorHAnsi" w:hAnsi="Times New Roman" w:cstheme="minorBidi"/>
                <w:kern w:val="2"/>
                <w:sz w:val="20"/>
                <w:szCs w:val="20"/>
                <w14:ligatures w14:val="standardContextual"/>
              </w:rPr>
            </w:pPr>
            <w:r>
              <w:t xml:space="preserve">The local model scores every output, Cohen’s κ (variant A) or Spearman’s ρ (variant B) is computed against the automatic metric, and the student states whether the judge can be trusted.</w:t>
            </w:r>
          </w:p>
        </w:tc>
        <w:tc>
          <w:tcPr>
            <w:tcW w:w="713" w:type="pct"/>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tcPr>
          <w:p w14:paraId="DAAFAE63" w14:textId="ED294A16" w:rsidR="00C826F3" w:rsidRPr="00F53B57" w:rsidRDefault="00C826F3" w:rsidP="00C826F3">
            <w:pPr>
              <w:spacing w:before="60"/>
              <w:rPr>
                <w:rFonts w:ascii="Times New Roman" w:eastAsiaTheme="minorHAnsi" w:hAnsi="Times New Roman" w:cstheme="minorBidi"/>
                <w:kern w:val="2"/>
                <w:sz w:val="20"/>
                <w:szCs w:val="20"/>
                <w14:ligatures w14:val="standardContextual"/>
              </w:rPr>
            </w:pPr>
            <w:r>
              <w:t xml:space="preserve">The judging protocol is documented and reproducible, the correct agreement statistic is computed and interpreted against its own scale, and the verdict on the judge is defended — including the case where the judge fails to earn its standing.</w:t>
            </w:r>
          </w:p>
        </w:tc>
      </w:tr>
      <w:tr w:rsidR="00C826F3" w14:paraId="4ECC33EF" w14:textId="77777777" w:rsidTr="00C826F3">
        <w:tc>
          <w:tcPr>
            <w:tcW w:w="715" w:type="pct"/>
            <w:tcBorders>
              <w:top w:val="single" w:sz="4" w:space="0" w:color="auto"/>
              <w:left w:val="single" w:sz="4" w:space="0" w:color="auto"/>
              <w:bottom w:val="single" w:sz="4" w:space="0" w:color="auto"/>
              <w:right w:val="single" w:sz="4" w:space="0" w:color="auto"/>
            </w:tcBorders>
            <w:shd w:val="clear" w:color="auto" w:fill="FAFAFA"/>
            <w:tcMar>
              <w:top w:w="100" w:type="dxa"/>
              <w:left w:w="120" w:type="dxa"/>
              <w:bottom w:w="100" w:type="dxa"/>
              <w:right w:w="120" w:type="dxa"/>
            </w:tcMar>
          </w:tcPr>
          <w:p w14:paraId="9D2EC3FD" w14:textId="D8E43CEC" w:rsidR="00C826F3" w:rsidRPr="00F53B57" w:rsidRDefault="00C826F3" w:rsidP="00C826F3">
            <w:pPr>
              <w:rPr>
                <w:rFonts w:ascii="Times New Roman" w:eastAsiaTheme="minorHAnsi" w:hAnsi="Times New Roman" w:cstheme="minorBidi"/>
                <w:b/>
                <w:bCs/>
                <w:kern w:val="2"/>
                <w:sz w:val="20"/>
                <w:szCs w:val="20"/>
                <w14:ligatures w14:val="standardContextual"/>
              </w:rPr>
            </w:pPr>
            <w:r>
              <w:t xml:space="preserve">Stress Test Tab in the Deployed Dashboard</w:t>
            </w:r>
          </w:p>
        </w:tc>
        <w:tc>
          <w:tcPr>
            <w:tcW w:w="315" w:type="pct"/>
            <w:tcBorders>
              <w:top w:val="single" w:sz="4" w:space="0" w:color="auto"/>
              <w:left w:val="single" w:sz="4" w:space="0" w:color="auto"/>
              <w:bottom w:val="single" w:sz="4" w:space="0" w:color="auto"/>
              <w:right w:val="single" w:sz="4" w:space="0" w:color="auto"/>
            </w:tcBorders>
          </w:tcPr>
          <w:p w14:paraId="3AABF87E" w14:textId="23C05DAA" w:rsidR="00C826F3" w:rsidRPr="00F53B57" w:rsidRDefault="00C826F3" w:rsidP="00C826F3">
            <w:pPr>
              <w:spacing w:before="60"/>
              <w:rPr>
                <w:rFonts w:ascii="Times New Roman" w:eastAsiaTheme="minorHAnsi" w:hAnsi="Times New Roman" w:cstheme="minorBidi"/>
                <w:kern w:val="2"/>
                <w:sz w:val="20"/>
                <w:szCs w:val="20"/>
                <w14:ligatures w14:val="standardContextual"/>
              </w:rPr>
            </w:pPr>
            <w:r>
              <w:t xml:space="preserve">5%</w:t>
            </w:r>
          </w:p>
        </w:tc>
        <w:tc>
          <w:tcPr>
            <w:tcW w:w="1115" w:type="pct"/>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tcPr>
          <w:p w14:paraId="BF1BF72C" w14:textId="7A7B5A94" w:rsidR="00C826F3" w:rsidRPr="00F53B57" w:rsidRDefault="00C826F3" w:rsidP="00C826F3">
            <w:pPr>
              <w:spacing w:before="60"/>
              <w:rPr>
                <w:rFonts w:ascii="Times New Roman" w:eastAsiaTheme="minorHAnsi" w:hAnsi="Times New Roman" w:cstheme="minorBidi"/>
                <w:kern w:val="2"/>
                <w:sz w:val="20"/>
                <w:szCs w:val="20"/>
                <w14:ligatures w14:val="standardContextual"/>
              </w:rPr>
            </w:pPr>
            <w:r>
              <w:t xml:space="preserve">The tab is missing.</w:t>
            </w:r>
          </w:p>
        </w:tc>
        <w:tc>
          <w:tcPr>
            <w:tcW w:w="714" w:type="pct"/>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tcPr>
          <w:p w14:paraId="20669365" w14:textId="08340023" w:rsidR="00C826F3" w:rsidRPr="00F53B57" w:rsidRDefault="00C826F3" w:rsidP="00C826F3">
            <w:pPr>
              <w:spacing w:before="60"/>
              <w:rPr>
                <w:rFonts w:ascii="Times New Roman" w:eastAsiaTheme="minorHAnsi" w:hAnsi="Times New Roman" w:cstheme="minorBidi"/>
                <w:kern w:val="2"/>
                <w:sz w:val="20"/>
                <w:szCs w:val="20"/>
                <w14:ligatures w14:val="standardContextual"/>
              </w:rPr>
            </w:pPr>
            <w:r>
              <w:t xml:space="preserve">The tab exists but shows only clean-split metrics.</w:t>
            </w:r>
          </w:p>
        </w:tc>
        <w:tc>
          <w:tcPr>
            <w:tcW w:w="714" w:type="pct"/>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tcPr>
          <w:p w14:paraId="538AFE53" w14:textId="14BC4ED1" w:rsidR="00C826F3" w:rsidRPr="00F53B57" w:rsidRDefault="00C826F3" w:rsidP="00C826F3">
            <w:pPr>
              <w:spacing w:before="60"/>
              <w:rPr>
                <w:rFonts w:ascii="Times New Roman" w:eastAsiaTheme="minorHAnsi" w:hAnsi="Times New Roman" w:cstheme="minorBidi"/>
                <w:kern w:val="2"/>
                <w:sz w:val="20"/>
                <w:szCs w:val="20"/>
                <w14:ligatures w14:val="standardContextual"/>
              </w:rPr>
            </w:pPr>
            <w:r>
              <w:t xml:space="preserve">Clean and adversarial metrics are shown but the judge-versus-metric agreement is absent.</w:t>
            </w:r>
          </w:p>
        </w:tc>
        <w:tc>
          <w:tcPr>
            <w:tcW w:w="714" w:type="pct"/>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tcPr>
          <w:p w14:paraId="B0067E6E" w14:textId="82BCF655" w:rsidR="00C826F3" w:rsidRPr="00F53B57" w:rsidRDefault="00C826F3" w:rsidP="00C826F3">
            <w:pPr>
              <w:spacing w:before="60"/>
              <w:rPr>
                <w:rFonts w:ascii="Times New Roman" w:eastAsiaTheme="minorHAnsi" w:hAnsi="Times New Roman" w:cstheme="minorBidi"/>
                <w:kern w:val="2"/>
                <w:sz w:val="20"/>
                <w:szCs w:val="20"/>
                <w14:ligatures w14:val="standardContextual"/>
              </w:rPr>
            </w:pPr>
            <w:r>
              <w:t xml:space="preserve">The deployed interface includes a Stress Test tab showing clean and adversarial metrics side by side and the judge-versus-metric agreement.</w:t>
            </w:r>
          </w:p>
        </w:tc>
        <w:tc>
          <w:tcPr>
            <w:tcW w:w="713" w:type="pct"/>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tcPr>
          <w:p w14:paraId="B3BAD166" w14:textId="5E1D3EF5" w:rsidR="00C826F3" w:rsidRPr="00F53B57" w:rsidRDefault="00C826F3" w:rsidP="00C826F3">
            <w:pPr>
              <w:spacing w:before="60"/>
              <w:rPr>
                <w:rFonts w:ascii="Times New Roman" w:eastAsiaTheme="minorHAnsi" w:hAnsi="Times New Roman" w:cstheme="minorBidi"/>
                <w:kern w:val="2"/>
                <w:sz w:val="20"/>
                <w:szCs w:val="20"/>
                <w14:ligatures w14:val="standardContextual"/>
              </w:rPr>
            </w:pPr>
            <w:r>
              <w:t xml:space="preserve">The tab is live in the deployed application, reads its numbers from the experiment store rather than hard-coded values, and presents the comparison so a customer could read the risk off the screen.</w:t>
            </w:r>
          </w:p>
        </w:tc>
      </w:tr>
      <w:tr w:rsidR="00C826F3" w14:paraId="4ECC33EF" w14:textId="77777777" w:rsidTr="00C826F3">
        <w:tc>
          <w:tcPr>
            <w:tcW w:w="715" w:type="pct"/>
            <w:tcBorders>
              <w:top w:val="single" w:sz="4" w:space="0" w:color="auto"/>
              <w:left w:val="single" w:sz="4" w:space="0" w:color="auto"/>
              <w:bottom w:val="single" w:sz="4" w:space="0" w:color="auto"/>
              <w:right w:val="single" w:sz="4" w:space="0" w:color="auto"/>
            </w:tcBorders>
            <w:shd w:val="clear" w:color="auto" w:fill="FAFAFA"/>
            <w:tcMar>
              <w:top w:w="100" w:type="dxa"/>
              <w:left w:w="120" w:type="dxa"/>
              <w:bottom w:w="100" w:type="dxa"/>
              <w:right w:w="120" w:type="dxa"/>
            </w:tcMar>
          </w:tcPr>
          <w:p w14:paraId="30E4753F" w14:textId="03F337F6" w:rsidR="00C826F3" w:rsidRPr="00F53B57" w:rsidRDefault="00C826F3" w:rsidP="00C826F3">
            <w:pPr>
              <w:rPr>
                <w:rFonts w:ascii="Times New Roman" w:eastAsiaTheme="minorHAnsi" w:hAnsi="Times New Roman" w:cstheme="minorBidi"/>
                <w:b/>
                <w:bCs/>
                <w:kern w:val="2"/>
                <w:sz w:val="20"/>
                <w:szCs w:val="20"/>
                <w14:ligatures w14:val="standardContextual"/>
              </w:rPr>
            </w:pPr>
            <w:r>
              <w:t xml:space="preserve">Privacy Argument and Reproducibility Artifacts</w:t>
            </w:r>
          </w:p>
        </w:tc>
        <w:tc>
          <w:tcPr>
            <w:tcW w:w="315" w:type="pct"/>
            <w:tcBorders>
              <w:top w:val="single" w:sz="4" w:space="0" w:color="auto"/>
              <w:left w:val="single" w:sz="4" w:space="0" w:color="auto"/>
              <w:bottom w:val="single" w:sz="4" w:space="0" w:color="auto"/>
              <w:right w:val="single" w:sz="4" w:space="0" w:color="auto"/>
            </w:tcBorders>
          </w:tcPr>
          <w:p w14:paraId="B866E5FB" w14:textId="F97CC57B" w:rsidR="00C826F3" w:rsidRPr="00F53B57" w:rsidRDefault="00C826F3" w:rsidP="00C826F3">
            <w:pPr>
              <w:spacing w:before="60"/>
              <w:rPr>
                <w:rFonts w:ascii="Times New Roman" w:eastAsiaTheme="minorHAnsi" w:hAnsi="Times New Roman" w:cstheme="minorBidi"/>
                <w:kern w:val="2"/>
                <w:sz w:val="20"/>
                <w:szCs w:val="20"/>
                <w14:ligatures w14:val="standardContextual"/>
              </w:rPr>
            </w:pPr>
            <w:r>
              <w:t xml:space="preserve">5%</w:t>
            </w:r>
          </w:p>
        </w:tc>
        <w:tc>
          <w:tcPr>
            <w:tcW w:w="1115" w:type="pct"/>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tcPr>
          <w:p w14:paraId="EAA416CA" w14:textId="B7CDE51B" w:rsidR="00C826F3" w:rsidRPr="00F53B57" w:rsidRDefault="00C826F3" w:rsidP="00C826F3">
            <w:pPr>
              <w:spacing w:before="60"/>
              <w:rPr>
                <w:rFonts w:ascii="Times New Roman" w:eastAsiaTheme="minorHAnsi" w:hAnsi="Times New Roman" w:cstheme="minorBidi"/>
                <w:kern w:val="2"/>
                <w:sz w:val="20"/>
                <w:szCs w:val="20"/>
                <w14:ligatures w14:val="standardContextual"/>
              </w:rPr>
            </w:pPr>
            <w:r>
              <w:t xml:space="preserve">Neither the artifacts nor the privacy discussion is present.</w:t>
            </w:r>
          </w:p>
        </w:tc>
        <w:tc>
          <w:tcPr>
            <w:tcW w:w="714" w:type="pct"/>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tcPr>
          <w:p w14:paraId="725EDE25" w14:textId="46E4CF33" w:rsidR="00C826F3" w:rsidRPr="00F53B57" w:rsidRDefault="00C826F3" w:rsidP="00C826F3">
            <w:pPr>
              <w:spacing w:before="60"/>
              <w:rPr>
                <w:rFonts w:ascii="Times New Roman" w:eastAsiaTheme="minorHAnsi" w:hAnsi="Times New Roman" w:cstheme="minorBidi"/>
                <w:kern w:val="2"/>
                <w:sz w:val="20"/>
                <w:szCs w:val="20"/>
                <w14:ligatures w14:val="standardContextual"/>
              </w:rPr>
            </w:pPr>
            <w:r>
              <w:t xml:space="preserve">The CSV is provided but the privacy question is not addressed.</w:t>
            </w:r>
          </w:p>
        </w:tc>
        <w:tc>
          <w:tcPr>
            <w:tcW w:w="714" w:type="pct"/>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tcPr>
          <w:p w14:paraId="1E998683" w14:textId="AEB2D507" w:rsidR="00C826F3" w:rsidRPr="00F53B57" w:rsidRDefault="00C826F3" w:rsidP="00C826F3">
            <w:pPr>
              <w:spacing w:before="60"/>
              <w:rPr>
                <w:rFonts w:ascii="Times New Roman" w:eastAsiaTheme="minorHAnsi" w:hAnsi="Times New Roman" w:cstheme="minorBidi"/>
                <w:kern w:val="2"/>
                <w:sz w:val="20"/>
                <w:szCs w:val="20"/>
                <w14:ligatures w14:val="standardContextual"/>
              </w:rPr>
            </w:pPr>
            <w:r>
              <w:t xml:space="preserve">The privacy question is addressed generically, without reference to the local pipeline.</w:t>
            </w:r>
          </w:p>
        </w:tc>
        <w:tc>
          <w:tcPr>
            <w:tcW w:w="714" w:type="pct"/>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tcPr>
          <w:p w14:paraId="BE329B03" w14:textId="94B62CAF" w:rsidR="00C826F3" w:rsidRPr="00F53B57" w:rsidRDefault="00C826F3" w:rsidP="00C826F3">
            <w:pPr>
              <w:spacing w:before="60"/>
              <w:rPr>
                <w:rFonts w:ascii="Times New Roman" w:eastAsiaTheme="minorHAnsi" w:hAnsi="Times New Roman" w:cstheme="minorBidi"/>
                <w:kern w:val="2"/>
                <w:sz w:val="20"/>
                <w:szCs w:val="20"/>
                <w14:ligatures w14:val="standardContextual"/>
              </w:rPr>
            </w:pPr>
            <w:r>
              <w:t xml:space="preserve">The repository contains the 100 items with labels and judge scores as CSV, and the report explains what a fully local pipeline changes about deployment under a privacy constraint.</w:t>
            </w:r>
          </w:p>
        </w:tc>
        <w:tc>
          <w:tcPr>
            <w:tcW w:w="713" w:type="pct"/>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tcPr>
          <w:p w14:paraId="90D5CB82" w14:textId="CACF00BE" w:rsidR="00C826F3" w:rsidRPr="00F53B57" w:rsidRDefault="00C826F3" w:rsidP="00C826F3">
            <w:pPr>
              <w:spacing w:before="60"/>
              <w:rPr>
                <w:rFonts w:ascii="Times New Roman" w:eastAsiaTheme="minorHAnsi" w:hAnsi="Times New Roman" w:cstheme="minorBidi"/>
                <w:kern w:val="2"/>
                <w:sz w:val="20"/>
                <w:szCs w:val="20"/>
                <w14:ligatures w14:val="standardContextual"/>
              </w:rPr>
            </w:pPr>
            <w:r>
              <w:t xml:space="preserve">The artifacts are complete and reproducible, and the privacy argument is specific: it names the client constraint, identifies exactly which data never left the machine, and states what would still have to be true for the pipeline to be deployable.</w:t>
            </w:r>
          </w:p>
        </w:tc>
      </w:tr>
    </w:tbl>
    <w:p w14:paraId="4ECC3444" w14:textId="77777777" w:rsidR="00BA4B87" w:rsidRPr="00902F50" w:rsidRDefault="00BA4B87" w:rsidP="00902F50">
      <w:pPr>
        <w:spacing w:before="60"/>
        <w:rPr>
          <w:rFonts w:ascii="Times New Roman" w:eastAsiaTheme="minorHAnsi" w:hAnsi="Times New Roman" w:cstheme="minorBidi"/>
          <w:kern w:val="2"/>
          <w:sz w:val="24"/>
          <w:szCs w:val="22"/>
          <w14:ligatures w14:val="standardContextual"/>
        </w:rPr>
      </w:pPr>
    </w:p>
    <w:sectPr w:rsidR="00BA4B87" w:rsidRPr="00902F50" w:rsidSect="0073285E">
      <w:headerReference w:type="default" r:id="rId10"/>
      <w:footerReference w:type="default" r:id="rId11"/>
      <w:pgSz w:w="15840" w:h="12240" w:orient="landscape"/>
      <w:pgMar w:top="720" w:right="720" w:bottom="720" w:left="72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48AFBA" w14:textId="77777777" w:rsidR="00427BE8" w:rsidRDefault="00427BE8">
      <w:r>
        <w:separator/>
      </w:r>
    </w:p>
  </w:endnote>
  <w:endnote w:type="continuationSeparator" w:id="0">
    <w:p w14:paraId="70D7180F" w14:textId="77777777" w:rsidR="00427BE8" w:rsidRDefault="00427BE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CC3444" w14:textId="77777777" w:rsidR="00BA52EB" w:rsidRDefault="00BA4B87">
    <w:pPr>
      <w:jc w:val="center"/>
    </w:pPr>
    <w:r>
      <w:rPr>
        <w:color w:val="888888"/>
        <w:sz w:val="16"/>
        <w:szCs w:val="16"/>
      </w:rPr>
      <w:t>© 2026. Grand Canyon University. All Rights Reserved.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9E938E" w14:textId="77777777" w:rsidR="00427BE8" w:rsidRDefault="00427BE8">
      <w:r>
        <w:separator/>
      </w:r>
    </w:p>
  </w:footnote>
  <w:footnote w:type="continuationSeparator" w:id="0">
    <w:p w14:paraId="02C8226A" w14:textId="77777777" w:rsidR="00427BE8" w:rsidRDefault="00427BE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6CEC37" w14:textId="472C621D" w:rsidR="00DF2489" w:rsidRPr="00DF2489" w:rsidRDefault="00DF2489" w:rsidP="00DF2489">
    <w:pPr>
      <w:pStyle w:val="Header"/>
    </w:pPr>
    <w:r w:rsidRPr="00C96FA7">
      <w:rPr>
        <w:noProof/>
      </w:rPr>
      <w:drawing>
        <wp:inline distT="0" distB="0" distL="0" distR="0" wp14:anchorId="5745E4F3" wp14:editId="0CBCC197">
          <wp:extent cx="2752725" cy="619125"/>
          <wp:effectExtent l="0" t="0" r="9525" b="9525"/>
          <wp:docPr id="612470386" name="Picture 1"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470386" name="Picture 1" descr="A black text on a white background&#10;&#10;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752725" cy="619125"/>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EE7598"/>
    <w:multiLevelType w:val="hybridMultilevel"/>
    <w:tmpl w:val="247CEB86"/>
    <w:lvl w:ilvl="0" w:tplc="08FC2DF2">
      <w:start w:val="1"/>
      <w:numFmt w:val="bullet"/>
      <w:lvlText w:val="●"/>
      <w:lvlJc w:val="left"/>
      <w:pPr>
        <w:ind w:left="720" w:hanging="360"/>
      </w:pPr>
    </w:lvl>
    <w:lvl w:ilvl="1" w:tplc="230AA5AE">
      <w:start w:val="1"/>
      <w:numFmt w:val="bullet"/>
      <w:lvlText w:val="○"/>
      <w:lvlJc w:val="left"/>
      <w:pPr>
        <w:ind w:left="1440" w:hanging="360"/>
      </w:pPr>
    </w:lvl>
    <w:lvl w:ilvl="2" w:tplc="B40A5A88">
      <w:start w:val="1"/>
      <w:numFmt w:val="bullet"/>
      <w:lvlText w:val="■"/>
      <w:lvlJc w:val="left"/>
      <w:pPr>
        <w:ind w:left="2160" w:hanging="360"/>
      </w:pPr>
    </w:lvl>
    <w:lvl w:ilvl="3" w:tplc="86A87752">
      <w:start w:val="1"/>
      <w:numFmt w:val="bullet"/>
      <w:lvlText w:val="●"/>
      <w:lvlJc w:val="left"/>
      <w:pPr>
        <w:ind w:left="2880" w:hanging="360"/>
      </w:pPr>
    </w:lvl>
    <w:lvl w:ilvl="4" w:tplc="0D421F1E">
      <w:start w:val="1"/>
      <w:numFmt w:val="bullet"/>
      <w:lvlText w:val="○"/>
      <w:lvlJc w:val="left"/>
      <w:pPr>
        <w:ind w:left="3600" w:hanging="360"/>
      </w:pPr>
    </w:lvl>
    <w:lvl w:ilvl="5" w:tplc="26B2D348">
      <w:start w:val="1"/>
      <w:numFmt w:val="bullet"/>
      <w:lvlText w:val="■"/>
      <w:lvlJc w:val="left"/>
      <w:pPr>
        <w:ind w:left="4320" w:hanging="360"/>
      </w:pPr>
    </w:lvl>
    <w:lvl w:ilvl="6" w:tplc="0258628A">
      <w:start w:val="1"/>
      <w:numFmt w:val="bullet"/>
      <w:lvlText w:val="●"/>
      <w:lvlJc w:val="left"/>
      <w:pPr>
        <w:ind w:left="5040" w:hanging="360"/>
      </w:pPr>
    </w:lvl>
    <w:lvl w:ilvl="7" w:tplc="D3A04472">
      <w:start w:val="1"/>
      <w:numFmt w:val="bullet"/>
      <w:lvlText w:val="●"/>
      <w:lvlJc w:val="left"/>
      <w:pPr>
        <w:ind w:left="5760" w:hanging="360"/>
      </w:pPr>
    </w:lvl>
    <w:lvl w:ilvl="8" w:tplc="5B58AA66">
      <w:start w:val="1"/>
      <w:numFmt w:val="bullet"/>
      <w:lvlText w:val="●"/>
      <w:lvlJc w:val="left"/>
      <w:pPr>
        <w:ind w:left="6480" w:hanging="360"/>
      </w:pPr>
    </w:lvl>
  </w:abstractNum>
  <w:num w:numId="1" w16cid:durableId="83237935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trackRevision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52EB"/>
    <w:rsid w:val="00035EAD"/>
    <w:rsid w:val="00080037"/>
    <w:rsid w:val="000B09BC"/>
    <w:rsid w:val="00161796"/>
    <w:rsid w:val="001F39F4"/>
    <w:rsid w:val="002B0C3A"/>
    <w:rsid w:val="003110D7"/>
    <w:rsid w:val="00427BE8"/>
    <w:rsid w:val="004B23E1"/>
    <w:rsid w:val="005048D3"/>
    <w:rsid w:val="0056205E"/>
    <w:rsid w:val="005C5300"/>
    <w:rsid w:val="0068113E"/>
    <w:rsid w:val="006A37F8"/>
    <w:rsid w:val="0073285E"/>
    <w:rsid w:val="00795E44"/>
    <w:rsid w:val="00830FDF"/>
    <w:rsid w:val="00843E88"/>
    <w:rsid w:val="00862FD1"/>
    <w:rsid w:val="00902F50"/>
    <w:rsid w:val="00985AD7"/>
    <w:rsid w:val="00AF393C"/>
    <w:rsid w:val="00B32F84"/>
    <w:rsid w:val="00BA4B87"/>
    <w:rsid w:val="00BA52EB"/>
    <w:rsid w:val="00C02726"/>
    <w:rsid w:val="00C826F3"/>
    <w:rsid w:val="00D24274"/>
    <w:rsid w:val="00DF2489"/>
    <w:rsid w:val="00EA088E"/>
    <w:rsid w:val="00EB39B6"/>
    <w:rsid w:val="00F53B57"/>
    <w:rsid w:val="00F70B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ECC33DC"/>
  <w15:docId w15:val="{E5FC2B1D-F72C-45C3-836F-54AECA305F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18"/>
        <w:szCs w:val="18"/>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DF2489"/>
    <w:pPr>
      <w:tabs>
        <w:tab w:val="center" w:pos="4680"/>
        <w:tab w:val="right" w:pos="9360"/>
      </w:tabs>
    </w:pPr>
  </w:style>
  <w:style w:type="character" w:customStyle="1" w:styleId="HeaderChar">
    <w:name w:val="Header Char"/>
    <w:basedOn w:val="DefaultParagraphFont"/>
    <w:link w:val="Header"/>
    <w:uiPriority w:val="99"/>
    <w:rsid w:val="00DF2489"/>
  </w:style>
  <w:style w:type="paragraph" w:styleId="Footer">
    <w:name w:val="footer"/>
    <w:basedOn w:val="Normal"/>
    <w:link w:val="FooterChar"/>
    <w:uiPriority w:val="99"/>
    <w:unhideWhenUsed/>
    <w:rsid w:val="00DF2489"/>
    <w:pPr>
      <w:tabs>
        <w:tab w:val="center" w:pos="4680"/>
        <w:tab w:val="right" w:pos="9360"/>
      </w:tabs>
    </w:pPr>
  </w:style>
  <w:style w:type="character" w:customStyle="1" w:styleId="FooterChar">
    <w:name w:val="Footer Char"/>
    <w:basedOn w:val="DefaultParagraphFont"/>
    <w:link w:val="Footer"/>
    <w:uiPriority w:val="99"/>
    <w:rsid w:val="00DF2489"/>
  </w:style>
  <w:style w:type="paragraph" w:styleId="Revision">
    <w:name w:val="Revision"/>
    <w:hidden/>
    <w:uiPriority w:val="99"/>
    <w:semiHidden/>
    <w:rsid w:val="00985AD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2A2D19B44CEB84096BF732DE0C55A0F" ma:contentTypeVersion="2381" ma:contentTypeDescription="Create a new document." ma:contentTypeScope="" ma:versionID="60d70802ba3b2fd5fc57ef360dbea8e6">
  <xsd:schema xmlns:xsd="http://www.w3.org/2001/XMLSchema" xmlns:xs="http://www.w3.org/2001/XMLSchema" xmlns:p="http://schemas.microsoft.com/office/2006/metadata/properties" xmlns:ns1="http://schemas.microsoft.com/sharepoint/v3" xmlns:ns2="b3b59848-949a-4ed4-8036-feb011ce2b52" xmlns:ns3="37d47695-dda2-48a2-87bc-2a1f7ac7fedc" targetNamespace="http://schemas.microsoft.com/office/2006/metadata/properties" ma:root="true" ma:fieldsID="11b016fb20446eff80a72bef3d65e9bc" ns1:_="" ns2:_="" ns3:_="">
    <xsd:import namespace="http://schemas.microsoft.com/sharepoint/v3"/>
    <xsd:import namespace="b3b59848-949a-4ed4-8036-feb011ce2b52"/>
    <xsd:import namespace="37d47695-dda2-48a2-87bc-2a1f7ac7fedc"/>
    <xsd:element name="properties">
      <xsd:complexType>
        <xsd:sequence>
          <xsd:element name="documentManagement">
            <xsd:complexType>
              <xsd:all>
                <xsd:element ref="ns2:MediaServiceMetadata" minOccurs="0"/>
                <xsd:element ref="ns2:MediaServiceFastMetadata" minOccurs="0"/>
                <xsd:element ref="ns1:_ip_UnifiedCompliancePolicyProperties" minOccurs="0"/>
                <xsd:element ref="ns1:_ip_UnifiedCompliancePolicyUIAction"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ServiceDateTaken" minOccurs="0"/>
                <xsd:element ref="ns2:MediaServiceLocation" minOccurs="0"/>
                <xsd:element ref="ns3:SharedWithUsers" minOccurs="0"/>
                <xsd:element ref="ns3:SharedWithDetails" minOccurs="0"/>
                <xsd:element ref="ns2:MediaLengthInSeconds" minOccurs="0"/>
                <xsd:element ref="ns2:lcf76f155ced4ddcb4097134ff3c332f" minOccurs="0"/>
                <xsd:element ref="ns3:TaxCatchAll" minOccurs="0"/>
                <xsd:element ref="ns2:_Flow_SignoffStatus"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0" nillable="true" ma:displayName="Unified Compliance Policy Properties" ma:hidden="true" ma:internalName="_ip_UnifiedCompliancePolicyProperties">
      <xsd:simpleType>
        <xsd:restriction base="dms:Note"/>
      </xsd:simpleType>
    </xsd:element>
    <xsd:element name="_ip_UnifiedCompliancePolicyUIAction" ma:index="11"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3b59848-949a-4ed4-8036-feb011ce2b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element name="lcf76f155ced4ddcb4097134ff3c332f" ma:index="24" nillable="true" ma:taxonomy="true" ma:internalName="lcf76f155ced4ddcb4097134ff3c332f" ma:taxonomyFieldName="MediaServiceImageTags" ma:displayName="Image Tags" ma:readOnly="false" ma:fieldId="{5cf76f15-5ced-4ddc-b409-7134ff3c332f}" ma:taxonomyMulti="true" ma:sspId="6f79346d-4f46-4bf1-b4df-486c6d391f37" ma:termSetId="09814cd3-568e-fe90-9814-8d621ff8fb84" ma:anchorId="fba54fb3-c3e1-fe81-a776-ca4b69148c4d" ma:open="true" ma:isKeyword="false">
      <xsd:complexType>
        <xsd:sequence>
          <xsd:element ref="pc:Terms" minOccurs="0" maxOccurs="1"/>
        </xsd:sequence>
      </xsd:complexType>
    </xsd:element>
    <xsd:element name="_Flow_SignoffStatus" ma:index="26" nillable="true" ma:displayName="Sign-off status" ma:internalName="Sign_x002d_off_x0020_status">
      <xsd:simpleType>
        <xsd:restriction base="dms:Text"/>
      </xsd:simpleType>
    </xsd:element>
    <xsd:element name="MediaServiceObjectDetectorVersions" ma:index="27"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8" nillable="true" ma:displayName="MediaServiceSearchProperties" ma:hidden="true" ma:internalName="MediaServiceSearchProperties" ma:readOnly="true">
      <xsd:simpleType>
        <xsd:restriction base="dms:Note"/>
      </xsd:simpleType>
    </xsd:element>
    <xsd:element name="MediaServiceBillingMetadata" ma:index="29"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7d47695-dda2-48a2-87bc-2a1f7ac7fedc" elementFormDefault="qualified">
    <xsd:import namespace="http://schemas.microsoft.com/office/2006/documentManagement/types"/>
    <xsd:import namespace="http://schemas.microsoft.com/office/infopath/2007/PartnerControls"/>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element name="TaxCatchAll" ma:index="25" nillable="true" ma:displayName="Taxonomy Catch All Column" ma:hidden="true" ma:list="{ebea8f4f-161d-469c-9cf2-f7071433846c}" ma:internalName="TaxCatchAll" ma:showField="CatchAllData" ma:web="37d47695-dda2-48a2-87bc-2a1f7ac7fed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lcf76f155ced4ddcb4097134ff3c332f xmlns="b3b59848-949a-4ed4-8036-feb011ce2b52">
      <Terms xmlns="http://schemas.microsoft.com/office/infopath/2007/PartnerControls"/>
    </lcf76f155ced4ddcb4097134ff3c332f>
    <_Flow_SignoffStatus xmlns="b3b59848-949a-4ed4-8036-feb011ce2b52" xsi:nil="true"/>
    <TaxCatchAll xmlns="37d47695-dda2-48a2-87bc-2a1f7ac7fedc"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0D4FB23-1B3F-4B2C-B1BA-64EA0AE11A99}"/>
</file>

<file path=customXml/itemProps2.xml><?xml version="1.0" encoding="utf-8"?>
<ds:datastoreItem xmlns:ds="http://schemas.openxmlformats.org/officeDocument/2006/customXml" ds:itemID="{FD932443-C9A5-4725-83B7-BB51E5F71C55}">
  <ds:schemaRefs>
    <ds:schemaRef ds:uri="http://schemas.microsoft.com/office/2006/metadata/properties"/>
    <ds:schemaRef ds:uri="http://schemas.microsoft.com/office/infopath/2007/PartnerControls"/>
    <ds:schemaRef ds:uri="http://schemas.microsoft.com/sharepoint/v3"/>
    <ds:schemaRef ds:uri="b3b59848-949a-4ed4-8036-feb011ce2b52"/>
    <ds:schemaRef ds:uri="37d47695-dda2-48a2-87bc-2a1f7ac7fedc"/>
  </ds:schemaRefs>
</ds:datastoreItem>
</file>

<file path=customXml/itemProps3.xml><?xml version="1.0" encoding="utf-8"?>
<ds:datastoreItem xmlns:ds="http://schemas.openxmlformats.org/officeDocument/2006/customXml" ds:itemID="{2120A898-C924-4919-9589-5D4D5D0A566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35</TotalTime>
  <Pages>4</Pages>
  <Words>939</Words>
  <Characters>5353</Characters>
  <Application>Microsoft Office Word</Application>
  <DocSecurity>0</DocSecurity>
  <Lines>44</Lines>
  <Paragraphs>12</Paragraphs>
  <ScaleCrop>false</ScaleCrop>
  <Company>Grand Canyon Education</Company>
  <LinksUpToDate>false</LinksUpToDate>
  <CharactersWithSpaces>6280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Fine-Tuning an LLM and FastAPI Deployment — Rubric</dc:title>
  <dc:creator>Grand Canyon University — College of Engineering and Technology</dc:creator>
  <cp:lastModifiedBy>Rebecca Shapiro (GCE)</cp:lastModifiedBy>
  <cp:revision>25</cp:revision>
  <dcterms:created xsi:type="dcterms:W3CDTF">2026-05-27T05:35:00Z</dcterms:created>
  <dcterms:modified xsi:type="dcterms:W3CDTF">2026-07-30T17:44:00Z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0x01010022A2D19B44CEB84096BF732DE0C55A0F</vt:lpwstr>
  </property>
  <property fmtid="{D5CDD505-2E9C-101B-9397-08002B2CF9AE}" pid="3" name="MediaServiceImageTags">
    <vt:lpwstr/>
  </property>
</Properties>
</file>