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6"/>
          <w:szCs w:val="36"/>
        </w:rPr>
        <w:t xml:space="preserve">Ideal Customer Profiles: Studio XE Mobile</w:t>
      </w:r>
    </w:p>
    <w:p>
      <w:pPr>
        <w:spacing w:after="360"/>
        <w:jc w:val="center"/>
      </w:pPr>
      <w:r>
        <w:rPr>
          <w:rFonts w:ascii="Calibri" w:cs="Calibri" w:eastAsia="Calibri" w:hAnsi="Calibri"/>
          <w:sz w:val="24"/>
          <w:szCs w:val="24"/>
        </w:rPr>
        <w:t xml:space="preserve">Fernando, Luke, Gabe, and Austin</w:t>
      </w:r>
    </w:p>
    <w:p>
      <w:pPr>
        <w:pStyle w:val="Heading1"/>
        <w:spacing w:after="160" w:before="360"/>
      </w:pPr>
      <w:r>
        <w:rPr>
          <w:rFonts w:ascii="Calibri" w:cs="Calibri" w:eastAsia="Calibri" w:hAnsi="Calibri"/>
          <w:b/>
          <w:bCs/>
          <w:color w:val="1F3864"/>
          <w:sz w:val="32"/>
          <w:szCs w:val="32"/>
        </w:rPr>
        <w:t xml:space="preserve">Ideal Customer Profiles</w:t>
      </w:r>
    </w:p>
    <w:p>
      <w:pPr>
        <w:pStyle w:val="Heading2"/>
        <w:spacing w:after="120" w:before="240"/>
      </w:pPr>
      <w:r>
        <w:rPr>
          <w:rFonts w:ascii="Calibri" w:cs="Calibri" w:eastAsia="Calibri" w:hAnsi="Calibri"/>
          <w:b/>
          <w:bCs/>
          <w:color w:val="2E5496"/>
          <w:sz w:val="26"/>
          <w:szCs w:val="26"/>
        </w:rPr>
        <w:t xml:space="preserve">Fernando: Healthcare Practice Administrator</w:t>
      </w:r>
    </w:p>
    <w:p>
      <w:pPr>
        <w:spacing w:after="160" w:line="276"/>
      </w:pPr>
      <w:r>
        <w:rPr>
          <w:rFonts w:ascii="Calibri" w:cs="Calibri" w:eastAsia="Calibri" w:hAnsi="Calibri"/>
          <w:b/>
          <w:bCs/>
          <w:sz w:val="24"/>
          <w:szCs w:val="24"/>
        </w:rPr>
        <w:t xml:space="preserve">Firmographic: </w:t>
      </w:r>
      <w:r>
        <w:rPr>
          <w:rFonts w:ascii="Calibri" w:cs="Calibri" w:eastAsia="Calibri" w:hAnsi="Calibri"/>
          <w:sz w:val="24"/>
          <w:szCs w:val="24"/>
        </w:rPr>
        <w:t xml:space="preserve">The customer I picked is a mid-sized healthcare organization, like an outpatient clinic group with a few locations, a home health agency, or a specialty practice. I'm thinking around 50 to 500 employees and somewhere between $10 million and $100 million in revenue a year. These places deal with a lot of referrals, intake documents, and staff messages every day, which lines up really well with the referrals, documents, and inbox screens in Studio XE. Healthcare is also heavily regulated, so they aren't going to adopt a mobile app unless it's reliable. That's where our crash reporting, triage runbook, and the 99.5 percent crash-free goal come in.</w:t>
      </w:r>
    </w:p>
    <w:p>
      <w:pPr>
        <w:spacing w:after="160" w:line="276"/>
      </w:pPr>
      <w:r>
        <w:rPr>
          <w:rFonts w:ascii="Calibri" w:cs="Calibri" w:eastAsia="Calibri" w:hAnsi="Calibri"/>
          <w:b/>
          <w:bCs/>
          <w:sz w:val="24"/>
          <w:szCs w:val="24"/>
        </w:rPr>
        <w:t xml:space="preserve">Geographic: </w:t>
      </w:r>
      <w:r>
        <w:rPr>
          <w:rFonts w:ascii="Calibri" w:cs="Calibri" w:eastAsia="Calibri" w:hAnsi="Calibri"/>
          <w:sz w:val="24"/>
          <w:szCs w:val="24"/>
        </w:rPr>
        <w:t xml:space="preserve">I'd start with the Phoenix metro since it's growing and has a lot of outpatient and specialty care. The East Valley (Gilbert, Chandler, Mesa) has had a lot of new medical offices go up, and there are also the healthcare areas near downtown Phoenix and along Shea Boulevard in Scottsdale. Keeping it local makes it way easier for us to actually talk to administrators through GCU connections and nearby clinics, and to get people set up on TestFlight and Google Play internal testing.</w:t>
      </w:r>
    </w:p>
    <w:p>
      <w:pPr>
        <w:pStyle w:val="Heading2"/>
        <w:spacing w:after="120" w:before="240"/>
      </w:pPr>
      <w:r>
        <w:rPr>
          <w:rFonts w:ascii="Calibri" w:cs="Calibri" w:eastAsia="Calibri" w:hAnsi="Calibri"/>
          <w:b/>
          <w:bCs/>
          <w:color w:val="2E5496"/>
          <w:sz w:val="26"/>
          <w:szCs w:val="26"/>
        </w:rPr>
        <w:t xml:space="preserve">Luke: Finance Executive (CFO or Controller)</w:t>
      </w:r>
    </w:p>
    <w:p>
      <w:pPr>
        <w:spacing w:after="160" w:line="276"/>
      </w:pPr>
      <w:r>
        <w:rPr>
          <w:rFonts w:ascii="Calibri" w:cs="Calibri" w:eastAsia="Calibri" w:hAnsi="Calibri"/>
          <w:b/>
          <w:bCs/>
          <w:sz w:val="24"/>
          <w:szCs w:val="24"/>
        </w:rPr>
        <w:t xml:space="preserve">Demographic: </w:t>
      </w:r>
      <w:r>
        <w:rPr>
          <w:rFonts w:ascii="Calibri" w:cs="Calibri" w:eastAsia="Calibri" w:hAnsi="Calibri"/>
          <w:sz w:val="24"/>
          <w:szCs w:val="24"/>
        </w:rPr>
        <w:t xml:space="preserve">My customer is the person the project description literally mentions: a CFO or controller at a finance or financial services company. This is usually someone around 40 to 60 years old with a degree in finance or accounting, and a lot of them have an MBA or CPA too. They make a good amount of money and they're not technical at all. They don't care how the app is built, they just expect to download it from the App Store like any other app. That's why getting into TestFlight and Google Play is such a big deal for us. If the app isn't in the store, this person can't even become a user.</w:t>
      </w:r>
    </w:p>
    <w:p>
      <w:pPr>
        <w:spacing w:after="160" w:line="276"/>
      </w:pPr>
      <w:r>
        <w:rPr>
          <w:rFonts w:ascii="Calibri" w:cs="Calibri" w:eastAsia="Calibri" w:hAnsi="Calibri"/>
          <w:b/>
          <w:bCs/>
          <w:sz w:val="24"/>
          <w:szCs w:val="24"/>
        </w:rPr>
        <w:t xml:space="preserve">Psychographic: </w:t>
      </w:r>
      <w:r>
        <w:rPr>
          <w:rFonts w:ascii="Calibri" w:cs="Calibri" w:eastAsia="Calibri" w:hAnsi="Calibri"/>
          <w:sz w:val="24"/>
          <w:szCs w:val="24"/>
        </w:rPr>
        <w:t xml:space="preserve">This customer cares a lot about control, accuracy, and avoiding risk. They're probably skeptical of new tools, since one mistake in a financial workflow like a lost approval or a wrong number in a table can actually cause problems. What motivates them is saving time and being able to get things done away from their desk, like approving a task between meetings or checking an account on a flight. If the app crashes or shows data that looks off, we lose their trust fast. That's why the error reporting and the staleness indicators we're adding in term two matter, because they show whether the data is current.</w:t>
      </w:r>
    </w:p>
    <w:p>
      <w:pPr>
        <w:pStyle w:val="Heading2"/>
        <w:spacing w:after="120" w:before="240"/>
      </w:pPr>
      <w:r>
        <w:rPr>
          <w:rFonts w:ascii="Calibri" w:cs="Calibri" w:eastAsia="Calibri" w:hAnsi="Calibri"/>
          <w:b/>
          <w:bCs/>
          <w:color w:val="2E5496"/>
          <w:sz w:val="26"/>
          <w:szCs w:val="26"/>
        </w:rPr>
        <w:t xml:space="preserve">Gabe: Attorneys and Paralegals in Legal Services</w:t>
      </w:r>
    </w:p>
    <w:p>
      <w:pPr>
        <w:spacing w:after="160" w:line="276"/>
      </w:pPr>
      <w:r>
        <w:rPr>
          <w:rFonts w:ascii="Calibri" w:cs="Calibri" w:eastAsia="Calibri" w:hAnsi="Calibri"/>
          <w:b/>
          <w:bCs/>
          <w:sz w:val="24"/>
          <w:szCs w:val="24"/>
        </w:rPr>
        <w:t xml:space="preserve">Behavioral: </w:t>
      </w:r>
      <w:r>
        <w:rPr>
          <w:rFonts w:ascii="Calibri" w:cs="Calibri" w:eastAsia="Calibri" w:hAnsi="Calibri"/>
          <w:sz w:val="24"/>
          <w:szCs w:val="24"/>
        </w:rPr>
        <w:t xml:space="preserve">My customer is a litigation attorney or paralegal at a small to mid-sized law firm. The way they'd use the app is lots of quick sessions on their phone throughout the day, like checking messages, looking over a document before a hearing, updating a task, or answering a referral from another firm. They stick with tools that fit into their routine and drop the ones that slow them down or lose their work. Usage is highest during business hours and around deadlines and court dates. Because of that, stability and fast load times matter more to them than new features, which fits since new screens are out of scope for us anyway.</w:t>
      </w:r>
    </w:p>
    <w:p>
      <w:pPr>
        <w:spacing w:after="160" w:line="276"/>
      </w:pPr>
      <w:r>
        <w:rPr>
          <w:rFonts w:ascii="Calibri" w:cs="Calibri" w:eastAsia="Calibri" w:hAnsi="Calibri"/>
          <w:b/>
          <w:bCs/>
          <w:sz w:val="24"/>
          <w:szCs w:val="24"/>
        </w:rPr>
        <w:t xml:space="preserve">Geographic: </w:t>
      </w:r>
      <w:r>
        <w:rPr>
          <w:rFonts w:ascii="Calibri" w:cs="Calibri" w:eastAsia="Calibri" w:hAnsi="Calibri"/>
          <w:sz w:val="24"/>
          <w:szCs w:val="24"/>
        </w:rPr>
        <w:t xml:space="preserve">These users spend a lot of time in places with bad signal, like courthouse basements, older government buildings with thick walls, and rural county courthouses around Arizona. In Maricopa County, the downtown Phoenix court buildings and the regional courts in the Southeast Valley are good examples of places where someone might pull out their phone and have no service. This customer is probably the best argument for our term two offline cache and optimistic writes. If an attorney saves a note in a dead zone, they need to know it's going to sync the right way later.</w:t>
      </w:r>
    </w:p>
    <w:p>
      <w:pPr>
        <w:pStyle w:val="Heading2"/>
        <w:spacing w:after="120" w:before="240"/>
      </w:pPr>
      <w:r>
        <w:rPr>
          <w:rFonts w:ascii="Calibri" w:cs="Calibri" w:eastAsia="Calibri" w:hAnsi="Calibri"/>
          <w:b/>
          <w:bCs/>
          <w:color w:val="2E5496"/>
          <w:sz w:val="26"/>
          <w:szCs w:val="26"/>
        </w:rPr>
        <w:t xml:space="preserve">Austin: IT Administrator at a Customer Organization</w:t>
      </w:r>
    </w:p>
    <w:p>
      <w:pPr>
        <w:spacing w:after="160" w:line="276"/>
      </w:pPr>
      <w:r>
        <w:rPr>
          <w:rFonts w:ascii="Calibri" w:cs="Calibri" w:eastAsia="Calibri" w:hAnsi="Calibri"/>
          <w:b/>
          <w:bCs/>
          <w:sz w:val="24"/>
          <w:szCs w:val="24"/>
        </w:rPr>
        <w:t xml:space="preserve">Technographic: </w:t>
      </w:r>
      <w:r>
        <w:rPr>
          <w:rFonts w:ascii="Calibri" w:cs="Calibri" w:eastAsia="Calibri" w:hAnsi="Calibri"/>
          <w:sz w:val="24"/>
          <w:szCs w:val="24"/>
        </w:rPr>
        <w:t xml:space="preserve">My customer is the IT or systems admin who's in charge of rolling Studio XE out to employees. They're managing a mix of iPhones and Android phones, usually through a mobile device management (MDM) tool like Microsoft Intune or Jamf, and a lot of employees are on older phones and older OS versions. They're also usually using Microsoft 365 or Google Workspace and have security requirements around logging in. Our two-factor screen and the support matrix (current OS plus the two before it, tested on real devices) answer the first question this person is going to ask: "Will it work on our phones?"</w:t>
      </w:r>
    </w:p>
    <w:p>
      <w:pPr>
        <w:spacing w:after="160" w:line="276"/>
      </w:pPr>
      <w:r>
        <w:rPr>
          <w:rFonts w:ascii="Calibri" w:cs="Calibri" w:eastAsia="Calibri" w:hAnsi="Calibri"/>
          <w:b/>
          <w:bCs/>
          <w:sz w:val="24"/>
          <w:szCs w:val="24"/>
        </w:rPr>
        <w:t xml:space="preserve">Firmographic: </w:t>
      </w:r>
      <w:r>
        <w:rPr>
          <w:rFonts w:ascii="Calibri" w:cs="Calibri" w:eastAsia="Calibri" w:hAnsi="Calibri"/>
          <w:sz w:val="24"/>
          <w:szCs w:val="24"/>
        </w:rPr>
        <w:t xml:space="preserve">This person works at a company with somewhere between 25 and 1,000 employees in healthcare, finance, or legal. Those industries have compliance rules and usually small IT teams that don't have time to babysit unreliable software. Companies that are growing are the best fit, since every new hire means another device to set up. For this customer, the signed build pipeline, predictable releases, and a crash triage process matter more than any single screen. They want to see that the vendor actually has a professional release process.</w:t>
      </w:r>
    </w:p>
    <w:p>
      <w:pPr>
        <w:pStyle w:val="Heading1"/>
        <w:spacing w:after="160" w:before="360"/>
      </w:pPr>
      <w:r>
        <w:rPr>
          <w:rFonts w:ascii="Calibri" w:cs="Calibri" w:eastAsia="Calibri" w:hAnsi="Calibri"/>
          <w:b/>
          <w:bCs/>
          <w:color w:val="1F3864"/>
          <w:sz w:val="32"/>
          <w:szCs w:val="32"/>
        </w:rPr>
        <w:t xml:space="preserve">Responses to Group Members</w:t>
      </w:r>
    </w:p>
    <w:p>
      <w:pPr>
        <w:pStyle w:val="Heading2"/>
        <w:spacing w:after="120" w:before="240"/>
      </w:pPr>
      <w:r>
        <w:rPr>
          <w:rFonts w:ascii="Calibri" w:cs="Calibri" w:eastAsia="Calibri" w:hAnsi="Calibri"/>
          <w:b/>
          <w:bCs/>
          <w:color w:val="2E5496"/>
          <w:sz w:val="26"/>
          <w:szCs w:val="26"/>
        </w:rPr>
        <w:t xml:space="preserve">Fernando responding to Luke</w:t>
      </w:r>
    </w:p>
    <w:p>
      <w:pPr>
        <w:spacing w:after="160" w:line="276"/>
      </w:pPr>
      <w:r>
        <w:rPr>
          <w:rFonts w:ascii="Calibri" w:cs="Calibri" w:eastAsia="Calibri" w:hAnsi="Calibri"/>
          <w:sz w:val="24"/>
          <w:szCs w:val="24"/>
        </w:rPr>
        <w:t xml:space="preserve">Luke, I like that you went with the CFO since that's the user the project description actually calls out. One idea is tying your point about avoiding risk to the data tables and accounts screens. A finance person might not care as much about the data being fully live as they do about knowing exactly how old it is. The staleness indicator could show a clear "last updated" time instead of just an icon, since that's how they already think about reports being "as of" a certain date. For finding actual customers, GCU's Colangelo College of Business has finance faculty and alumni who could probably connect us with a controller or CFO for a quick interview. Even two or three conversations would help us figure out if mobile approvals actually matter to them.</w:t>
      </w:r>
    </w:p>
    <w:p>
      <w:pPr>
        <w:pStyle w:val="Heading2"/>
        <w:spacing w:after="120" w:before="240"/>
      </w:pPr>
      <w:r>
        <w:rPr>
          <w:rFonts w:ascii="Calibri" w:cs="Calibri" w:eastAsia="Calibri" w:hAnsi="Calibri"/>
          <w:b/>
          <w:bCs/>
          <w:color w:val="2E5496"/>
          <w:sz w:val="26"/>
          <w:szCs w:val="26"/>
        </w:rPr>
        <w:t xml:space="preserve">Luke responding to Gabe</w:t>
      </w:r>
    </w:p>
    <w:p>
      <w:pPr>
        <w:spacing w:after="160" w:line="276"/>
      </w:pPr>
      <w:r>
        <w:rPr>
          <w:rFonts w:ascii="Calibri" w:cs="Calibri" w:eastAsia="Calibri" w:hAnsi="Calibri"/>
          <w:sz w:val="24"/>
          <w:szCs w:val="24"/>
        </w:rPr>
        <w:t xml:space="preserve">Gabe, the courthouse signal idea is a really good connection to our term two work. It basically gives us a real test case for the offline cache: open a document, turn on airplane mode, add a note, and make sure it syncs once the connection comes back. One thing to think about is conflict resolution. If a paralegal edits a task offline while the attorney edits the same task back at the office, whose change wins? Legal users would probably want to see both versions instead of one getting overwritten without them knowing, so that could help us decide how we document conflict handling. For finding customers, the Maricopa County Bar Association or GCU's pre-law advisors might be able to connect us with some small firms. Paralegals would be great to survey too since they'd probably use the app more than the attorneys.</w:t>
      </w:r>
    </w:p>
    <w:p>
      <w:pPr>
        <w:pStyle w:val="Heading2"/>
        <w:spacing w:after="120" w:before="240"/>
      </w:pPr>
      <w:r>
        <w:rPr>
          <w:rFonts w:ascii="Calibri" w:cs="Calibri" w:eastAsia="Calibri" w:hAnsi="Calibri"/>
          <w:b/>
          <w:bCs/>
          <w:color w:val="2E5496"/>
          <w:sz w:val="26"/>
          <w:szCs w:val="26"/>
        </w:rPr>
        <w:t xml:space="preserve">Gabe responding to Austin</w:t>
      </w:r>
    </w:p>
    <w:p>
      <w:pPr>
        <w:spacing w:after="160" w:line="276"/>
      </w:pPr>
      <w:r>
        <w:rPr>
          <w:rFonts w:ascii="Calibri" w:cs="Calibri" w:eastAsia="Calibri" w:hAnsi="Calibri"/>
          <w:sz w:val="24"/>
          <w:szCs w:val="24"/>
        </w:rPr>
        <w:t xml:space="preserve">Austin, I think your customer ties into our term one deliverables the most. The IT admin is the one who decides if the app even gets installed, so the support matrix could also work as something that helps sell it to them. We could make it a simple table with each OS version, the device we tested it on, and the result, which is something an admin could just forward to their boss. You could also connect crash reporting to this customer by giving them some kind of summary, since admins usually want to know about problems before employees start complaining. For outreach, Luke's internship at Empire CAT could be a good connection since a company that size has an IT team managing a lot of phones and could tell us what they look for in a vendor.</w:t>
      </w:r>
    </w:p>
    <w:p>
      <w:pPr>
        <w:pStyle w:val="Heading2"/>
        <w:spacing w:after="120" w:before="240"/>
      </w:pPr>
      <w:r>
        <w:rPr>
          <w:rFonts w:ascii="Calibri" w:cs="Calibri" w:eastAsia="Calibri" w:hAnsi="Calibri"/>
          <w:b/>
          <w:bCs/>
          <w:color w:val="2E5496"/>
          <w:sz w:val="26"/>
          <w:szCs w:val="26"/>
        </w:rPr>
        <w:t xml:space="preserve">Austin responding to Fernando</w:t>
      </w:r>
    </w:p>
    <w:p>
      <w:pPr>
        <w:spacing w:after="160" w:line="276"/>
      </w:pPr>
      <w:r>
        <w:rPr>
          <w:rFonts w:ascii="Calibri" w:cs="Calibri" w:eastAsia="Calibri" w:hAnsi="Calibri"/>
          <w:sz w:val="24"/>
          <w:szCs w:val="24"/>
        </w:rPr>
        <w:t xml:space="preserve">Fernando, going with the Phoenix metro makes a lot of sense since we can actually meet people in person and get them on TestFlight quickly. One thing I'd add to your firmographic section is that healthcare organizations are probably going to ask about HIPAA before anything else. Even though our project doesn't touch production data, it might help to mention in our documentation that crash reports are set up so they don't capture patient info in screenshots or logs. That's probably going to be one of the first things an administrator worries about. For connections, GCU's College of Nursing and Health Care Professions has partnerships with local providers, so someone there might be able to introduce us to a practice manager. The referrals screen seems like the feature they'd care about most, so that could be what we focus on in a demo or survey.</w:t>
      </w:r>
    </w:p>
    <w:p>
      <w:pPr>
        <w:pStyle w:val="Heading1"/>
        <w:spacing w:after="160" w:before="360"/>
      </w:pPr>
      <w:r>
        <w:rPr>
          <w:rFonts w:ascii="Calibri" w:cs="Calibri" w:eastAsia="Calibri" w:hAnsi="Calibri"/>
          <w:b/>
          <w:bCs/>
          <w:color w:val="1F3864"/>
          <w:sz w:val="32"/>
          <w:szCs w:val="32"/>
        </w:rPr>
        <w:t xml:space="preserve">Reference</w:t>
      </w:r>
    </w:p>
    <w:p>
      <w:pPr>
        <w:spacing w:after="160" w:line="276"/>
        <w:ind w:left="720" w:hanging="720"/>
      </w:pPr>
      <w:r>
        <w:rPr>
          <w:rFonts w:ascii="Calibri" w:cs="Calibri" w:eastAsia="Calibri" w:hAnsi="Calibri"/>
          <w:sz w:val="24"/>
          <w:szCs w:val="24"/>
        </w:rPr>
        <w:t xml:space="preserve">Batrawy, B. (2026). </w:t>
      </w:r>
      <w:r>
        <w:rPr>
          <w:rFonts w:ascii="Calibri" w:cs="Calibri" w:eastAsia="Calibri" w:hAnsi="Calibri"/>
          <w:i/>
          <w:iCs/>
          <w:sz w:val="24"/>
          <w:szCs w:val="24"/>
        </w:rPr>
        <w:t xml:space="preserve">What's an ideal customer profile (ICP)? How to identify and win your best customers</w:t>
      </w:r>
      <w:r>
        <w:rPr>
          <w:rFonts w:ascii="Calibri" w:cs="Calibri" w:eastAsia="Calibri" w:hAnsi="Calibri"/>
          <w:sz w:val="24"/>
          <w:szCs w:val="24"/>
        </w:rPr>
        <w:t xml:space="preserve">. Salesforce. https://www.salesforce.com/sales/ideal-customer-profile/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2026-09-30T17:24:38.518Z</dcterms:created>
  <dcterms:modified xsi:type="dcterms:W3CDTF">2026-09-30T17:24:38.523Z</dcterms:modified>
</cp:coreProperties>
</file>

<file path=docProps/custom.xml><?xml version="1.0" encoding="utf-8"?>
<Properties xmlns="http://schemas.openxmlformats.org/officeDocument/2006/custom-properties" xmlns:vt="http://schemas.openxmlformats.org/officeDocument/2006/docPropsVTypes"/>
</file>