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r w:rsidR="00A1B2C3">
        <w:t>Figure 2 shows the measured return loss.</w:t>
      </w:r>
      <w:commentRangeEnd w:id="2" w:rsidR="00A1B2C3"/>
      <w:r w:rsidR="00A1B2C3">
        <w:commentReference w:id="2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r w:rsidR="00A1B2C3">
        <w:t>This sentence repeats the one before it.</w:t>
      </w:r>
    </w:p>
    <w:p w:rsidRDefault="00A1B2C3" w14:paraId="0B000007" w14:textId="77777777" w:rsidR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536A6174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5FABFA60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560B054F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262DC6EA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6A6174" w15:done="0"/>
  <w15:commentEx w15:paraId="5FABFA60" w15:done="0" w15:paraIdParent="536A6174"/>
  <w15:commentEx w15:paraId="560B054F" w15:done="0"/>
  <w15:commentEx w15:paraId="262DC6E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134BAB" w16cex:dateUtc="2026-10-01T09:00:00Z"/>
  <w16cex:commentExtensible w16cex:durableId="08EF1492" w16cex:dateUtc="2026-10-01T10:30:00Z"/>
  <w16cex:commentExtensible w16cex:durableId="46CA4042" w16cex:dateUtc="2026-10-02T08:15:00Z"/>
  <w16cex:commentExtensible w16cex:durableId="098D2334" w16cex:dateUtc="2026-10-02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6A6174" w16cid:durableId="7C134BAB"/>
  <w16cid:commentId w16cid:paraId="5FABFA60" w16cid:durableId="08EF1492"/>
  <w16cid:commentId w16cid:paraId="560B054F" w16cid:durableId="46CA4042"/>
  <w16cid:commentId w16cid:paraId="262DC6EA" w16cid:durableId="098D2334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