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F3864" w:sz="12" w:space="6"/>
        </w:pBdr>
        <w:spacing w:after="200" w:before="480"/>
      </w:pPr>
      <w:r>
        <w:rPr>
          <w:rFonts w:ascii="맑은 고딕" w:cs="맑은 고딕" w:eastAsia="맑은 고딕" w:hAnsi="맑은 고딕"/>
          <w:b/>
          <w:bCs/>
          <w:color w:val="1F3864"/>
          <w:sz w:val="32"/>
          <w:szCs w:val="32"/>
        </w:rPr>
        <w:t xml:space="preserve">부록. 대형 물류창고의 소방시설</w:t>
      </w:r>
    </w:p>
    <w:p>
      <w:pPr>
        <w:spacing w:after="120"/>
        <w:jc w:val="both"/>
      </w:pPr>
      <w:r>
        <w:rPr>
          <w:rFonts w:ascii="맑은 고딕" w:cs="맑은 고딕" w:eastAsia="맑은 고딕" w:hAnsi="맑은 고딕"/>
          <w:sz w:val="20"/>
          <w:szCs w:val="20"/>
        </w:rPr>
        <w:t xml:space="preserve">이 부록은 </w:t>
      </w:r>
      <w:r>
        <w:rPr>
          <w:rFonts w:ascii="맑은 고딕" w:cs="맑은 고딕" w:eastAsia="맑은 고딕" w:hAnsi="맑은 고딕"/>
          <w:b/>
          <w:bCs/>
          <w:sz w:val="20"/>
          <w:szCs w:val="20"/>
        </w:rPr>
        <w:t xml:space="preserve">1급·특급 소방안전관리대상물에 해당하는 물류창고</w:t>
      </w:r>
      <w:r>
        <w:rPr>
          <w:rFonts w:ascii="맑은 고딕" w:cs="맑은 고딕" w:eastAsia="맑은 고딕" w:hAnsi="맑은 고딕"/>
          <w:sz w:val="20"/>
          <w:szCs w:val="20"/>
        </w:rPr>
        <w:t xml:space="preserve">에 설치되는 소방시설을 정리한 것으로, 「제3절 공격·방어전술 운용」의 부속 자료이다. 설계 관점이 아니라 소방대가 현장에서 쓰는 관점으로 썼다. 설비마다 근거·위치·판독과 활용, 그리고 그 설비가 실제 사고에서 무력화된 방식을 함께 적었다.
2급·3급 대상물에만 설치되는 설비(간이스프링클러설비, 단독경보형 감지기, 비상경보설비)는 다루지 않는다.</w:t>
      </w:r>
    </w:p>
    <w:p>
      <w:pPr>
        <w:pStyle w:val="Heading2"/>
        <w:spacing w:after="140" w:before="380"/>
      </w:pPr>
      <w:r>
        <w:rPr>
          <w:rFonts w:ascii="맑은 고딕" w:cs="맑은 고딕" w:eastAsia="맑은 고딕" w:hAnsi="맑은 고딕"/>
          <w:b/>
          <w:bCs/>
          <w:sz w:val="26"/>
          <w:szCs w:val="26"/>
        </w:rPr>
        <w:t xml:space="preserve">1. 등급 판정과 등급으로 알 수 있는 것</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4900"/>
        <w:gridCol w:w="2900"/>
      </w:tblGrid>
      <w:tr>
        <w:trPr>
          <w:tblHeader/>
        </w:trPr>
        <w:tc>
          <w:tcPr>
            <w:tcW w:type="dxa" w:w="1200"/>
            <w:shd w:fill="E8E8E8" w:val="clear"/>
            <w:tcMar>
              <w:top w:type="dxa" w:w="80"/>
              <w:left w:type="dxa" w:w="120"/>
              <w:bottom w:type="dxa" w:w="80"/>
              <w:right w:type="dxa" w:w="120"/>
            </w:tcMar>
          </w:tcPr>
          <w:p>
            <w:pPr>
              <w:spacing w:after="0" w:before="0"/>
              <w:jc w:val="center"/>
            </w:pPr>
            <w:r>
              <w:rPr>
                <w:rFonts w:ascii="맑은 고딕" w:cs="맑은 고딕" w:eastAsia="맑은 고딕" w:hAnsi="맑은 고딕"/>
                <w:b/>
                <w:bCs/>
                <w:sz w:val="18"/>
                <w:szCs w:val="18"/>
              </w:rPr>
              <w:t xml:space="preserve">등급</w:t>
            </w:r>
          </w:p>
        </w:tc>
        <w:tc>
          <w:tcPr>
            <w:tcW w:type="dxa" w:w="4900"/>
            <w:shd w:fill="E8E8E8" w:val="clear"/>
            <w:tcMar>
              <w:top w:type="dxa" w:w="80"/>
              <w:left w:type="dxa" w:w="120"/>
              <w:bottom w:type="dxa" w:w="80"/>
              <w:right w:type="dxa" w:w="120"/>
            </w:tcMar>
          </w:tcPr>
          <w:p>
            <w:pPr>
              <w:spacing w:after="0" w:before="0"/>
              <w:jc w:val="center"/>
            </w:pPr>
            <w:r>
              <w:rPr>
                <w:rFonts w:ascii="맑은 고딕" w:cs="맑은 고딕" w:eastAsia="맑은 고딕" w:hAnsi="맑은 고딕"/>
                <w:b/>
                <w:bCs/>
                <w:sz w:val="18"/>
                <w:szCs w:val="18"/>
              </w:rPr>
              <w:t xml:space="preserve">해당 요건 (아파트 제외)</w:t>
            </w:r>
          </w:p>
        </w:tc>
        <w:tc>
          <w:tcPr>
            <w:tcW w:type="dxa" w:w="2900"/>
            <w:shd w:fill="E8E8E8" w:val="clear"/>
            <w:tcMar>
              <w:top w:type="dxa" w:w="80"/>
              <w:left w:type="dxa" w:w="120"/>
              <w:bottom w:type="dxa" w:w="80"/>
              <w:right w:type="dxa" w:w="120"/>
            </w:tcMar>
          </w:tcPr>
          <w:p>
            <w:pPr>
              <w:spacing w:after="0" w:before="0"/>
              <w:jc w:val="center"/>
            </w:pPr>
            <w:r>
              <w:rPr>
                <w:rFonts w:ascii="맑은 고딕" w:cs="맑은 고딕" w:eastAsia="맑은 고딕" w:hAnsi="맑은 고딕"/>
                <w:b/>
                <w:bCs/>
                <w:sz w:val="18"/>
                <w:szCs w:val="18"/>
              </w:rPr>
              <w:t xml:space="preserve">물류창고 해당 예</w:t>
            </w:r>
          </w:p>
        </w:tc>
      </w:tr>
      <w:tr>
        <w:trPr>
          <w:tblHeader w:val="false"/>
        </w:trPr>
        <w:tc>
          <w:tcPr>
            <w:tcW w:type="dxa" w:w="1200"/>
            <w:tcMar>
              <w:top w:type="dxa" w:w="80"/>
              <w:left w:type="dxa" w:w="120"/>
              <w:bottom w:type="dxa" w:w="80"/>
              <w:right w:type="dxa" w:w="120"/>
            </w:tcMar>
          </w:tcPr>
          <w:p>
            <w:pPr>
              <w:spacing w:after="0" w:before="0"/>
              <w:jc w:val="left"/>
            </w:pPr>
            <w:r>
              <w:rPr>
                <w:rFonts w:ascii="맑은 고딕" w:cs="맑은 고딕" w:eastAsia="맑은 고딕" w:hAnsi="맑은 고딕"/>
                <w:sz w:val="18"/>
                <w:szCs w:val="18"/>
              </w:rPr>
              <w:t xml:space="preserve">특급</w:t>
            </w:r>
          </w:p>
        </w:tc>
        <w:tc>
          <w:tcPr>
            <w:tcW w:type="dxa" w:w="4900"/>
            <w:tcMar>
              <w:top w:type="dxa" w:w="80"/>
              <w:left w:type="dxa" w:w="120"/>
              <w:bottom w:type="dxa" w:w="80"/>
              <w:right w:type="dxa" w:w="120"/>
            </w:tcMar>
          </w:tcPr>
          <w:p>
            <w:pPr>
              <w:spacing w:after="0" w:before="0"/>
              <w:jc w:val="left"/>
            </w:pPr>
            <w:r>
              <w:rPr>
                <w:rFonts w:ascii="맑은 고딕" w:cs="맑은 고딕" w:eastAsia="맑은 고딕" w:hAnsi="맑은 고딕"/>
                <w:sz w:val="18"/>
                <w:szCs w:val="18"/>
              </w:rPr>
              <w:t xml:space="preserve">연면적 </w:t>
            </w:r>
            <w:r>
              <w:rPr>
                <w:rFonts w:ascii="맑은 고딕" w:cs="맑은 고딕" w:eastAsia="맑은 고딕" w:hAnsi="맑은 고딕"/>
                <w:b/>
                <w:bCs/>
                <w:sz w:val="18"/>
                <w:szCs w:val="18"/>
              </w:rPr>
              <w:t xml:space="preserve">10만㎡ 이상</w:t>
            </w:r>
          </w:p>
          <w:p>
            <w:pPr>
              <w:spacing w:after="0" w:before="0"/>
              <w:jc w:val="left"/>
            </w:pPr>
            <w:r>
              <w:rPr>
                <w:rFonts w:ascii="맑은 고딕" w:cs="맑은 고딕" w:eastAsia="맑은 고딕" w:hAnsi="맑은 고딕"/>
                <w:sz w:val="18"/>
                <w:szCs w:val="18"/>
              </w:rPr>
              <w:t xml:space="preserve">30층 이상(지하층 포함) 또는 높이 120m 이상</w:t>
            </w:r>
          </w:p>
        </w:tc>
        <w:tc>
          <w:tcPr>
            <w:tcW w:type="dxa" w:w="2900"/>
            <w:tcMar>
              <w:top w:type="dxa" w:w="80"/>
              <w:left w:type="dxa" w:w="120"/>
              <w:bottom w:type="dxa" w:w="80"/>
              <w:right w:type="dxa" w:w="120"/>
            </w:tcMar>
          </w:tcPr>
          <w:p>
            <w:pPr>
              <w:spacing w:after="0" w:before="0"/>
              <w:jc w:val="left"/>
            </w:pPr>
            <w:r>
              <w:rPr>
                <w:rFonts w:ascii="맑은 고딕" w:cs="맑은 고딕" w:eastAsia="맑은 고딕" w:hAnsi="맑은 고딕"/>
                <w:sz w:val="18"/>
                <w:szCs w:val="18"/>
              </w:rPr>
              <w:t xml:space="preserve">2021년 이천 물류센터 12만 7천㎡</w:t>
            </w:r>
          </w:p>
        </w:tc>
      </w:tr>
      <w:tr>
        <w:trPr>
          <w:tblHeader w:val="false"/>
        </w:trPr>
        <w:tc>
          <w:tcPr>
            <w:tcW w:type="dxa" w:w="1200"/>
            <w:tcMar>
              <w:top w:type="dxa" w:w="80"/>
              <w:left w:type="dxa" w:w="120"/>
              <w:bottom w:type="dxa" w:w="80"/>
              <w:right w:type="dxa" w:w="120"/>
            </w:tcMar>
          </w:tcPr>
          <w:p>
            <w:pPr>
              <w:spacing w:after="0" w:before="0"/>
              <w:jc w:val="left"/>
            </w:pPr>
            <w:r>
              <w:rPr>
                <w:rFonts w:ascii="맑은 고딕" w:cs="맑은 고딕" w:eastAsia="맑은 고딕" w:hAnsi="맑은 고딕"/>
                <w:sz w:val="18"/>
                <w:szCs w:val="18"/>
              </w:rPr>
              <w:t xml:space="preserve">1급</w:t>
            </w:r>
          </w:p>
        </w:tc>
        <w:tc>
          <w:tcPr>
            <w:tcW w:type="dxa" w:w="4900"/>
            <w:tcMar>
              <w:top w:type="dxa" w:w="80"/>
              <w:left w:type="dxa" w:w="120"/>
              <w:bottom w:type="dxa" w:w="80"/>
              <w:right w:type="dxa" w:w="120"/>
            </w:tcMar>
          </w:tcPr>
          <w:p>
            <w:pPr>
              <w:spacing w:after="0" w:before="0"/>
              <w:jc w:val="left"/>
            </w:pPr>
            <w:r>
              <w:rPr>
                <w:rFonts w:ascii="맑은 고딕" w:cs="맑은 고딕" w:eastAsia="맑은 고딕" w:hAnsi="맑은 고딕"/>
                <w:sz w:val="18"/>
                <w:szCs w:val="18"/>
              </w:rPr>
              <w:t xml:space="preserve">연면적 </w:t>
            </w:r>
            <w:r>
              <w:rPr>
                <w:rFonts w:ascii="맑은 고딕" w:cs="맑은 고딕" w:eastAsia="맑은 고딕" w:hAnsi="맑은 고딕"/>
                <w:b/>
                <w:bCs/>
                <w:sz w:val="18"/>
                <w:szCs w:val="18"/>
              </w:rPr>
              <w:t xml:space="preserve">1만5천㎡ 이상</w:t>
            </w:r>
          </w:p>
          <w:p>
            <w:pPr>
              <w:spacing w:after="0" w:before="0"/>
              <w:jc w:val="left"/>
            </w:pPr>
            <w:r>
              <w:rPr>
                <w:rFonts w:ascii="맑은 고딕" w:cs="맑은 고딕" w:eastAsia="맑은 고딕" w:hAnsi="맑은 고딕"/>
                <w:sz w:val="18"/>
                <w:szCs w:val="18"/>
              </w:rPr>
              <w:t xml:space="preserve">지상층 11층 이상</w:t>
            </w:r>
          </w:p>
          <w:p>
            <w:pPr>
              <w:spacing w:after="0" w:before="0"/>
              <w:jc w:val="left"/>
            </w:pPr>
            <w:r>
              <w:rPr>
                <w:rFonts w:ascii="맑은 고딕" w:cs="맑은 고딕" w:eastAsia="맑은 고딕" w:hAnsi="맑은 고딕"/>
                <w:sz w:val="18"/>
                <w:szCs w:val="18"/>
              </w:rPr>
              <w:t xml:space="preserve">가연성 가스 1천톤 이상 저장·취급</w:t>
            </w:r>
          </w:p>
        </w:tc>
        <w:tc>
          <w:tcPr>
            <w:tcW w:type="dxa" w:w="2900"/>
            <w:tcMar>
              <w:top w:type="dxa" w:w="80"/>
              <w:left w:type="dxa" w:w="120"/>
              <w:bottom w:type="dxa" w:w="80"/>
              <w:right w:type="dxa" w:w="120"/>
            </w:tcMar>
          </w:tcPr>
          <w:p>
            <w:pPr>
              <w:spacing w:after="0" w:before="0"/>
              <w:jc w:val="left"/>
            </w:pPr>
            <w:r>
              <w:rPr>
                <w:rFonts w:ascii="맑은 고딕" w:cs="맑은 고딕" w:eastAsia="맑은 고딕" w:hAnsi="맑은 고딕"/>
                <w:sz w:val="18"/>
                <w:szCs w:val="18"/>
              </w:rPr>
              <w:t xml:space="preserve">경기도 대형 물류창고의 대부분</w:t>
            </w:r>
          </w:p>
        </w:tc>
      </w:tr>
    </w:tbl>
    <w:p>
      <w:pPr>
        <w:spacing w:after="120"/>
        <w:jc w:val="both"/>
      </w:pPr>
      <w:r>
        <w:rPr>
          <w:rFonts w:ascii="맑은 고딕" w:cs="맑은 고딕" w:eastAsia="맑은 고딕" w:hAnsi="맑은 고딕"/>
          <w:sz w:val="20"/>
          <w:szCs w:val="20"/>
        </w:rPr>
        <w:t xml:space="preserve"> </w:t>
      </w:r>
    </w:p>
    <w:p>
      <w:pPr>
        <w:spacing w:after="120"/>
        <w:jc w:val="both"/>
      </w:pPr>
      <w:r>
        <w:rPr>
          <w:rFonts w:ascii="맑은 고딕" w:cs="맑은 고딕" w:eastAsia="맑은 고딕" w:hAnsi="맑은 고딕"/>
          <w:sz w:val="20"/>
          <w:szCs w:val="20"/>
        </w:rPr>
        <w:t xml:space="preserve">연면적 1만5천㎡ 미만은 2급으로 내려가며 이 부록의 대상이 아니다. 제3절이 전제하는 규모(방화구획 3,000㎡, 진입거리 100m 이상)와 경계가 대체로 맞는다.</w:t>
      </w:r>
    </w:p>
    <w:p>
      <w:pPr>
        <w:pStyle w:val="Heading3"/>
        <w:spacing w:after="100" w:before="260"/>
      </w:pPr>
      <w:r>
        <w:rPr>
          <w:rFonts w:ascii="맑은 고딕" w:cs="맑은 고딕" w:eastAsia="맑은 고딕" w:hAnsi="맑은 고딕"/>
          <w:b/>
          <w:bCs/>
          <w:sz w:val="22"/>
          <w:szCs w:val="22"/>
        </w:rPr>
        <w:t xml:space="preserve">□ 등급을 알면 도착 전에 정해지는 것</w:t>
      </w:r>
    </w:p>
    <w:p>
      <w:pPr>
        <w:spacing w:after="40" w:before="0"/>
        <w:ind w:left="280" w:hanging="200"/>
      </w:pPr>
      <w:r>
        <w:rPr>
          <w:rFonts w:ascii="맑은 고딕" w:cs="맑은 고딕" w:eastAsia="맑은 고딕" w:hAnsi="맑은 고딕"/>
          <w:sz w:val="20"/>
          <w:szCs w:val="20"/>
        </w:rPr>
        <w:t xml:space="preserve">▪</w:t>
      </w:r>
      <w:r>
        <w:rPr>
          <w:rFonts w:ascii="맑은 고딕" w:cs="맑은 고딕" w:eastAsia="맑은 고딕" w:hAnsi="맑은 고딕"/>
          <w:b/>
          <w:bCs/>
          <w:sz w:val="20"/>
          <w:szCs w:val="20"/>
        </w:rPr>
        <w:t xml:space="preserve">방재실이 따로 있고 소방안전관리자가 그 방재실에서 근무한다.</w:t>
      </w:r>
      <w:r>
        <w:rPr>
          <w:rFonts w:ascii="맑은 고딕" w:cs="맑은 고딕" w:eastAsia="맑은 고딕" w:hAnsi="맑은 고딕"/>
          <w:sz w:val="20"/>
          <w:szCs w:val="20"/>
        </w:rPr>
        <w:t xml:space="preserve"> 2급·3급은 감지기를 경비실에 두고 경비원이 겸직하는 경우가 많다. 1급·특급 물류창고에서는 도착 즉시 "소방안전관리자를 부르라"고 지목해 부를 수 있다</w:t>
      </w:r>
    </w:p>
    <w:p>
      <w:pPr>
        <w:spacing w:after="40" w:before="0"/>
        <w:ind w:left="280" w:hanging="200"/>
      </w:pPr>
      <w:r>
        <w:rPr>
          <w:rFonts w:ascii="맑은 고딕" w:cs="맑은 고딕" w:eastAsia="맑은 고딕" w:hAnsi="맑은 고딕"/>
          <w:sz w:val="20"/>
          <w:szCs w:val="20"/>
        </w:rPr>
        <w:t xml:space="preserve">▪</w:t>
      </w:r>
      <w:r>
        <w:rPr>
          <w:rFonts w:ascii="맑은 고딕" w:cs="맑은 고딕" w:eastAsia="맑은 고딕" w:hAnsi="맑은 고딕"/>
          <w:b/>
          <w:bCs/>
          <w:sz w:val="20"/>
          <w:szCs w:val="20"/>
        </w:rPr>
        <w:t xml:space="preserve">소방계획서</w:t>
      </w:r>
      <w:r>
        <w:rPr>
          <w:rFonts w:ascii="맑은 고딕" w:cs="맑은 고딕" w:eastAsia="맑은 고딕" w:hAnsi="맑은 고딕"/>
          <w:sz w:val="20"/>
          <w:szCs w:val="20"/>
        </w:rPr>
        <w:t xml:space="preserve">가 작성·비치되어 있다. 도면, 설비 계통, 위험물 위치가 여기에 있다</w:t>
      </w:r>
    </w:p>
    <w:p>
      <w:pPr>
        <w:spacing w:after="40" w:before="0"/>
        <w:ind w:left="280" w:hanging="200"/>
      </w:pPr>
      <w:r>
        <w:rPr>
          <w:rFonts w:ascii="맑은 고딕" w:cs="맑은 고딕" w:eastAsia="맑은 고딕" w:hAnsi="맑은 고딕"/>
          <w:sz w:val="20"/>
          <w:szCs w:val="20"/>
        </w:rPr>
        <w:t xml:space="preserve">▪</w:t>
      </w:r>
      <w:r>
        <w:rPr>
          <w:rFonts w:ascii="맑은 고딕" w:cs="맑은 고딕" w:eastAsia="맑은 고딕" w:hAnsi="맑은 고딕"/>
          <w:b/>
          <w:bCs/>
          <w:sz w:val="20"/>
          <w:szCs w:val="20"/>
        </w:rPr>
        <w:t xml:space="preserve">자위소방대와 초기대응체계</w:t>
      </w:r>
      <w:r>
        <w:rPr>
          <w:rFonts w:ascii="맑은 고딕" w:cs="맑은 고딕" w:eastAsia="맑은 고딕" w:hAnsi="맑은 고딕"/>
          <w:sz w:val="20"/>
          <w:szCs w:val="20"/>
        </w:rPr>
        <w:t xml:space="preserve">가 편성되어 있다. 1급 중 연면적 3만㎡ 이상은 TYPE-Ⅰ, 그 미만은 TYPE-Ⅱ로 편성한다</w:t>
      </w:r>
    </w:p>
    <w:p>
      <w:pPr>
        <w:spacing w:after="40" w:before="0"/>
        <w:ind w:left="280" w:hanging="200"/>
      </w:pPr>
      <w:r>
        <w:rPr>
          <w:rFonts w:ascii="맑은 고딕" w:cs="맑은 고딕" w:eastAsia="맑은 고딕" w:hAnsi="맑은 고딕"/>
          <w:sz w:val="20"/>
          <w:szCs w:val="20"/>
        </w:rPr>
        <w:t xml:space="preserve">▪특급은 </w:t>
      </w:r>
      <w:r>
        <w:rPr>
          <w:rFonts w:ascii="맑은 고딕" w:cs="맑은 고딕" w:eastAsia="맑은 고딕" w:hAnsi="맑은 고딕"/>
          <w:b/>
          <w:bCs/>
          <w:sz w:val="20"/>
          <w:szCs w:val="20"/>
        </w:rPr>
        <w:t xml:space="preserve">소방안전관리보조자</w:t>
      </w:r>
      <w:r>
        <w:rPr>
          <w:rFonts w:ascii="맑은 고딕" w:cs="맑은 고딕" w:eastAsia="맑은 고딕" w:hAnsi="맑은 고딕"/>
          <w:sz w:val="20"/>
          <w:szCs w:val="20"/>
        </w:rPr>
        <w:t xml:space="preserve">도 선임한다. 방재실에 두 사람 이상이 있을 수 있다</w:t>
      </w:r>
    </w:p>
    <w:p>
      <w:pPr>
        <w:spacing w:after="40" w:before="0"/>
        <w:ind w:left="280" w:hanging="200"/>
      </w:pPr>
      <w:r>
        <w:rPr>
          <w:rFonts w:ascii="맑은 고딕" w:cs="맑은 고딕" w:eastAsia="맑은 고딕" w:hAnsi="맑은 고딕"/>
          <w:sz w:val="20"/>
          <w:szCs w:val="20"/>
        </w:rPr>
        <w:t xml:space="preserve">▪자체점검(종합점검) 이력이 남아 있다. 설비의 최근 상태를 확인할 수 있는 기록이다</w:t>
      </w:r>
    </w:p>
    <w:p>
      <w:pPr>
        <w:spacing w:after="120"/>
        <w:jc w:val="both"/>
      </w:pPr>
      <w:r>
        <w:rPr>
          <w:rFonts w:ascii="맑은 고딕" w:cs="맑은 고딕" w:eastAsia="맑은 고딕" w:hAnsi="맑은 고딕"/>
          <w:sz w:val="20"/>
          <w:szCs w:val="20"/>
        </w:rPr>
        <w:t xml:space="preserve">제3절 Ⅰ-1의 「도착 후 10분 판단 절차」에서 T+3~6분에 방재실 설비를 판독하고 관계인에게 여덟 가지를 묻는 절차는 이 조건 위에서 성립한다. 등급을 사전대응계획 첫 줄에 적어 둔다.</w:t>
      </w:r>
    </w:p>
    <w:p>
      <w:pPr>
        <w:pStyle w:val="Heading2"/>
        <w:spacing w:after="140" w:before="380"/>
      </w:pPr>
      <w:r>
        <w:rPr>
          <w:rFonts w:ascii="맑은 고딕" w:cs="맑은 고딕" w:eastAsia="맑은 고딕" w:hAnsi="맑은 고딕"/>
          <w:b/>
          <w:bCs/>
          <w:sz w:val="26"/>
          <w:szCs w:val="26"/>
        </w:rPr>
        <w:t xml:space="preserve">2. 설치 대상 판별표</w:t>
      </w:r>
    </w:p>
    <w:p>
      <w:pPr>
        <w:spacing w:after="120"/>
        <w:jc w:val="both"/>
      </w:pPr>
      <w:r>
        <w:rPr>
          <w:rFonts w:ascii="맑은 고딕" w:cs="맑은 고딕" w:eastAsia="맑은 고딕" w:hAnsi="맑은 고딕"/>
          <w:sz w:val="20"/>
          <w:szCs w:val="20"/>
        </w:rPr>
        <w:t xml:space="preserve">도착 전에 "이 건물에 무엇이 있어야 하는가"를 역산하는 표이다. 있어야 할 것이 없으면 그 자체가 판단 정보가 된다.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4700"/>
        <w:gridCol w:w="2600"/>
      </w:tblGrid>
      <w:tr>
        <w:trPr>
          <w:tblHeader/>
        </w:trPr>
        <w:tc>
          <w:tcPr>
            <w:tcW w:type="dxa" w:w="1700"/>
            <w:shd w:fill="E8E8E8" w:val="clear"/>
            <w:tcMar>
              <w:top w:type="dxa" w:w="80"/>
              <w:left w:type="dxa" w:w="120"/>
              <w:bottom w:type="dxa" w:w="80"/>
              <w:right w:type="dxa" w:w="120"/>
            </w:tcMar>
          </w:tcPr>
          <w:p>
            <w:pPr>
              <w:spacing w:after="0" w:before="0"/>
              <w:jc w:val="center"/>
            </w:pPr>
            <w:r>
              <w:rPr>
                <w:rFonts w:ascii="맑은 고딕" w:cs="맑은 고딕" w:eastAsia="맑은 고딕" w:hAnsi="맑은 고딕"/>
                <w:b/>
                <w:bCs/>
                <w:sz w:val="18"/>
                <w:szCs w:val="18"/>
              </w:rPr>
              <w:t xml:space="preserve">설비</w:t>
            </w:r>
          </w:p>
        </w:tc>
        <w:tc>
          <w:tcPr>
            <w:tcW w:type="dxa" w:w="4700"/>
            <w:shd w:fill="E8E8E8" w:val="clear"/>
            <w:tcMar>
              <w:top w:type="dxa" w:w="80"/>
              <w:left w:type="dxa" w:w="120"/>
              <w:bottom w:type="dxa" w:w="80"/>
              <w:right w:type="dxa" w:w="120"/>
            </w:tcMar>
          </w:tcPr>
          <w:p>
            <w:pPr>
              <w:spacing w:after="0" w:before="0"/>
              <w:jc w:val="center"/>
            </w:pPr>
            <w:r>
              <w:rPr>
                <w:rFonts w:ascii="맑은 고딕" w:cs="맑은 고딕" w:eastAsia="맑은 고딕" w:hAnsi="맑은 고딕"/>
                <w:b/>
                <w:bCs/>
                <w:sz w:val="18"/>
                <w:szCs w:val="18"/>
              </w:rPr>
              <w:t xml:space="preserve">설치 기준</w:t>
            </w:r>
          </w:p>
        </w:tc>
        <w:tc>
          <w:tcPr>
            <w:tcW w:type="dxa" w:w="2600"/>
            <w:shd w:fill="E8E8E8" w:val="clear"/>
            <w:tcMar>
              <w:top w:type="dxa" w:w="80"/>
              <w:left w:type="dxa" w:w="120"/>
              <w:bottom w:type="dxa" w:w="80"/>
              <w:right w:type="dxa" w:w="120"/>
            </w:tcMar>
          </w:tcPr>
          <w:p>
            <w:pPr>
              <w:spacing w:after="0" w:before="0"/>
              <w:jc w:val="center"/>
            </w:pPr>
            <w:r>
              <w:rPr>
                <w:rFonts w:ascii="맑은 고딕" w:cs="맑은 고딕" w:eastAsia="맑은 고딕" w:hAnsi="맑은 고딕"/>
                <w:b/>
                <w:bCs/>
                <w:sz w:val="18"/>
                <w:szCs w:val="18"/>
              </w:rPr>
              <w:t xml:space="preserve">1급·특급 물류창고에서</w:t>
            </w:r>
          </w:p>
        </w:tc>
      </w:tr>
      <w:tr>
        <w:trPr>
          <w:tblHeader w:val="false"/>
        </w:trPr>
        <w:tc>
          <w:tcPr>
            <w:tcW w:type="dxa" w:w="1700"/>
            <w:tcMar>
              <w:top w:type="dxa" w:w="80"/>
              <w:left w:type="dxa" w:w="120"/>
              <w:bottom w:type="dxa" w:w="80"/>
              <w:right w:type="dxa" w:w="120"/>
            </w:tcMar>
          </w:tcPr>
          <w:p>
            <w:pPr>
              <w:spacing w:after="0" w:before="0"/>
              <w:jc w:val="left"/>
            </w:pPr>
            <w:r>
              <w:rPr>
                <w:rFonts w:ascii="맑은 고딕" w:cs="맑은 고딕" w:eastAsia="맑은 고딕" w:hAnsi="맑은 고딕"/>
                <w:sz w:val="18"/>
                <w:szCs w:val="18"/>
              </w:rPr>
              <w:t xml:space="preserve">스프링클러설비</w:t>
            </w:r>
          </w:p>
        </w:tc>
        <w:tc>
          <w:tcPr>
            <w:tcW w:type="dxa" w:w="4700"/>
            <w:tcMar>
              <w:top w:type="dxa" w:w="80"/>
              <w:left w:type="dxa" w:w="120"/>
              <w:bottom w:type="dxa" w:w="80"/>
              <w:right w:type="dxa" w:w="120"/>
            </w:tcMar>
          </w:tcPr>
          <w:p>
            <w:pPr>
              <w:spacing w:after="0" w:before="0"/>
              <w:jc w:val="left"/>
            </w:pPr>
            <w:r>
              <w:rPr>
                <w:rFonts w:ascii="맑은 고딕" w:cs="맑은 고딕" w:eastAsia="맑은 고딕" w:hAnsi="맑은 고딕"/>
                <w:sz w:val="18"/>
                <w:szCs w:val="18"/>
              </w:rPr>
              <w:t xml:space="preserve">창고시설(물류터미널 제외) 연면적 5,000㎡ 이상 전 층</w:t>
            </w:r>
          </w:p>
          <w:p>
            <w:pPr>
              <w:spacing w:after="0" w:before="0"/>
              <w:jc w:val="left"/>
            </w:pPr>
            <w:r>
              <w:rPr>
                <w:rFonts w:ascii="맑은 고딕" w:cs="맑은 고딕" w:eastAsia="맑은 고딕" w:hAnsi="맑은 고딕"/>
                <w:sz w:val="18"/>
                <w:szCs w:val="18"/>
              </w:rPr>
              <w:t xml:space="preserve">랙식 창고(천장 높이 10m 초과) 바닥면적 합계 1,500㎡ 이상</w:t>
            </w:r>
          </w:p>
        </w:tc>
        <w:tc>
          <w:tcPr>
            <w:tcW w:type="dxa" w:w="2600"/>
            <w:tcMar>
              <w:top w:type="dxa" w:w="80"/>
              <w:left w:type="dxa" w:w="120"/>
              <w:bottom w:type="dxa" w:w="80"/>
              <w:right w:type="dxa" w:w="120"/>
            </w:tcMar>
          </w:tcPr>
          <w:p>
            <w:pPr>
              <w:spacing w:after="0" w:before="0"/>
              <w:jc w:val="left"/>
            </w:pPr>
            <w:r>
              <w:rPr>
                <w:rFonts w:ascii="맑은 고딕" w:cs="맑은 고딕" w:eastAsia="맑은 고딕" w:hAnsi="맑은 고딕"/>
                <w:b/>
                <w:bCs/>
                <w:sz w:val="18"/>
                <w:szCs w:val="18"/>
              </w:rPr>
              <w:t xml:space="preserve">반드시 있다</w:t>
            </w:r>
          </w:p>
        </w:tc>
      </w:tr>
      <w:tr>
        <w:trPr>
          <w:tblHeader w:val="false"/>
        </w:trPr>
        <w:tc>
          <w:tcPr>
            <w:tcW w:type="dxa" w:w="1700"/>
            <w:tcMar>
              <w:top w:type="dxa" w:w="80"/>
              <w:left w:type="dxa" w:w="120"/>
              <w:bottom w:type="dxa" w:w="80"/>
              <w:right w:type="dxa" w:w="120"/>
            </w:tcMar>
          </w:tcPr>
          <w:p>
            <w:pPr>
              <w:spacing w:after="0" w:before="0"/>
              <w:jc w:val="left"/>
            </w:pPr>
            <w:r>
              <w:rPr>
                <w:rFonts w:ascii="맑은 고딕" w:cs="맑은 고딕" w:eastAsia="맑은 고딕" w:hAnsi="맑은 고딕"/>
                <w:sz w:val="18"/>
                <w:szCs w:val="18"/>
              </w:rPr>
              <w:t xml:space="preserve">옥내소화전설비</w:t>
            </w:r>
          </w:p>
        </w:tc>
        <w:tc>
          <w:tcPr>
            <w:tcW w:type="dxa" w:w="4700"/>
            <w:tcMar>
              <w:top w:type="dxa" w:w="80"/>
              <w:left w:type="dxa" w:w="120"/>
              <w:bottom w:type="dxa" w:w="80"/>
              <w:right w:type="dxa" w:w="120"/>
            </w:tcMar>
          </w:tcPr>
          <w:p>
            <w:pPr>
              <w:spacing w:after="0" w:before="0"/>
              <w:jc w:val="left"/>
            </w:pPr>
            <w:r>
              <w:rPr>
                <w:rFonts w:ascii="맑은 고딕" w:cs="맑은 고딕" w:eastAsia="맑은 고딕" w:hAnsi="맑은 고딕"/>
                <w:sz w:val="18"/>
                <w:szCs w:val="18"/>
              </w:rPr>
              <w:t xml:space="preserve">연면적 기준 등</w:t>
            </w:r>
          </w:p>
        </w:tc>
        <w:tc>
          <w:tcPr>
            <w:tcW w:type="dxa" w:w="2600"/>
            <w:tcMar>
              <w:top w:type="dxa" w:w="80"/>
              <w:left w:type="dxa" w:w="120"/>
              <w:bottom w:type="dxa" w:w="80"/>
              <w:right w:type="dxa" w:w="120"/>
            </w:tcMar>
          </w:tcPr>
          <w:p>
            <w:pPr>
              <w:spacing w:after="0" w:before="0"/>
              <w:jc w:val="left"/>
            </w:pPr>
            <w:r>
              <w:rPr>
                <w:rFonts w:ascii="맑은 고딕" w:cs="맑은 고딕" w:eastAsia="맑은 고딕" w:hAnsi="맑은 고딕"/>
                <w:sz w:val="18"/>
                <w:szCs w:val="18"/>
              </w:rPr>
              <w:t xml:space="preserve">반드시 있다</w:t>
            </w:r>
          </w:p>
        </w:tc>
      </w:tr>
      <w:tr>
        <w:trPr>
          <w:tblHeader w:val="false"/>
        </w:trPr>
        <w:tc>
          <w:tcPr>
            <w:tcW w:type="dxa" w:w="1700"/>
            <w:tcMar>
              <w:top w:type="dxa" w:w="80"/>
              <w:left w:type="dxa" w:w="120"/>
              <w:bottom w:type="dxa" w:w="80"/>
              <w:right w:type="dxa" w:w="120"/>
            </w:tcMar>
          </w:tcPr>
          <w:p>
            <w:pPr>
              <w:spacing w:after="0" w:before="0"/>
              <w:jc w:val="left"/>
            </w:pPr>
            <w:r>
              <w:rPr>
                <w:rFonts w:ascii="맑은 고딕" w:cs="맑은 고딕" w:eastAsia="맑은 고딕" w:hAnsi="맑은 고딕"/>
                <w:sz w:val="18"/>
                <w:szCs w:val="18"/>
              </w:rPr>
              <w:t xml:space="preserve">옥외소화전설비</w:t>
            </w:r>
          </w:p>
        </w:tc>
        <w:tc>
          <w:tcPr>
            <w:tcW w:type="dxa" w:w="4700"/>
            <w:tcMar>
              <w:top w:type="dxa" w:w="80"/>
              <w:left w:type="dxa" w:w="120"/>
              <w:bottom w:type="dxa" w:w="80"/>
              <w:right w:type="dxa" w:w="120"/>
            </w:tcMar>
          </w:tcPr>
          <w:p>
            <w:pPr>
              <w:spacing w:after="0" w:before="0"/>
              <w:jc w:val="left"/>
            </w:pPr>
            <w:r>
              <w:rPr>
                <w:rFonts w:ascii="맑은 고딕" w:cs="맑은 고딕" w:eastAsia="맑은 고딕" w:hAnsi="맑은 고딕"/>
                <w:sz w:val="18"/>
                <w:szCs w:val="18"/>
              </w:rPr>
              <w:t xml:space="preserve">연면적 기준 등</w:t>
            </w:r>
          </w:p>
        </w:tc>
        <w:tc>
          <w:tcPr>
            <w:tcW w:type="dxa" w:w="2600"/>
            <w:tcMar>
              <w:top w:type="dxa" w:w="80"/>
              <w:left w:type="dxa" w:w="120"/>
              <w:bottom w:type="dxa" w:w="80"/>
              <w:right w:type="dxa" w:w="120"/>
            </w:tcMar>
          </w:tcPr>
          <w:p>
            <w:pPr>
              <w:spacing w:after="0" w:before="0"/>
              <w:jc w:val="left"/>
            </w:pPr>
            <w:r>
              <w:rPr>
                <w:rFonts w:ascii="맑은 고딕" w:cs="맑은 고딕" w:eastAsia="맑은 고딕" w:hAnsi="맑은 고딕"/>
                <w:sz w:val="18"/>
                <w:szCs w:val="18"/>
              </w:rPr>
              <w:t xml:space="preserve">대부분 있다</w:t>
            </w:r>
          </w:p>
        </w:tc>
      </w:tr>
      <w:tr>
        <w:trPr>
          <w:tblHeader w:val="false"/>
        </w:trPr>
        <w:tc>
          <w:tcPr>
            <w:tcW w:type="dxa" w:w="1700"/>
            <w:tcMar>
              <w:top w:type="dxa" w:w="80"/>
              <w:left w:type="dxa" w:w="120"/>
              <w:bottom w:type="dxa" w:w="80"/>
              <w:right w:type="dxa" w:w="120"/>
            </w:tcMar>
          </w:tcPr>
          <w:p>
            <w:pPr>
              <w:spacing w:after="0" w:before="0"/>
              <w:jc w:val="left"/>
            </w:pPr>
            <w:r>
              <w:rPr>
                <w:rFonts w:ascii="맑은 고딕" w:cs="맑은 고딕" w:eastAsia="맑은 고딕" w:hAnsi="맑은 고딕"/>
                <w:sz w:val="18"/>
                <w:szCs w:val="18"/>
              </w:rPr>
              <w:t xml:space="preserve">자동화재탐지설비</w:t>
            </w:r>
          </w:p>
        </w:tc>
        <w:tc>
          <w:tcPr>
            <w:tcW w:type="dxa" w:w="4700"/>
            <w:tcMar>
              <w:top w:type="dxa" w:w="80"/>
              <w:left w:type="dxa" w:w="120"/>
              <w:bottom w:type="dxa" w:w="80"/>
              <w:right w:type="dxa" w:w="120"/>
            </w:tcMar>
          </w:tcPr>
          <w:p>
            <w:pPr>
              <w:spacing w:after="0" w:before="0"/>
              <w:jc w:val="left"/>
            </w:pPr>
            <w:r>
              <w:rPr>
                <w:rFonts w:ascii="맑은 고딕" w:cs="맑은 고딕" w:eastAsia="맑은 고딕" w:hAnsi="맑은 고딕"/>
                <w:sz w:val="18"/>
                <w:szCs w:val="18"/>
              </w:rPr>
              <w:t xml:space="preserve">연면적 기준 등</w:t>
            </w:r>
          </w:p>
        </w:tc>
        <w:tc>
          <w:tcPr>
            <w:tcW w:type="dxa" w:w="2600"/>
            <w:tcMar>
              <w:top w:type="dxa" w:w="80"/>
              <w:left w:type="dxa" w:w="120"/>
              <w:bottom w:type="dxa" w:w="80"/>
              <w:right w:type="dxa" w:w="120"/>
            </w:tcMar>
          </w:tcPr>
          <w:p>
            <w:pPr>
              <w:spacing w:after="0" w:before="0"/>
              <w:jc w:val="left"/>
            </w:pPr>
            <w:r>
              <w:rPr>
                <w:rFonts w:ascii="맑은 고딕" w:cs="맑은 고딕" w:eastAsia="맑은 고딕" w:hAnsi="맑은 고딕"/>
                <w:sz w:val="18"/>
                <w:szCs w:val="18"/>
              </w:rPr>
              <w:t xml:space="preserve">반드시 있다</w:t>
            </w:r>
          </w:p>
        </w:tc>
      </w:tr>
      <w:tr>
        <w:trPr>
          <w:tblHeader w:val="false"/>
        </w:trPr>
        <w:tc>
          <w:tcPr>
            <w:tcW w:type="dxa" w:w="1700"/>
            <w:tcMar>
              <w:top w:type="dxa" w:w="80"/>
              <w:left w:type="dxa" w:w="120"/>
              <w:bottom w:type="dxa" w:w="80"/>
              <w:right w:type="dxa" w:w="120"/>
            </w:tcMar>
          </w:tcPr>
          <w:p>
            <w:pPr>
              <w:spacing w:after="0" w:before="0"/>
              <w:jc w:val="left"/>
            </w:pPr>
            <w:r>
              <w:rPr>
                <w:rFonts w:ascii="맑은 고딕" w:cs="맑은 고딕" w:eastAsia="맑은 고딕" w:hAnsi="맑은 고딕"/>
                <w:sz w:val="18"/>
                <w:szCs w:val="18"/>
              </w:rPr>
              <w:t xml:space="preserve">비상방송설비</w:t>
            </w:r>
          </w:p>
        </w:tc>
        <w:tc>
          <w:tcPr>
            <w:tcW w:type="dxa" w:w="4700"/>
            <w:tcMar>
              <w:top w:type="dxa" w:w="80"/>
              <w:left w:type="dxa" w:w="120"/>
              <w:bottom w:type="dxa" w:w="80"/>
              <w:right w:type="dxa" w:w="120"/>
            </w:tcMar>
          </w:tcPr>
          <w:p>
            <w:pPr>
              <w:spacing w:after="0" w:before="0"/>
              <w:jc w:val="left"/>
            </w:pPr>
            <w:r>
              <w:rPr>
                <w:rFonts w:ascii="맑은 고딕" w:cs="맑은 고딕" w:eastAsia="맑은 고딕" w:hAnsi="맑은 고딕"/>
                <w:sz w:val="18"/>
                <w:szCs w:val="18"/>
              </w:rPr>
              <w:t xml:space="preserve">연면적 3,500㎡ 이상 등</w:t>
            </w:r>
          </w:p>
        </w:tc>
        <w:tc>
          <w:tcPr>
            <w:tcW w:type="dxa" w:w="2600"/>
            <w:tcMar>
              <w:top w:type="dxa" w:w="80"/>
              <w:left w:type="dxa" w:w="120"/>
              <w:bottom w:type="dxa" w:w="80"/>
              <w:right w:type="dxa" w:w="120"/>
            </w:tcMar>
          </w:tcPr>
          <w:p>
            <w:pPr>
              <w:spacing w:after="0" w:before="0"/>
              <w:jc w:val="left"/>
            </w:pPr>
            <w:r>
              <w:rPr>
                <w:rFonts w:ascii="맑은 고딕" w:cs="맑은 고딕" w:eastAsia="맑은 고딕" w:hAnsi="맑은 고딕"/>
                <w:sz w:val="18"/>
                <w:szCs w:val="18"/>
              </w:rPr>
              <w:t xml:space="preserve">반드시 있다</w:t>
            </w:r>
          </w:p>
        </w:tc>
      </w:tr>
      <w:tr>
        <w:trPr>
          <w:tblHeader w:val="false"/>
        </w:trPr>
        <w:tc>
          <w:tcPr>
            <w:tcW w:type="dxa" w:w="1700"/>
            <w:tcMar>
              <w:top w:type="dxa" w:w="80"/>
              <w:left w:type="dxa" w:w="120"/>
              <w:bottom w:type="dxa" w:w="80"/>
              <w:right w:type="dxa" w:w="120"/>
            </w:tcMar>
          </w:tcPr>
          <w:p>
            <w:pPr>
              <w:spacing w:after="0" w:before="0"/>
              <w:jc w:val="left"/>
            </w:pPr>
            <w:r>
              <w:rPr>
                <w:rFonts w:ascii="맑은 고딕" w:cs="맑은 고딕" w:eastAsia="맑은 고딕" w:hAnsi="맑은 고딕"/>
                <w:sz w:val="18"/>
                <w:szCs w:val="18"/>
              </w:rPr>
              <w:t xml:space="preserve">연결송수관설비</w:t>
            </w:r>
          </w:p>
        </w:tc>
        <w:tc>
          <w:tcPr>
            <w:tcW w:type="dxa" w:w="4700"/>
            <w:tcMar>
              <w:top w:type="dxa" w:w="80"/>
              <w:left w:type="dxa" w:w="120"/>
              <w:bottom w:type="dxa" w:w="80"/>
              <w:right w:type="dxa" w:w="120"/>
            </w:tcMar>
          </w:tcPr>
          <w:p>
            <w:pPr>
              <w:spacing w:after="0" w:before="0"/>
              <w:jc w:val="left"/>
            </w:pPr>
            <w:r>
              <w:rPr>
                <w:rFonts w:ascii="맑은 고딕" w:cs="맑은 고딕" w:eastAsia="맑은 고딕" w:hAnsi="맑은 고딕"/>
                <w:sz w:val="18"/>
                <w:szCs w:val="18"/>
              </w:rPr>
              <w:t xml:space="preserve">층수 5층 이상이고 연면적 6,000㎡ 이상 등</w:t>
            </w:r>
          </w:p>
        </w:tc>
        <w:tc>
          <w:tcPr>
            <w:tcW w:type="dxa" w:w="2600"/>
            <w:tcMar>
              <w:top w:type="dxa" w:w="80"/>
              <w:left w:type="dxa" w:w="120"/>
              <w:bottom w:type="dxa" w:w="80"/>
              <w:right w:type="dxa" w:w="120"/>
            </w:tcMar>
          </w:tcPr>
          <w:p>
            <w:pPr>
              <w:spacing w:after="0" w:before="0"/>
              <w:jc w:val="left"/>
            </w:pPr>
            <w:r>
              <w:rPr>
                <w:rFonts w:ascii="맑은 고딕" w:cs="맑은 고딕" w:eastAsia="맑은 고딕" w:hAnsi="맑은 고딕"/>
                <w:b/>
                <w:bCs/>
                <w:sz w:val="18"/>
                <w:szCs w:val="18"/>
              </w:rPr>
              <w:t xml:space="preserve">단층·저층은 없는 경우가 많다</w:t>
            </w:r>
          </w:p>
        </w:tc>
      </w:tr>
      <w:tr>
        <w:trPr>
          <w:tblHeader w:val="false"/>
        </w:trPr>
        <w:tc>
          <w:tcPr>
            <w:tcW w:type="dxa" w:w="1700"/>
            <w:tcMar>
              <w:top w:type="dxa" w:w="80"/>
              <w:left w:type="dxa" w:w="120"/>
              <w:bottom w:type="dxa" w:w="80"/>
              <w:right w:type="dxa" w:w="120"/>
            </w:tcMar>
          </w:tcPr>
          <w:p>
            <w:pPr>
              <w:spacing w:after="0" w:before="0"/>
              <w:jc w:val="left"/>
            </w:pPr>
            <w:r>
              <w:rPr>
                <w:rFonts w:ascii="맑은 고딕" w:cs="맑은 고딕" w:eastAsia="맑은 고딕" w:hAnsi="맑은 고딕"/>
                <w:sz w:val="18"/>
                <w:szCs w:val="18"/>
              </w:rPr>
              <w:t xml:space="preserve">무선통신보조설비</w:t>
            </w:r>
          </w:p>
        </w:tc>
        <w:tc>
          <w:tcPr>
            <w:tcW w:type="dxa" w:w="4700"/>
            <w:tcMar>
              <w:top w:type="dxa" w:w="80"/>
              <w:left w:type="dxa" w:w="120"/>
              <w:bottom w:type="dxa" w:w="80"/>
              <w:right w:type="dxa" w:w="120"/>
            </w:tcMar>
          </w:tcPr>
          <w:p>
            <w:pPr>
              <w:spacing w:after="0" w:before="0"/>
              <w:jc w:val="left"/>
            </w:pPr>
            <w:r>
              <w:rPr>
                <w:rFonts w:ascii="맑은 고딕" w:cs="맑은 고딕" w:eastAsia="맑은 고딕" w:hAnsi="맑은 고딕"/>
                <w:sz w:val="18"/>
                <w:szCs w:val="18"/>
              </w:rPr>
              <w:t xml:space="preserve">지하가 연면적 1,000㎡ 이상</w:t>
            </w:r>
          </w:p>
          <w:p>
            <w:pPr>
              <w:spacing w:after="0" w:before="0"/>
              <w:jc w:val="left"/>
            </w:pPr>
            <w:r>
              <w:rPr>
                <w:rFonts w:ascii="맑은 고딕" w:cs="맑은 고딕" w:eastAsia="맑은 고딕" w:hAnsi="맑은 고딕"/>
                <w:sz w:val="18"/>
                <w:szCs w:val="18"/>
              </w:rPr>
              <w:t xml:space="preserve">지하층 바닥면적 합계 3,000㎡ 이상 → 지하 전층</w:t>
            </w:r>
          </w:p>
          <w:p>
            <w:pPr>
              <w:spacing w:after="0" w:before="0"/>
              <w:jc w:val="left"/>
            </w:pPr>
            <w:r>
              <w:rPr>
                <w:rFonts w:ascii="맑은 고딕" w:cs="맑은 고딕" w:eastAsia="맑은 고딕" w:hAnsi="맑은 고딕"/>
                <w:sz w:val="18"/>
                <w:szCs w:val="18"/>
              </w:rPr>
              <w:t xml:space="preserve">지하층 3층 이상이고 합계 1,000㎡ 이상 → 지하 전층</w:t>
            </w:r>
          </w:p>
        </w:tc>
        <w:tc>
          <w:tcPr>
            <w:tcW w:type="dxa" w:w="2600"/>
            <w:tcMar>
              <w:top w:type="dxa" w:w="80"/>
              <w:left w:type="dxa" w:w="120"/>
              <w:bottom w:type="dxa" w:w="80"/>
              <w:right w:type="dxa" w:w="120"/>
            </w:tcMar>
          </w:tcPr>
          <w:p>
            <w:pPr>
              <w:spacing w:after="0" w:before="0"/>
              <w:jc w:val="left"/>
            </w:pPr>
            <w:r>
              <w:rPr>
                <w:rFonts w:ascii="맑은 고딕" w:cs="맑은 고딕" w:eastAsia="맑은 고딕" w:hAnsi="맑은 고딕"/>
                <w:b/>
                <w:bCs/>
                <w:sz w:val="18"/>
                <w:szCs w:val="18"/>
              </w:rPr>
              <w:t xml:space="preserve">지상층에는 없다.</w:t>
            </w:r>
          </w:p>
          <w:p>
            <w:pPr>
              <w:spacing w:after="0" w:before="0"/>
              <w:jc w:val="left"/>
            </w:pPr>
            <w:r>
              <w:rPr>
                <w:rFonts w:ascii="맑은 고딕" w:cs="맑은 고딕" w:eastAsia="맑은 고딕" w:hAnsi="맑은 고딕"/>
                <w:sz w:val="18"/>
                <w:szCs w:val="18"/>
              </w:rPr>
              <w:t xml:space="preserve">지하층이 있는 물류센터만</w:t>
            </w:r>
          </w:p>
        </w:tc>
      </w:tr>
      <w:tr>
        <w:trPr>
          <w:tblHeader w:val="false"/>
        </w:trPr>
        <w:tc>
          <w:tcPr>
            <w:tcW w:type="dxa" w:w="1700"/>
            <w:tcMar>
              <w:top w:type="dxa" w:w="80"/>
              <w:left w:type="dxa" w:w="120"/>
              <w:bottom w:type="dxa" w:w="80"/>
              <w:right w:type="dxa" w:w="120"/>
            </w:tcMar>
          </w:tcPr>
          <w:p>
            <w:pPr>
              <w:spacing w:after="0" w:before="0"/>
              <w:jc w:val="left"/>
            </w:pPr>
            <w:r>
              <w:rPr>
                <w:rFonts w:ascii="맑은 고딕" w:cs="맑은 고딕" w:eastAsia="맑은 고딕" w:hAnsi="맑은 고딕"/>
                <w:sz w:val="18"/>
                <w:szCs w:val="18"/>
              </w:rPr>
              <w:t xml:space="preserve">소화수조·저수조</w:t>
            </w:r>
          </w:p>
        </w:tc>
        <w:tc>
          <w:tcPr>
            <w:tcW w:type="dxa" w:w="4700"/>
            <w:tcMar>
              <w:top w:type="dxa" w:w="80"/>
              <w:left w:type="dxa" w:w="120"/>
              <w:bottom w:type="dxa" w:w="80"/>
              <w:right w:type="dxa" w:w="120"/>
            </w:tcMar>
          </w:tcPr>
          <w:p>
            <w:pPr>
              <w:spacing w:after="0" w:before="0"/>
              <w:jc w:val="left"/>
            </w:pPr>
            <w:r>
              <w:rPr>
                <w:rFonts w:ascii="맑은 고딕" w:cs="맑은 고딕" w:eastAsia="맑은 고딕" w:hAnsi="맑은 고딕"/>
                <w:sz w:val="18"/>
                <w:szCs w:val="18"/>
              </w:rPr>
              <w:t xml:space="preserve">연면적 기준 등</w:t>
            </w:r>
          </w:p>
        </w:tc>
        <w:tc>
          <w:tcPr>
            <w:tcW w:type="dxa" w:w="2600"/>
            <w:tcMar>
              <w:top w:type="dxa" w:w="80"/>
              <w:left w:type="dxa" w:w="120"/>
              <w:bottom w:type="dxa" w:w="80"/>
              <w:right w:type="dxa" w:w="120"/>
            </w:tcMar>
          </w:tcPr>
          <w:p>
            <w:pPr>
              <w:spacing w:after="0" w:before="0"/>
              <w:jc w:val="left"/>
            </w:pPr>
            <w:r>
              <w:rPr>
                <w:rFonts w:ascii="맑은 고딕" w:cs="맑은 고딕" w:eastAsia="맑은 고딕" w:hAnsi="맑은 고딕"/>
                <w:sz w:val="18"/>
                <w:szCs w:val="18"/>
              </w:rPr>
              <w:t xml:space="preserve">대부분 있다</w:t>
            </w:r>
          </w:p>
        </w:tc>
      </w:tr>
      <w:tr>
        <w:trPr>
          <w:tblHeader w:val="false"/>
        </w:trPr>
        <w:tc>
          <w:tcPr>
            <w:tcW w:type="dxa" w:w="1700"/>
            <w:tcMar>
              <w:top w:type="dxa" w:w="80"/>
              <w:left w:type="dxa" w:w="120"/>
              <w:bottom w:type="dxa" w:w="80"/>
              <w:right w:type="dxa" w:w="120"/>
            </w:tcMar>
          </w:tcPr>
          <w:p>
            <w:pPr>
              <w:spacing w:after="0" w:before="0"/>
              <w:jc w:val="left"/>
            </w:pPr>
            <w:r>
              <w:rPr>
                <w:rFonts w:ascii="맑은 고딕" w:cs="맑은 고딕" w:eastAsia="맑은 고딕" w:hAnsi="맑은 고딕"/>
                <w:sz w:val="18"/>
                <w:szCs w:val="18"/>
              </w:rPr>
              <w:t xml:space="preserve">제연설비</w:t>
            </w:r>
          </w:p>
        </w:tc>
        <w:tc>
          <w:tcPr>
            <w:tcW w:type="dxa" w:w="4700"/>
            <w:tcMar>
              <w:top w:type="dxa" w:w="80"/>
              <w:left w:type="dxa" w:w="120"/>
              <w:bottom w:type="dxa" w:w="80"/>
              <w:right w:type="dxa" w:w="120"/>
            </w:tcMar>
          </w:tcPr>
          <w:p>
            <w:pPr>
              <w:spacing w:after="0" w:before="0"/>
              <w:jc w:val="left"/>
            </w:pPr>
            <w:r>
              <w:rPr>
                <w:rFonts w:ascii="맑은 고딕" w:cs="맑은 고딕" w:eastAsia="맑은 고딕" w:hAnsi="맑은 고딕"/>
                <w:sz w:val="18"/>
                <w:szCs w:val="18"/>
              </w:rPr>
              <w:t xml:space="preserve">층·용도별 기준</w:t>
            </w:r>
          </w:p>
        </w:tc>
        <w:tc>
          <w:tcPr>
            <w:tcW w:type="dxa" w:w="2600"/>
            <w:tcMar>
              <w:top w:type="dxa" w:w="80"/>
              <w:left w:type="dxa" w:w="120"/>
              <w:bottom w:type="dxa" w:w="80"/>
              <w:right w:type="dxa" w:w="120"/>
            </w:tcMar>
          </w:tcPr>
          <w:p>
            <w:pPr>
              <w:spacing w:after="0" w:before="0"/>
              <w:jc w:val="left"/>
            </w:pPr>
            <w:r>
              <w:rPr>
                <w:rFonts w:ascii="맑은 고딕" w:cs="맑은 고딕" w:eastAsia="맑은 고딕" w:hAnsi="맑은 고딕"/>
                <w:sz w:val="18"/>
                <w:szCs w:val="18"/>
              </w:rPr>
              <w:t xml:space="preserve">구역에 따라 다르다</w:t>
            </w:r>
          </w:p>
        </w:tc>
      </w:tr>
    </w:tbl>
    <w:p>
      <w:pPr>
        <w:spacing w:after="120"/>
        <w:jc w:val="both"/>
      </w:pPr>
      <w:r>
        <w:rPr>
          <w:rFonts w:ascii="맑은 고딕" w:cs="맑은 고딕" w:eastAsia="맑은 고딕" w:hAnsi="맑은 고딕"/>
          <w:sz w:val="20"/>
          <w:szCs w:val="20"/>
        </w:rPr>
        <w:t xml:space="preserve"> </w:t>
      </w:r>
    </w:p>
    <w:p>
      <w:pPr>
        <w:spacing w:after="40" w:before="0"/>
        <w:ind w:left="280" w:hanging="200"/>
      </w:pPr>
      <w:r>
        <w:rPr>
          <w:rFonts w:ascii="맑은 고딕" w:cs="맑은 고딕" w:eastAsia="맑은 고딕" w:hAnsi="맑은 고딕"/>
          <w:sz w:val="20"/>
          <w:szCs w:val="20"/>
        </w:rPr>
        <w:t xml:space="preserve">▪연결송수관과 무선통신보조설비는 </w:t>
      </w:r>
      <w:r>
        <w:rPr>
          <w:rFonts w:ascii="맑은 고딕" w:cs="맑은 고딕" w:eastAsia="맑은 고딕" w:hAnsi="맑은 고딕"/>
          <w:b/>
          <w:bCs/>
          <w:sz w:val="20"/>
          <w:szCs w:val="20"/>
        </w:rPr>
        <w:t xml:space="preserve">있고 없고가 갈린다.</w:t>
      </w:r>
      <w:r>
        <w:rPr>
          <w:rFonts w:ascii="맑은 고딕" w:cs="맑은 고딕" w:eastAsia="맑은 고딕" w:hAnsi="맑은 고딕"/>
          <w:sz w:val="20"/>
          <w:szCs w:val="20"/>
        </w:rPr>
        <w:t xml:space="preserve"> 이 둘의 유무를 사전대응계획에 반드시 기재한다. 현장에서 찾기 시작하면 늦는다</w:t>
      </w:r>
    </w:p>
    <w:p>
      <w:pPr>
        <w:spacing w:after="40" w:before="0"/>
        <w:ind w:left="280" w:hanging="200"/>
      </w:pPr>
      <w:r>
        <w:rPr>
          <w:rFonts w:ascii="맑은 고딕" w:cs="맑은 고딕" w:eastAsia="맑은 고딕" w:hAnsi="맑은 고딕"/>
          <w:sz w:val="20"/>
          <w:szCs w:val="20"/>
        </w:rPr>
        <w:t xml:space="preserve">▪옥내·옥외소화전, 소화수조, 제연설비의 창고시설 세부 설치기준은 법령 원문 대조가 필요하다. 관서에서 확정하여 표를 채운다</w:t>
      </w:r>
    </w:p>
    <w:p>
      <w:pPr>
        <w:pStyle w:val="Heading2"/>
        <w:spacing w:after="140" w:before="380"/>
      </w:pPr>
      <w:r>
        <w:rPr>
          <w:rFonts w:ascii="맑은 고딕" w:cs="맑은 고딕" w:eastAsia="맑은 고딕" w:hAnsi="맑은 고딕"/>
          <w:b/>
          <w:bCs/>
          <w:sz w:val="26"/>
          <w:szCs w:val="26"/>
        </w:rPr>
        <w:t xml:space="preserve">3. 소화설비</w:t>
      </w:r>
    </w:p>
    <w:tbl>
      <w:tblPr>
        <w:tblW w:type="dxa" w:w="9000"/>
        <w:tblBorders>
          <w:top w:val="single" w:color="1F3864" w:sz="8"/>
          <w:left w:val="single" w:color="1F3864" w:sz="8"/>
          <w:bottom w:val="single" w:color="1F3864" w:sz="8"/>
          <w:right w:val="single" w:color="1F3864" w:sz="8"/>
          <w:insideH w:val="single" w:color="1F3864" w:sz="4"/>
          <w:insideV w:val="single" w:color="1F3864" w:sz="4"/>
        </w:tblBorders>
      </w:tblPr>
      <w:tblGrid>
        <w:gridCol w:w="2500"/>
        <w:gridCol w:w="6500"/>
      </w:tblGrid>
      <w:tr>
        <w:trPr>
          <w:cantSplit/>
          <w:tblHeader/>
        </w:trPr>
        <w:tc>
          <w:tcPr>
            <w:tcW w:type="dxa" w:w="9000"/>
            <w:gridSpan w:val="2"/>
            <w:shd w:fill="1F3864" w:val="clear"/>
            <w:tcMar>
              <w:top w:type="dxa" w:w="80"/>
              <w:left w:type="dxa" w:w="120"/>
              <w:bottom w:type="dxa" w:w="80"/>
              <w:right w:type="dxa" w:w="120"/>
            </w:tcMar>
            <w:vAlign w:val="center"/>
          </w:tcPr>
          <w:p>
            <w:pPr>
              <w:spacing w:after="0" w:before="0"/>
              <w:jc w:val="left"/>
            </w:pPr>
            <w:r>
              <w:rPr>
                <w:rFonts w:ascii="맑은 고딕" w:cs="맑은 고딕" w:eastAsia="맑은 고딕" w:hAnsi="맑은 고딕"/>
                <w:b/>
                <w:bCs/>
                <w:color w:val="FFFFFF"/>
                <w:sz w:val="22"/>
                <w:szCs w:val="22"/>
              </w:rPr>
              <w:t xml:space="preserve">라지드롭형 스프링클러설비</w:t>
            </w:r>
          </w:p>
        </w:tc>
      </w:tr>
      <w:tr>
        <w:trPr>
          <w:cantSplit/>
          <w:trHeight w:val="2200"/>
        </w:trPr>
        <w:tc>
          <w:tcPr>
            <w:tcW w:type="dxa" w:w="2500"/>
            <w:shd w:fill="F2F2F2" w:val="clear"/>
            <w:tcMar>
              <w:top w:type="dxa" w:w="80"/>
              <w:left w:type="dxa" w:w="120"/>
              <w:bottom w:type="dxa" w:w="80"/>
              <w:right w:type="dxa" w:w="120"/>
            </w:tcMar>
            <w:vAlign w:val="center"/>
          </w:tcPr>
          <w:p>
            <w:pPr>
              <w:spacing w:after="0" w:before="600"/>
              <w:jc w:val="center"/>
            </w:pPr>
            <w:r>
              <w:rPr>
                <w:rFonts w:ascii="맑은 고딕" w:cs="맑은 고딕" w:eastAsia="맑은 고딕" w:hAnsi="맑은 고딕"/>
                <w:b/>
                <w:bCs/>
                <w:color w:val="808080"/>
                <w:sz w:val="18"/>
                <w:szCs w:val="18"/>
              </w:rPr>
              <w:t xml:space="preserve">［ 사진 ］</w:t>
            </w:r>
          </w:p>
          <w:p>
            <w:pPr>
              <w:spacing w:after="600" w:before="0"/>
              <w:jc w:val="center"/>
            </w:pPr>
            <w:r>
              <w:rPr>
                <w:rFonts w:ascii="맑은 고딕" w:cs="맑은 고딕" w:eastAsia="맑은 고딕" w:hAnsi="맑은 고딕"/>
                <w:color w:val="A6A6A6"/>
                <w:sz w:val="14"/>
                <w:szCs w:val="14"/>
              </w:rPr>
              <w:t xml:space="preserve">사진 삽입</w:t>
            </w:r>
          </w:p>
        </w:tc>
        <w:tc>
          <w:tcPr>
            <w:tcW w:type="dxa" w:w="6500"/>
            <w:tcMar>
              <w:top w:type="dxa" w:w="80"/>
              <w:left w:type="dxa" w:w="120"/>
              <w:bottom w:type="dxa" w:w="80"/>
              <w:right w:type="dxa" w:w="120"/>
            </w:tcMar>
          </w:tcPr>
          <w:p>
            <w:pPr>
              <w:spacing w:after="20" w:before="60"/>
              <w:jc w:val="left"/>
            </w:pPr>
            <w:r>
              <w:rPr>
                <w:rFonts w:ascii="맑은 고딕" w:cs="맑은 고딕" w:eastAsia="맑은 고딕" w:hAnsi="맑은 고딕"/>
                <w:b/>
                <w:bCs/>
                <w:color w:val="1F3864"/>
                <w:sz w:val="18"/>
                <w:szCs w:val="18"/>
              </w:rPr>
              <w:t xml:space="preserve">근거</w:t>
            </w:r>
          </w:p>
          <w:p>
            <w:pPr>
              <w:spacing w:after="60" w:before="0"/>
              <w:jc w:val="left"/>
            </w:pPr>
            <w:r>
              <w:rPr>
                <w:rFonts w:ascii="맑은 고딕" w:cs="맑은 고딕" w:eastAsia="맑은 고딕" w:hAnsi="맑은 고딕"/>
                <w:sz w:val="18"/>
                <w:szCs w:val="18"/>
              </w:rPr>
              <w:t xml:space="preserve">「창고시설의 화재안전성능기준(NFPC 609)」. 2024년 1월 1일 시행. 창고시설에는 라지드롭형 헤드를 </w:t>
            </w:r>
            <w:r>
              <w:rPr>
                <w:rFonts w:ascii="맑은 고딕" w:cs="맑은 고딕" w:eastAsia="맑은 고딕" w:hAnsi="맑은 고딕"/>
                <w:b/>
                <w:bCs/>
                <w:sz w:val="18"/>
                <w:szCs w:val="18"/>
              </w:rPr>
              <w:t xml:space="preserve">습식으로</w:t>
            </w:r>
            <w:r>
              <w:rPr>
                <w:rFonts w:ascii="맑은 고딕" w:cs="맑은 고딕" w:eastAsia="맑은 고딕" w:hAnsi="맑은 고딕"/>
                <w:sz w:val="18"/>
                <w:szCs w:val="18"/>
              </w:rPr>
              <w:t xml:space="preserve"> 설치한다.</w:t>
            </w:r>
          </w:p>
          <w:p>
            <w:pPr>
              <w:spacing w:after="20" w:before="60"/>
              <w:jc w:val="left"/>
            </w:pPr>
            <w:r>
              <w:rPr>
                <w:rFonts w:ascii="맑은 고딕" w:cs="맑은 고딕" w:eastAsia="맑은 고딕" w:hAnsi="맑은 고딕"/>
                <w:b/>
                <w:bCs/>
                <w:color w:val="1F3864"/>
                <w:sz w:val="18"/>
                <w:szCs w:val="18"/>
              </w:rPr>
              <w:t xml:space="preserve">위치</w:t>
            </w:r>
          </w:p>
          <w:p>
            <w:pPr>
              <w:spacing w:after="60" w:before="0"/>
              <w:jc w:val="left"/>
            </w:pPr>
            <w:r>
              <w:rPr>
                <w:rFonts w:ascii="맑은 고딕" w:cs="맑은 고딕" w:eastAsia="맑은 고딕" w:hAnsi="맑은 고딕"/>
                <w:sz w:val="18"/>
                <w:szCs w:val="18"/>
              </w:rPr>
              <w:t xml:space="preserve">천장 아래 배관. 유수검지장치(알람밸브)는 구역별 밸브실, 작동 표시는 방재실 수신기.</w:t>
            </w:r>
          </w:p>
          <w:p>
            <w:pPr>
              <w:spacing w:after="20" w:before="60"/>
              <w:jc w:val="left"/>
            </w:pPr>
            <w:r>
              <w:rPr>
                <w:rFonts w:ascii="맑은 고딕" w:cs="맑은 고딕" w:eastAsia="맑은 고딕" w:hAnsi="맑은 고딕"/>
                <w:b/>
                <w:bCs/>
                <w:color w:val="1F3864"/>
                <w:sz w:val="18"/>
                <w:szCs w:val="18"/>
              </w:rPr>
              <w:t xml:space="preserve">판독과 활용</w:t>
            </w:r>
          </w:p>
          <w:p>
            <w:pPr>
              <w:spacing w:after="60" w:before="0"/>
              <w:jc w:val="left"/>
            </w:pPr>
            <w:r>
              <w:rPr>
                <w:rFonts w:ascii="맑은 고딕" w:cs="맑은 고딕" w:eastAsia="맑은 고딕" w:hAnsi="맑은 고딕"/>
                <w:sz w:val="18"/>
                <w:szCs w:val="18"/>
              </w:rPr>
              <w:t xml:space="preserve">수원 산정이 헤드당 3.2㎥이므로 역산하면 헤드 1개 방수량은 약 160 L/min이다. 설계 기준개수 30개는 약 4,800 L/min으로, 소방대 65mm 관창 여섯 개분에 해당한다. </w:t>
            </w:r>
            <w:r>
              <w:rPr>
                <w:rFonts w:ascii="맑은 고딕" w:cs="맑은 고딕" w:eastAsia="맑은 고딕" w:hAnsi="맑은 고딕"/>
                <w:b/>
                <w:bCs/>
                <w:sz w:val="18"/>
                <w:szCs w:val="18"/>
              </w:rPr>
              <w:t xml:space="preserve">작동 헤드가 30개를 넘으면 설비가 설계 범위를 벗어난 것</w:t>
            </w:r>
            <w:r>
              <w:rPr>
                <w:rFonts w:ascii="맑은 고딕" w:cs="맑은 고딕" w:eastAsia="맑은 고딕" w:hAnsi="맑은 고딕"/>
                <w:sz w:val="18"/>
                <w:szCs w:val="18"/>
              </w:rPr>
              <w:t xml:space="preserve">으로 판정한다.</w:t>
            </w:r>
          </w:p>
        </w:tc>
      </w:tr>
      <w:tr>
        <w:trPr>
          <w:cantSplit/>
          <w:tblHeader w:val="false"/>
        </w:trPr>
        <w:tc>
          <w:tcPr>
            <w:tcW w:type="dxa" w:w="9000"/>
            <w:gridSpan w:val="2"/>
            <w:shd w:fill="D9D9D9" w:val="clear"/>
            <w:tcMar>
              <w:top w:type="dxa" w:w="80"/>
              <w:left w:type="dxa" w:w="120"/>
              <w:bottom w:type="dxa" w:w="80"/>
              <w:right w:type="dxa" w:w="120"/>
            </w:tcMar>
          </w:tcPr>
          <w:p>
            <w:pPr>
              <w:spacing w:after="0" w:before="0"/>
              <w:jc w:val="left"/>
            </w:pPr>
            <w:r>
              <w:rPr>
                <w:rFonts w:ascii="맑은 고딕" w:cs="맑은 고딕" w:eastAsia="맑은 고딕" w:hAnsi="맑은 고딕"/>
                <w:b/>
                <w:bCs/>
                <w:sz w:val="18"/>
                <w:szCs w:val="18"/>
              </w:rPr>
              <w:t xml:space="preserve">▲ 무력화되는 방식  </w:t>
            </w:r>
            <w:r>
              <w:rPr>
                <w:rFonts w:ascii="맑은 고딕" w:cs="맑은 고딕" w:eastAsia="맑은 고딕" w:hAnsi="맑은 고딕"/>
                <w:sz w:val="18"/>
                <w:szCs w:val="18"/>
              </w:rPr>
              <w:t xml:space="preserve">제어밸브 폐쇄. 미국 NFPA 통계에서 스프링클러가 작동하지 않은 화재의 59%는 누군가 설비를 정지시켜 둔 경우였다. 2021년 이천 물류센터 화재에서는 관계자의 수신기 조작으로 최초 발화 후 약 8분간 작동하지 않았다.</w:t>
            </w:r>
          </w:p>
        </w:tc>
      </w:tr>
    </w:tbl>
    <w:p>
      <w:pPr>
        <w:spacing w:after="160"/>
      </w:pPr>
    </w:p>
    <w:tbl>
      <w:tblPr>
        <w:tblW w:type="dxa" w:w="9000"/>
        <w:tblBorders>
          <w:top w:val="single" w:color="1F3864" w:sz="8"/>
          <w:left w:val="single" w:color="1F3864" w:sz="8"/>
          <w:bottom w:val="single" w:color="1F3864" w:sz="8"/>
          <w:right w:val="single" w:color="1F3864" w:sz="8"/>
          <w:insideH w:val="single" w:color="1F3864" w:sz="4"/>
          <w:insideV w:val="single" w:color="1F3864" w:sz="4"/>
        </w:tblBorders>
      </w:tblPr>
      <w:tblGrid>
        <w:gridCol w:w="2500"/>
        <w:gridCol w:w="6500"/>
      </w:tblGrid>
      <w:tr>
        <w:trPr>
          <w:cantSplit/>
          <w:tblHeader/>
        </w:trPr>
        <w:tc>
          <w:tcPr>
            <w:tcW w:type="dxa" w:w="9000"/>
            <w:gridSpan w:val="2"/>
            <w:shd w:fill="1F3864" w:val="clear"/>
            <w:tcMar>
              <w:top w:type="dxa" w:w="80"/>
              <w:left w:type="dxa" w:w="120"/>
              <w:bottom w:type="dxa" w:w="80"/>
              <w:right w:type="dxa" w:w="120"/>
            </w:tcMar>
            <w:vAlign w:val="center"/>
          </w:tcPr>
          <w:p>
            <w:pPr>
              <w:spacing w:after="0" w:before="0"/>
              <w:jc w:val="left"/>
            </w:pPr>
            <w:r>
              <w:rPr>
                <w:rFonts w:ascii="맑은 고딕" w:cs="맑은 고딕" w:eastAsia="맑은 고딕" w:hAnsi="맑은 고딕"/>
                <w:b/>
                <w:bCs/>
                <w:color w:val="FFFFFF"/>
                <w:sz w:val="22"/>
                <w:szCs w:val="22"/>
              </w:rPr>
              <w:t xml:space="preserve">화재조기진압용 스프링클러설비(ESFR)</w:t>
            </w:r>
          </w:p>
        </w:tc>
      </w:tr>
      <w:tr>
        <w:trPr>
          <w:cantSplit/>
          <w:trHeight w:val="2200"/>
        </w:trPr>
        <w:tc>
          <w:tcPr>
            <w:tcW w:type="dxa" w:w="2500"/>
            <w:shd w:fill="F2F2F2" w:val="clear"/>
            <w:tcMar>
              <w:top w:type="dxa" w:w="80"/>
              <w:left w:type="dxa" w:w="120"/>
              <w:bottom w:type="dxa" w:w="80"/>
              <w:right w:type="dxa" w:w="120"/>
            </w:tcMar>
            <w:vAlign w:val="center"/>
          </w:tcPr>
          <w:p>
            <w:pPr>
              <w:spacing w:after="0" w:before="600"/>
              <w:jc w:val="center"/>
            </w:pPr>
            <w:r>
              <w:rPr>
                <w:rFonts w:ascii="맑은 고딕" w:cs="맑은 고딕" w:eastAsia="맑은 고딕" w:hAnsi="맑은 고딕"/>
                <w:b/>
                <w:bCs/>
                <w:color w:val="808080"/>
                <w:sz w:val="18"/>
                <w:szCs w:val="18"/>
              </w:rPr>
              <w:t xml:space="preserve">［ 사진 ］</w:t>
            </w:r>
          </w:p>
          <w:p>
            <w:pPr>
              <w:spacing w:after="600" w:before="0"/>
              <w:jc w:val="center"/>
            </w:pPr>
            <w:r>
              <w:rPr>
                <w:rFonts w:ascii="맑은 고딕" w:cs="맑은 고딕" w:eastAsia="맑은 고딕" w:hAnsi="맑은 고딕"/>
                <w:color w:val="A6A6A6"/>
                <w:sz w:val="14"/>
                <w:szCs w:val="14"/>
              </w:rPr>
              <w:t xml:space="preserve">사진 삽입</w:t>
            </w:r>
          </w:p>
        </w:tc>
        <w:tc>
          <w:tcPr>
            <w:tcW w:type="dxa" w:w="6500"/>
            <w:tcMar>
              <w:top w:type="dxa" w:w="80"/>
              <w:left w:type="dxa" w:w="120"/>
              <w:bottom w:type="dxa" w:w="80"/>
              <w:right w:type="dxa" w:w="120"/>
            </w:tcMar>
          </w:tcPr>
          <w:p>
            <w:pPr>
              <w:spacing w:after="20" w:before="60"/>
              <w:jc w:val="left"/>
            </w:pPr>
            <w:r>
              <w:rPr>
                <w:rFonts w:ascii="맑은 고딕" w:cs="맑은 고딕" w:eastAsia="맑은 고딕" w:hAnsi="맑은 고딕"/>
                <w:b/>
                <w:bCs/>
                <w:color w:val="1F3864"/>
                <w:sz w:val="18"/>
                <w:szCs w:val="18"/>
              </w:rPr>
              <w:t xml:space="preserve">근거</w:t>
            </w:r>
          </w:p>
          <w:p>
            <w:pPr>
              <w:spacing w:after="60" w:before="0"/>
              <w:jc w:val="left"/>
            </w:pPr>
            <w:r>
              <w:rPr>
                <w:rFonts w:ascii="맑은 고딕" w:cs="맑은 고딕" w:eastAsia="맑은 고딕" w:hAnsi="맑은 고딕"/>
                <w:sz w:val="18"/>
                <w:szCs w:val="18"/>
              </w:rPr>
              <w:t xml:space="preserve">「화재조기진압용 스프링클러설비의 화재안전기술기준(NFTC 103B)」. 수원은 Q = 12 × 60 × K√10P 로 산정한다. 헤드 12개가 60분간 작동하는 것이 설계 조건이다.</w:t>
            </w:r>
          </w:p>
          <w:p>
            <w:pPr>
              <w:spacing w:after="20" w:before="60"/>
              <w:jc w:val="left"/>
            </w:pPr>
            <w:r>
              <w:rPr>
                <w:rFonts w:ascii="맑은 고딕" w:cs="맑은 고딕" w:eastAsia="맑은 고딕" w:hAnsi="맑은 고딕"/>
                <w:b/>
                <w:bCs/>
                <w:color w:val="1F3864"/>
                <w:sz w:val="18"/>
                <w:szCs w:val="18"/>
              </w:rPr>
              <w:t xml:space="preserve">위치</w:t>
            </w:r>
          </w:p>
          <w:p>
            <w:pPr>
              <w:spacing w:after="60" w:before="0"/>
              <w:jc w:val="left"/>
            </w:pPr>
            <w:r>
              <w:rPr>
                <w:rFonts w:ascii="맑은 고딕" w:cs="맑은 고딕" w:eastAsia="맑은 고딕" w:hAnsi="맑은 고딕"/>
                <w:sz w:val="18"/>
                <w:szCs w:val="18"/>
              </w:rPr>
              <w:t xml:space="preserve">천장 아래. 적재높이와 헤드 사이에 정해진 이격이 확보되어야 성능이 나온다.</w:t>
            </w:r>
          </w:p>
          <w:p>
            <w:pPr>
              <w:spacing w:after="20" w:before="60"/>
              <w:jc w:val="left"/>
            </w:pPr>
            <w:r>
              <w:rPr>
                <w:rFonts w:ascii="맑은 고딕" w:cs="맑은 고딕" w:eastAsia="맑은 고딕" w:hAnsi="맑은 고딕"/>
                <w:b/>
                <w:bCs/>
                <w:color w:val="1F3864"/>
                <w:sz w:val="18"/>
                <w:szCs w:val="18"/>
              </w:rPr>
              <w:t xml:space="preserve">판독과 활용</w:t>
            </w:r>
          </w:p>
          <w:p>
            <w:pPr>
              <w:spacing w:after="60" w:before="0"/>
              <w:jc w:val="left"/>
            </w:pPr>
            <w:r>
              <w:rPr>
                <w:rFonts w:ascii="맑은 고딕" w:cs="맑은 고딕" w:eastAsia="맑은 고딕" w:hAnsi="맑은 고딕"/>
                <w:sz w:val="18"/>
                <w:szCs w:val="18"/>
              </w:rPr>
              <w:t xml:space="preserve">헤드 1개 방수량이 K계수와 방수압력에 따라 350~650 L/min에 이른다. </w:t>
            </w:r>
            <w:r>
              <w:rPr>
                <w:rFonts w:ascii="맑은 고딕" w:cs="맑은 고딕" w:eastAsia="맑은 고딕" w:hAnsi="맑은 고딕"/>
                <w:b/>
                <w:bCs/>
                <w:sz w:val="18"/>
                <w:szCs w:val="18"/>
              </w:rPr>
              <w:t xml:space="preserve">4~5개만 열려도 65mm 관창 두세 개분의 물이 화점 바로 위에서 아래로 들어가고 있는 상태</w:t>
            </w:r>
            <w:r>
              <w:rPr>
                <w:rFonts w:ascii="맑은 고딕" w:cs="맑은 고딕" w:eastAsia="맑은 고딕" w:hAnsi="맑은 고딕"/>
                <w:sz w:val="18"/>
                <w:szCs w:val="18"/>
              </w:rPr>
              <w:t xml:space="preserve">이다. 12개를 넘으면 설계 범위 초과로 판정한다.</w:t>
            </w:r>
          </w:p>
        </w:tc>
      </w:tr>
      <w:tr>
        <w:trPr>
          <w:cantSplit/>
          <w:tblHeader w:val="false"/>
        </w:trPr>
        <w:tc>
          <w:tcPr>
            <w:tcW w:type="dxa" w:w="9000"/>
            <w:gridSpan w:val="2"/>
            <w:shd w:fill="D9D9D9" w:val="clear"/>
            <w:tcMar>
              <w:top w:type="dxa" w:w="80"/>
              <w:left w:type="dxa" w:w="120"/>
              <w:bottom w:type="dxa" w:w="80"/>
              <w:right w:type="dxa" w:w="120"/>
            </w:tcMar>
          </w:tcPr>
          <w:p>
            <w:pPr>
              <w:spacing w:after="0" w:before="0"/>
              <w:jc w:val="left"/>
            </w:pPr>
            <w:r>
              <w:rPr>
                <w:rFonts w:ascii="맑은 고딕" w:cs="맑은 고딕" w:eastAsia="맑은 고딕" w:hAnsi="맑은 고딕"/>
                <w:b/>
                <w:bCs/>
                <w:sz w:val="18"/>
                <w:szCs w:val="18"/>
              </w:rPr>
              <w:t xml:space="preserve">▲ 무력화되는 방식  </w:t>
            </w:r>
            <w:r>
              <w:rPr>
                <w:rFonts w:ascii="맑은 고딕" w:cs="맑은 고딕" w:eastAsia="맑은 고딕" w:hAnsi="맑은 고딕"/>
                <w:sz w:val="18"/>
                <w:szCs w:val="18"/>
              </w:rPr>
              <w:t xml:space="preserve">적재높이 초과, 랙 상단과 헤드 사이 이격 미확보, 조명·덕트·닥트류에 의한 살수 장애. 설계 조건을 벗어난 적재는 외부에서 확인되지 않으므로 관계인에게 묻는다.</w:t>
            </w:r>
          </w:p>
        </w:tc>
      </w:tr>
    </w:tbl>
    <w:p>
      <w:pPr>
        <w:spacing w:after="160"/>
      </w:pPr>
    </w:p>
    <w:tbl>
      <w:tblPr>
        <w:tblW w:type="dxa" w:w="9000"/>
        <w:tblBorders>
          <w:top w:val="single" w:color="1F3864" w:sz="8"/>
          <w:left w:val="single" w:color="1F3864" w:sz="8"/>
          <w:bottom w:val="single" w:color="1F3864" w:sz="8"/>
          <w:right w:val="single" w:color="1F3864" w:sz="8"/>
          <w:insideH w:val="single" w:color="1F3864" w:sz="4"/>
          <w:insideV w:val="single" w:color="1F3864" w:sz="4"/>
        </w:tblBorders>
      </w:tblPr>
      <w:tblGrid>
        <w:gridCol w:w="2500"/>
        <w:gridCol w:w="6500"/>
      </w:tblGrid>
      <w:tr>
        <w:trPr>
          <w:cantSplit/>
          <w:tblHeader/>
        </w:trPr>
        <w:tc>
          <w:tcPr>
            <w:tcW w:type="dxa" w:w="9000"/>
            <w:gridSpan w:val="2"/>
            <w:shd w:fill="1F3864" w:val="clear"/>
            <w:tcMar>
              <w:top w:type="dxa" w:w="80"/>
              <w:left w:type="dxa" w:w="120"/>
              <w:bottom w:type="dxa" w:w="80"/>
              <w:right w:type="dxa" w:w="120"/>
            </w:tcMar>
            <w:vAlign w:val="center"/>
          </w:tcPr>
          <w:p>
            <w:pPr>
              <w:spacing w:after="0" w:before="0"/>
              <w:jc w:val="left"/>
            </w:pPr>
            <w:r>
              <w:rPr>
                <w:rFonts w:ascii="맑은 고딕" w:cs="맑은 고딕" w:eastAsia="맑은 고딕" w:hAnsi="맑은 고딕"/>
                <w:b/>
                <w:bCs/>
                <w:color w:val="FFFFFF"/>
                <w:sz w:val="22"/>
                <w:szCs w:val="22"/>
              </w:rPr>
              <w:t xml:space="preserve">인랙 스프링클러헤드</w:t>
            </w:r>
          </w:p>
        </w:tc>
      </w:tr>
      <w:tr>
        <w:trPr>
          <w:cantSplit/>
          <w:trHeight w:val="2200"/>
        </w:trPr>
        <w:tc>
          <w:tcPr>
            <w:tcW w:type="dxa" w:w="2500"/>
            <w:shd w:fill="F2F2F2" w:val="clear"/>
            <w:tcMar>
              <w:top w:type="dxa" w:w="80"/>
              <w:left w:type="dxa" w:w="120"/>
              <w:bottom w:type="dxa" w:w="80"/>
              <w:right w:type="dxa" w:w="120"/>
            </w:tcMar>
            <w:vAlign w:val="center"/>
          </w:tcPr>
          <w:p>
            <w:pPr>
              <w:spacing w:after="0" w:before="600"/>
              <w:jc w:val="center"/>
            </w:pPr>
            <w:r>
              <w:rPr>
                <w:rFonts w:ascii="맑은 고딕" w:cs="맑은 고딕" w:eastAsia="맑은 고딕" w:hAnsi="맑은 고딕"/>
                <w:b/>
                <w:bCs/>
                <w:color w:val="808080"/>
                <w:sz w:val="18"/>
                <w:szCs w:val="18"/>
              </w:rPr>
              <w:t xml:space="preserve">［ 사진 ］</w:t>
            </w:r>
          </w:p>
          <w:p>
            <w:pPr>
              <w:spacing w:after="600" w:before="0"/>
              <w:jc w:val="center"/>
            </w:pPr>
            <w:r>
              <w:rPr>
                <w:rFonts w:ascii="맑은 고딕" w:cs="맑은 고딕" w:eastAsia="맑은 고딕" w:hAnsi="맑은 고딕"/>
                <w:color w:val="A6A6A6"/>
                <w:sz w:val="14"/>
                <w:szCs w:val="14"/>
              </w:rPr>
              <w:t xml:space="preserve">사진 삽입</w:t>
            </w:r>
          </w:p>
        </w:tc>
        <w:tc>
          <w:tcPr>
            <w:tcW w:type="dxa" w:w="6500"/>
            <w:tcMar>
              <w:top w:type="dxa" w:w="80"/>
              <w:left w:type="dxa" w:w="120"/>
              <w:bottom w:type="dxa" w:w="80"/>
              <w:right w:type="dxa" w:w="120"/>
            </w:tcMar>
          </w:tcPr>
          <w:p>
            <w:pPr>
              <w:spacing w:after="20" w:before="60"/>
              <w:jc w:val="left"/>
            </w:pPr>
            <w:r>
              <w:rPr>
                <w:rFonts w:ascii="맑은 고딕" w:cs="맑은 고딕" w:eastAsia="맑은 고딕" w:hAnsi="맑은 고딕"/>
                <w:b/>
                <w:bCs/>
                <w:color w:val="1F3864"/>
                <w:sz w:val="18"/>
                <w:szCs w:val="18"/>
              </w:rPr>
              <w:t xml:space="preserve">근거</w:t>
            </w:r>
          </w:p>
          <w:p>
            <w:pPr>
              <w:spacing w:after="60" w:before="0"/>
              <w:jc w:val="left"/>
            </w:pPr>
            <w:r>
              <w:rPr>
                <w:rFonts w:ascii="맑은 고딕" w:cs="맑은 고딕" w:eastAsia="맑은 고딕" w:hAnsi="맑은 고딕"/>
                <w:sz w:val="18"/>
                <w:szCs w:val="18"/>
              </w:rPr>
              <w:t xml:space="preserve">NFPC 609. 랙식 창고는 라지드롭형 헤드를 </w:t>
            </w:r>
            <w:r>
              <w:rPr>
                <w:rFonts w:ascii="맑은 고딕" w:cs="맑은 고딕" w:eastAsia="맑은 고딕" w:hAnsi="맑은 고딕"/>
                <w:b/>
                <w:bCs/>
                <w:sz w:val="18"/>
                <w:szCs w:val="18"/>
              </w:rPr>
              <w:t xml:space="preserve">랙 높이 3m 이하마다</w:t>
            </w:r>
            <w:r>
              <w:rPr>
                <w:rFonts w:ascii="맑은 고딕" w:cs="맑은 고딕" w:eastAsia="맑은 고딕" w:hAnsi="맑은 고딕"/>
                <w:sz w:val="18"/>
                <w:szCs w:val="18"/>
              </w:rPr>
              <w:t xml:space="preserve"> 설치한다. 수평거리 15cm 이상의 송기공간이 있는 랙식 창고는 그 헤드를 송기공간에 설치할 수 있다.</w:t>
            </w:r>
          </w:p>
          <w:p>
            <w:pPr>
              <w:spacing w:after="20" w:before="60"/>
              <w:jc w:val="left"/>
            </w:pPr>
            <w:r>
              <w:rPr>
                <w:rFonts w:ascii="맑은 고딕" w:cs="맑은 고딕" w:eastAsia="맑은 고딕" w:hAnsi="맑은 고딕"/>
                <w:b/>
                <w:bCs/>
                <w:color w:val="1F3864"/>
                <w:sz w:val="18"/>
                <w:szCs w:val="18"/>
              </w:rPr>
              <w:t xml:space="preserve">위치</w:t>
            </w:r>
          </w:p>
          <w:p>
            <w:pPr>
              <w:spacing w:after="60" w:before="0"/>
              <w:jc w:val="left"/>
            </w:pPr>
            <w:r>
              <w:rPr>
                <w:rFonts w:ascii="맑은 고딕" w:cs="맑은 고딕" w:eastAsia="맑은 고딕" w:hAnsi="맑은 고딕"/>
                <w:sz w:val="18"/>
                <w:szCs w:val="18"/>
              </w:rPr>
              <w:t xml:space="preserve">랙 내부의 단 사이, 그리고 파렛트와 파렛트 사이·랙 배면의 수직 틈(송기공간).</w:t>
            </w:r>
          </w:p>
          <w:p>
            <w:pPr>
              <w:spacing w:after="20" w:before="60"/>
              <w:jc w:val="left"/>
            </w:pPr>
            <w:r>
              <w:rPr>
                <w:rFonts w:ascii="맑은 고딕" w:cs="맑은 고딕" w:eastAsia="맑은 고딕" w:hAnsi="맑은 고딕"/>
                <w:b/>
                <w:bCs/>
                <w:color w:val="1F3864"/>
                <w:sz w:val="18"/>
                <w:szCs w:val="18"/>
              </w:rPr>
              <w:t xml:space="preserve">판독과 활용</w:t>
            </w:r>
          </w:p>
          <w:p>
            <w:pPr>
              <w:spacing w:after="60" w:before="0"/>
              <w:jc w:val="left"/>
            </w:pPr>
            <w:r>
              <w:rPr>
                <w:rFonts w:ascii="맑은 고딕" w:cs="맑은 고딕" w:eastAsia="맑은 고딕" w:hAnsi="맑은 고딕"/>
                <w:b/>
                <w:bCs/>
                <w:sz w:val="18"/>
                <w:szCs w:val="18"/>
              </w:rPr>
              <w:t xml:space="preserve">인랙 헤드의 유무가 상단 화점 대응을 가른다.</w:t>
            </w:r>
            <w:r>
              <w:rPr>
                <w:rFonts w:ascii="맑은 고딕" w:cs="맑은 고딕" w:eastAsia="맑은 고딕" w:hAnsi="맑은 고딕"/>
                <w:sz w:val="18"/>
                <w:szCs w:val="18"/>
              </w:rPr>
              <w:t xml:space="preserve"> 없는 고단 랙은 지상 관창으로 최상단을 제압할 수 없으므로 개구부 대량방수와 방수총으로 전환한다. 도착 시 관계인에게 설치 여부를 확인한다.</w:t>
            </w:r>
          </w:p>
        </w:tc>
      </w:tr>
      <w:tr>
        <w:trPr>
          <w:cantSplit/>
          <w:tblHeader w:val="false"/>
        </w:trPr>
        <w:tc>
          <w:tcPr>
            <w:tcW w:type="dxa" w:w="9000"/>
            <w:gridSpan w:val="2"/>
            <w:shd w:fill="D9D9D9" w:val="clear"/>
            <w:tcMar>
              <w:top w:type="dxa" w:w="80"/>
              <w:left w:type="dxa" w:w="120"/>
              <w:bottom w:type="dxa" w:w="80"/>
              <w:right w:type="dxa" w:w="120"/>
            </w:tcMar>
          </w:tcPr>
          <w:p>
            <w:pPr>
              <w:spacing w:after="0" w:before="0"/>
              <w:jc w:val="left"/>
            </w:pPr>
            <w:r>
              <w:rPr>
                <w:rFonts w:ascii="맑은 고딕" w:cs="맑은 고딕" w:eastAsia="맑은 고딕" w:hAnsi="맑은 고딕"/>
                <w:b/>
                <w:bCs/>
                <w:sz w:val="18"/>
                <w:szCs w:val="18"/>
              </w:rPr>
              <w:t xml:space="preserve">▲ 무력화되는 방식  </w:t>
            </w:r>
            <w:r>
              <w:rPr>
                <w:rFonts w:ascii="맑은 고딕" w:cs="맑은 고딕" w:eastAsia="맑은 고딕" w:hAnsi="맑은 고딕"/>
                <w:sz w:val="18"/>
                <w:szCs w:val="18"/>
              </w:rPr>
              <w:t xml:space="preserve">송기공간 폐색. 비닐 랩 전면 포장, 솔리드(막힌) 선반, 통로 쪽으로 밀려 나온 과적이 원인이다. 막히면 물이 하단 적재물에 도달하지 못하고 화재는 위 대신 옆으로 번진다.</w:t>
            </w:r>
          </w:p>
        </w:tc>
      </w:tr>
    </w:tbl>
    <w:p>
      <w:pPr>
        <w:spacing w:after="160"/>
      </w:pPr>
    </w:p>
    <w:tbl>
      <w:tblPr>
        <w:tblW w:type="dxa" w:w="9000"/>
        <w:tblBorders>
          <w:top w:val="single" w:color="1F3864" w:sz="8"/>
          <w:left w:val="single" w:color="1F3864" w:sz="8"/>
          <w:bottom w:val="single" w:color="1F3864" w:sz="8"/>
          <w:right w:val="single" w:color="1F3864" w:sz="8"/>
          <w:insideH w:val="single" w:color="1F3864" w:sz="4"/>
          <w:insideV w:val="single" w:color="1F3864" w:sz="4"/>
        </w:tblBorders>
      </w:tblPr>
      <w:tblGrid>
        <w:gridCol w:w="2500"/>
        <w:gridCol w:w="6500"/>
      </w:tblGrid>
      <w:tr>
        <w:trPr>
          <w:cantSplit/>
          <w:tblHeader/>
        </w:trPr>
        <w:tc>
          <w:tcPr>
            <w:tcW w:type="dxa" w:w="9000"/>
            <w:gridSpan w:val="2"/>
            <w:shd w:fill="1F3864" w:val="clear"/>
            <w:tcMar>
              <w:top w:type="dxa" w:w="80"/>
              <w:left w:type="dxa" w:w="120"/>
              <w:bottom w:type="dxa" w:w="80"/>
              <w:right w:type="dxa" w:w="120"/>
            </w:tcMar>
            <w:vAlign w:val="center"/>
          </w:tcPr>
          <w:p>
            <w:pPr>
              <w:spacing w:after="0" w:before="0"/>
              <w:jc w:val="left"/>
            </w:pPr>
            <w:r>
              <w:rPr>
                <w:rFonts w:ascii="맑은 고딕" w:cs="맑은 고딕" w:eastAsia="맑은 고딕" w:hAnsi="맑은 고딕"/>
                <w:b/>
                <w:bCs/>
                <w:color w:val="FFFFFF"/>
                <w:sz w:val="22"/>
                <w:szCs w:val="22"/>
              </w:rPr>
              <w:t xml:space="preserve">준비작동식 스프링클러설비 (냉동·냉장 구획)</w:t>
            </w:r>
          </w:p>
        </w:tc>
      </w:tr>
      <w:tr>
        <w:trPr>
          <w:cantSplit/>
          <w:trHeight w:val="2200"/>
        </w:trPr>
        <w:tc>
          <w:tcPr>
            <w:tcW w:type="dxa" w:w="2500"/>
            <w:shd w:fill="F2F2F2" w:val="clear"/>
            <w:tcMar>
              <w:top w:type="dxa" w:w="80"/>
              <w:left w:type="dxa" w:w="120"/>
              <w:bottom w:type="dxa" w:w="80"/>
              <w:right w:type="dxa" w:w="120"/>
            </w:tcMar>
            <w:vAlign w:val="center"/>
          </w:tcPr>
          <w:p>
            <w:pPr>
              <w:spacing w:after="0" w:before="600"/>
              <w:jc w:val="center"/>
            </w:pPr>
            <w:r>
              <w:rPr>
                <w:rFonts w:ascii="맑은 고딕" w:cs="맑은 고딕" w:eastAsia="맑은 고딕" w:hAnsi="맑은 고딕"/>
                <w:b/>
                <w:bCs/>
                <w:color w:val="808080"/>
                <w:sz w:val="18"/>
                <w:szCs w:val="18"/>
              </w:rPr>
              <w:t xml:space="preserve">［ 사진 ］</w:t>
            </w:r>
          </w:p>
          <w:p>
            <w:pPr>
              <w:spacing w:after="600" w:before="0"/>
              <w:jc w:val="center"/>
            </w:pPr>
            <w:r>
              <w:rPr>
                <w:rFonts w:ascii="맑은 고딕" w:cs="맑은 고딕" w:eastAsia="맑은 고딕" w:hAnsi="맑은 고딕"/>
                <w:color w:val="A6A6A6"/>
                <w:sz w:val="14"/>
                <w:szCs w:val="14"/>
              </w:rPr>
              <w:t xml:space="preserve">사진 삽입</w:t>
            </w:r>
          </w:p>
        </w:tc>
        <w:tc>
          <w:tcPr>
            <w:tcW w:type="dxa" w:w="6500"/>
            <w:tcMar>
              <w:top w:type="dxa" w:w="80"/>
              <w:left w:type="dxa" w:w="120"/>
              <w:bottom w:type="dxa" w:w="80"/>
              <w:right w:type="dxa" w:w="120"/>
            </w:tcMar>
          </w:tcPr>
          <w:p>
            <w:pPr>
              <w:spacing w:after="20" w:before="60"/>
              <w:jc w:val="left"/>
            </w:pPr>
            <w:r>
              <w:rPr>
                <w:rFonts w:ascii="맑은 고딕" w:cs="맑은 고딕" w:eastAsia="맑은 고딕" w:hAnsi="맑은 고딕"/>
                <w:b/>
                <w:bCs/>
                <w:color w:val="1F3864"/>
                <w:sz w:val="18"/>
                <w:szCs w:val="18"/>
              </w:rPr>
              <w:t xml:space="preserve">근거</w:t>
            </w:r>
          </w:p>
          <w:p>
            <w:pPr>
              <w:spacing w:after="60" w:before="0"/>
              <w:jc w:val="left"/>
            </w:pPr>
            <w:r>
              <w:rPr>
                <w:rFonts w:ascii="맑은 고딕" w:cs="맑은 고딕" w:eastAsia="맑은 고딕" w:hAnsi="맑은 고딕"/>
                <w:sz w:val="18"/>
                <w:szCs w:val="18"/>
              </w:rPr>
              <w:t xml:space="preserve">저온 구획은 배관 동결 때문에 습식을 쓸 수 없다. 급속 동결 우려가 있는 구역에는 더블 인터록 준비작동식을 적용한다.</w:t>
            </w:r>
          </w:p>
          <w:p>
            <w:pPr>
              <w:spacing w:after="20" w:before="60"/>
              <w:jc w:val="left"/>
            </w:pPr>
            <w:r>
              <w:rPr>
                <w:rFonts w:ascii="맑은 고딕" w:cs="맑은 고딕" w:eastAsia="맑은 고딕" w:hAnsi="맑은 고딕"/>
                <w:b/>
                <w:bCs/>
                <w:color w:val="1F3864"/>
                <w:sz w:val="18"/>
                <w:szCs w:val="18"/>
              </w:rPr>
              <w:t xml:space="preserve">위치</w:t>
            </w:r>
          </w:p>
          <w:p>
            <w:pPr>
              <w:spacing w:after="60" w:before="0"/>
              <w:jc w:val="left"/>
            </w:pPr>
            <w:r>
              <w:rPr>
                <w:rFonts w:ascii="맑은 고딕" w:cs="맑은 고딕" w:eastAsia="맑은 고딕" w:hAnsi="맑은 고딕"/>
                <w:sz w:val="18"/>
                <w:szCs w:val="18"/>
              </w:rPr>
              <w:t xml:space="preserve">프리액션밸브실. 감지기 계통과 배관 공기압 감시 계통이 별도로 있다.</w:t>
            </w:r>
          </w:p>
          <w:p>
            <w:pPr>
              <w:spacing w:after="20" w:before="60"/>
              <w:jc w:val="left"/>
            </w:pPr>
            <w:r>
              <w:rPr>
                <w:rFonts w:ascii="맑은 고딕" w:cs="맑은 고딕" w:eastAsia="맑은 고딕" w:hAnsi="맑은 고딕"/>
                <w:b/>
                <w:bCs/>
                <w:color w:val="1F3864"/>
                <w:sz w:val="18"/>
                <w:szCs w:val="18"/>
              </w:rPr>
              <w:t xml:space="preserve">판독과 활용</w:t>
            </w:r>
          </w:p>
          <w:p>
            <w:pPr>
              <w:spacing w:after="60" w:before="0"/>
              <w:jc w:val="left"/>
            </w:pPr>
            <w:r>
              <w:rPr>
                <w:rFonts w:ascii="맑은 고딕" w:cs="맑은 고딕" w:eastAsia="맑은 고딕" w:hAnsi="맑은 고딕"/>
                <w:b/>
                <w:bCs/>
                <w:sz w:val="18"/>
                <w:szCs w:val="18"/>
              </w:rPr>
              <w:t xml:space="preserve">감지기 작동과 헤드 개방이 모두 있어야 물이 나온다.</w:t>
            </w:r>
            <w:r>
              <w:rPr>
                <w:rFonts w:ascii="맑은 고딕" w:cs="맑은 고딕" w:eastAsia="맑은 고딕" w:hAnsi="맑은 고딕"/>
                <w:sz w:val="18"/>
                <w:szCs w:val="18"/>
              </w:rPr>
              <w:t xml:space="preserve"> 습식보다 살수 개시가 늦는 것이 정상이다. 도착 시 밸브실에서 배관에 물이 찼는지를 확인한다. 물이 늦게 나오는 것을 고장으로 단정하지 않는다.</w:t>
            </w:r>
          </w:p>
        </w:tc>
      </w:tr>
      <w:tr>
        <w:trPr>
          <w:cantSplit/>
          <w:tblHeader w:val="false"/>
        </w:trPr>
        <w:tc>
          <w:tcPr>
            <w:tcW w:type="dxa" w:w="9000"/>
            <w:gridSpan w:val="2"/>
            <w:shd w:fill="D9D9D9" w:val="clear"/>
            <w:tcMar>
              <w:top w:type="dxa" w:w="80"/>
              <w:left w:type="dxa" w:w="120"/>
              <w:bottom w:type="dxa" w:w="80"/>
              <w:right w:type="dxa" w:w="120"/>
            </w:tcMar>
          </w:tcPr>
          <w:p>
            <w:pPr>
              <w:spacing w:after="0" w:before="0"/>
              <w:jc w:val="left"/>
            </w:pPr>
            <w:r>
              <w:rPr>
                <w:rFonts w:ascii="맑은 고딕" w:cs="맑은 고딕" w:eastAsia="맑은 고딕" w:hAnsi="맑은 고딕"/>
                <w:b/>
                <w:bCs/>
                <w:sz w:val="18"/>
                <w:szCs w:val="18"/>
              </w:rPr>
              <w:t xml:space="preserve">▲ 무력화되는 방식  </w:t>
            </w:r>
            <w:r>
              <w:rPr>
                <w:rFonts w:ascii="맑은 고딕" w:cs="맑은 고딕" w:eastAsia="맑은 고딕" w:hAnsi="맑은 고딕"/>
                <w:sz w:val="18"/>
                <w:szCs w:val="18"/>
              </w:rPr>
              <w:t xml:space="preserve">감지 지연으로 밸브가 열리지 않음, 공기압 상실에 의한 오작동 차단, 밸브 수동 정지. 저온 구획은 냉연기와 결빙으로 상태 확인 자체가 어렵다.</w:t>
            </w:r>
          </w:p>
        </w:tc>
      </w:tr>
    </w:tbl>
    <w:p>
      <w:pPr>
        <w:spacing w:after="160"/>
      </w:pPr>
    </w:p>
    <w:tbl>
      <w:tblPr>
        <w:tblW w:type="dxa" w:w="9000"/>
        <w:tblBorders>
          <w:top w:val="single" w:color="1F3864" w:sz="8"/>
          <w:left w:val="single" w:color="1F3864" w:sz="8"/>
          <w:bottom w:val="single" w:color="1F3864" w:sz="8"/>
          <w:right w:val="single" w:color="1F3864" w:sz="8"/>
          <w:insideH w:val="single" w:color="1F3864" w:sz="4"/>
          <w:insideV w:val="single" w:color="1F3864" w:sz="4"/>
        </w:tblBorders>
      </w:tblPr>
      <w:tblGrid>
        <w:gridCol w:w="2500"/>
        <w:gridCol w:w="6500"/>
      </w:tblGrid>
      <w:tr>
        <w:trPr>
          <w:cantSplit/>
          <w:tblHeader/>
        </w:trPr>
        <w:tc>
          <w:tcPr>
            <w:tcW w:type="dxa" w:w="9000"/>
            <w:gridSpan w:val="2"/>
            <w:shd w:fill="1F3864" w:val="clear"/>
            <w:tcMar>
              <w:top w:type="dxa" w:w="80"/>
              <w:left w:type="dxa" w:w="120"/>
              <w:bottom w:type="dxa" w:w="80"/>
              <w:right w:type="dxa" w:w="120"/>
            </w:tcMar>
            <w:vAlign w:val="center"/>
          </w:tcPr>
          <w:p>
            <w:pPr>
              <w:spacing w:after="0" w:before="0"/>
              <w:jc w:val="left"/>
            </w:pPr>
            <w:r>
              <w:rPr>
                <w:rFonts w:ascii="맑은 고딕" w:cs="맑은 고딕" w:eastAsia="맑은 고딕" w:hAnsi="맑은 고딕"/>
                <w:b/>
                <w:bCs/>
                <w:color w:val="FFFFFF"/>
                <w:sz w:val="22"/>
                <w:szCs w:val="22"/>
              </w:rPr>
              <w:t xml:space="preserve">옥내소화전설비</w:t>
            </w:r>
          </w:p>
        </w:tc>
      </w:tr>
      <w:tr>
        <w:trPr>
          <w:cantSplit/>
          <w:trHeight w:val="2200"/>
        </w:trPr>
        <w:tc>
          <w:tcPr>
            <w:tcW w:type="dxa" w:w="2500"/>
            <w:shd w:fill="F2F2F2" w:val="clear"/>
            <w:tcMar>
              <w:top w:type="dxa" w:w="80"/>
              <w:left w:type="dxa" w:w="120"/>
              <w:bottom w:type="dxa" w:w="80"/>
              <w:right w:type="dxa" w:w="120"/>
            </w:tcMar>
            <w:vAlign w:val="center"/>
          </w:tcPr>
          <w:p>
            <w:pPr>
              <w:spacing w:after="0" w:before="600"/>
              <w:jc w:val="center"/>
            </w:pPr>
            <w:r>
              <w:rPr>
                <w:rFonts w:ascii="맑은 고딕" w:cs="맑은 고딕" w:eastAsia="맑은 고딕" w:hAnsi="맑은 고딕"/>
                <w:b/>
                <w:bCs/>
                <w:color w:val="808080"/>
                <w:sz w:val="18"/>
                <w:szCs w:val="18"/>
              </w:rPr>
              <w:t xml:space="preserve">［ 사진 ］</w:t>
            </w:r>
          </w:p>
          <w:p>
            <w:pPr>
              <w:spacing w:after="600" w:before="0"/>
              <w:jc w:val="center"/>
            </w:pPr>
            <w:r>
              <w:rPr>
                <w:rFonts w:ascii="맑은 고딕" w:cs="맑은 고딕" w:eastAsia="맑은 고딕" w:hAnsi="맑은 고딕"/>
                <w:color w:val="A6A6A6"/>
                <w:sz w:val="14"/>
                <w:szCs w:val="14"/>
              </w:rPr>
              <w:t xml:space="preserve">사진 삽입</w:t>
            </w:r>
          </w:p>
        </w:tc>
        <w:tc>
          <w:tcPr>
            <w:tcW w:type="dxa" w:w="6500"/>
            <w:tcMar>
              <w:top w:type="dxa" w:w="80"/>
              <w:left w:type="dxa" w:w="120"/>
              <w:bottom w:type="dxa" w:w="80"/>
              <w:right w:type="dxa" w:w="120"/>
            </w:tcMar>
          </w:tcPr>
          <w:p>
            <w:pPr>
              <w:spacing w:after="20" w:before="60"/>
              <w:jc w:val="left"/>
            </w:pPr>
            <w:r>
              <w:rPr>
                <w:rFonts w:ascii="맑은 고딕" w:cs="맑은 고딕" w:eastAsia="맑은 고딕" w:hAnsi="맑은 고딕"/>
                <w:b/>
                <w:bCs/>
                <w:color w:val="1F3864"/>
                <w:sz w:val="18"/>
                <w:szCs w:val="18"/>
              </w:rPr>
              <w:t xml:space="preserve">근거</w:t>
            </w:r>
          </w:p>
          <w:p>
            <w:pPr>
              <w:spacing w:after="60" w:before="0"/>
              <w:jc w:val="left"/>
            </w:pPr>
            <w:r>
              <w:rPr>
                <w:rFonts w:ascii="맑은 고딕" w:cs="맑은 고딕" w:eastAsia="맑은 고딕" w:hAnsi="맑은 고딕"/>
                <w:sz w:val="18"/>
                <w:szCs w:val="18"/>
              </w:rPr>
              <w:t xml:space="preserve">「소방시설 설치 및 관리에 관한 법률 시행령」 별표 4.</w:t>
            </w:r>
          </w:p>
          <w:p>
            <w:pPr>
              <w:spacing w:after="20" w:before="60"/>
              <w:jc w:val="left"/>
            </w:pPr>
            <w:r>
              <w:rPr>
                <w:rFonts w:ascii="맑은 고딕" w:cs="맑은 고딕" w:eastAsia="맑은 고딕" w:hAnsi="맑은 고딕"/>
                <w:b/>
                <w:bCs/>
                <w:color w:val="1F3864"/>
                <w:sz w:val="18"/>
                <w:szCs w:val="18"/>
              </w:rPr>
              <w:t xml:space="preserve">위치</w:t>
            </w:r>
          </w:p>
          <w:p>
            <w:pPr>
              <w:spacing w:after="60" w:before="0"/>
              <w:jc w:val="left"/>
            </w:pPr>
            <w:r>
              <w:rPr>
                <w:rFonts w:ascii="맑은 고딕" w:cs="맑은 고딕" w:eastAsia="맑은 고딕" w:hAnsi="맑은 고딕"/>
                <w:sz w:val="18"/>
                <w:szCs w:val="18"/>
              </w:rPr>
              <w:t xml:space="preserve">벽면 소화전함. 대공간에서는 기둥과 출입구 부근에 배치된다.</w:t>
            </w:r>
          </w:p>
          <w:p>
            <w:pPr>
              <w:spacing w:after="20" w:before="60"/>
              <w:jc w:val="left"/>
            </w:pPr>
            <w:r>
              <w:rPr>
                <w:rFonts w:ascii="맑은 고딕" w:cs="맑은 고딕" w:eastAsia="맑은 고딕" w:hAnsi="맑은 고딕"/>
                <w:b/>
                <w:bCs/>
                <w:color w:val="1F3864"/>
                <w:sz w:val="18"/>
                <w:szCs w:val="18"/>
              </w:rPr>
              <w:t xml:space="preserve">판독과 활용</w:t>
            </w:r>
          </w:p>
          <w:p>
            <w:pPr>
              <w:spacing w:after="60" w:before="0"/>
              <w:jc w:val="left"/>
            </w:pPr>
            <w:r>
              <w:rPr>
                <w:rFonts w:ascii="맑은 고딕" w:cs="맑은 고딕" w:eastAsia="맑은 고딕" w:hAnsi="맑은 고딕"/>
                <w:sz w:val="18"/>
                <w:szCs w:val="18"/>
              </w:rPr>
              <w:t xml:space="preserve">진입거리를 줄이는 데 쓴다. 다만 </w:t>
            </w:r>
            <w:r>
              <w:rPr>
                <w:rFonts w:ascii="맑은 고딕" w:cs="맑은 고딕" w:eastAsia="맑은 고딕" w:hAnsi="맑은 고딕"/>
                <w:b/>
                <w:bCs/>
                <w:sz w:val="18"/>
                <w:szCs w:val="18"/>
              </w:rPr>
              <w:t xml:space="preserve">건물에 비치된 호스와 관창은 사용하지 않는다.</w:t>
            </w:r>
            <w:r>
              <w:rPr>
                <w:rFonts w:ascii="맑은 고딕" w:cs="맑은 고딕" w:eastAsia="맑은 고딕" w:hAnsi="맑은 고딕"/>
                <w:sz w:val="18"/>
                <w:szCs w:val="18"/>
              </w:rPr>
              <w:t xml:space="preserve"> 소방대가 가져간 호스를 쓴다. 진입할 때 따라 들어온 호스를 되짚어야 밖으로 나올 수 있기 때문이다.</w:t>
            </w:r>
          </w:p>
        </w:tc>
      </w:tr>
      <w:tr>
        <w:trPr>
          <w:cantSplit/>
          <w:tblHeader w:val="false"/>
        </w:trPr>
        <w:tc>
          <w:tcPr>
            <w:tcW w:type="dxa" w:w="9000"/>
            <w:gridSpan w:val="2"/>
            <w:shd w:fill="D9D9D9" w:val="clear"/>
            <w:tcMar>
              <w:top w:type="dxa" w:w="80"/>
              <w:left w:type="dxa" w:w="120"/>
              <w:bottom w:type="dxa" w:w="80"/>
              <w:right w:type="dxa" w:w="120"/>
            </w:tcMar>
          </w:tcPr>
          <w:p>
            <w:pPr>
              <w:spacing w:after="0" w:before="0"/>
              <w:jc w:val="left"/>
            </w:pPr>
            <w:r>
              <w:rPr>
                <w:rFonts w:ascii="맑은 고딕" w:cs="맑은 고딕" w:eastAsia="맑은 고딕" w:hAnsi="맑은 고딕"/>
                <w:b/>
                <w:bCs/>
                <w:sz w:val="18"/>
                <w:szCs w:val="18"/>
              </w:rPr>
              <w:t xml:space="preserve">▲ 무력화되는 방식  </w:t>
            </w:r>
            <w:r>
              <w:rPr>
                <w:rFonts w:ascii="맑은 고딕" w:cs="맑은 고딕" w:eastAsia="맑은 고딕" w:hAnsi="맑은 고딕"/>
                <w:sz w:val="18"/>
                <w:szCs w:val="18"/>
              </w:rPr>
              <w:t xml:space="preserve">적재물로 소화전함이 막힘, 호스 노후와 미점검, 함 앞 통로에 파렛트 적치.</w:t>
            </w:r>
          </w:p>
        </w:tc>
      </w:tr>
    </w:tbl>
    <w:p>
      <w:pPr>
        <w:spacing w:after="160"/>
      </w:pPr>
    </w:p>
    <w:tbl>
      <w:tblPr>
        <w:tblW w:type="dxa" w:w="9000"/>
        <w:tblBorders>
          <w:top w:val="single" w:color="1F3864" w:sz="8"/>
          <w:left w:val="single" w:color="1F3864" w:sz="8"/>
          <w:bottom w:val="single" w:color="1F3864" w:sz="8"/>
          <w:right w:val="single" w:color="1F3864" w:sz="8"/>
          <w:insideH w:val="single" w:color="1F3864" w:sz="4"/>
          <w:insideV w:val="single" w:color="1F3864" w:sz="4"/>
        </w:tblBorders>
      </w:tblPr>
      <w:tblGrid>
        <w:gridCol w:w="2500"/>
        <w:gridCol w:w="6500"/>
      </w:tblGrid>
      <w:tr>
        <w:trPr>
          <w:cantSplit/>
          <w:tblHeader/>
        </w:trPr>
        <w:tc>
          <w:tcPr>
            <w:tcW w:type="dxa" w:w="9000"/>
            <w:gridSpan w:val="2"/>
            <w:shd w:fill="1F3864" w:val="clear"/>
            <w:tcMar>
              <w:top w:type="dxa" w:w="80"/>
              <w:left w:type="dxa" w:w="120"/>
              <w:bottom w:type="dxa" w:w="80"/>
              <w:right w:type="dxa" w:w="120"/>
            </w:tcMar>
            <w:vAlign w:val="center"/>
          </w:tcPr>
          <w:p>
            <w:pPr>
              <w:spacing w:after="0" w:before="0"/>
              <w:jc w:val="left"/>
            </w:pPr>
            <w:r>
              <w:rPr>
                <w:rFonts w:ascii="맑은 고딕" w:cs="맑은 고딕" w:eastAsia="맑은 고딕" w:hAnsi="맑은 고딕"/>
                <w:b/>
                <w:bCs/>
                <w:color w:val="FFFFFF"/>
                <w:sz w:val="22"/>
                <w:szCs w:val="22"/>
              </w:rPr>
              <w:t xml:space="preserve">옥외소화전설비</w:t>
            </w:r>
          </w:p>
        </w:tc>
      </w:tr>
      <w:tr>
        <w:trPr>
          <w:cantSplit/>
          <w:trHeight w:val="2200"/>
        </w:trPr>
        <w:tc>
          <w:tcPr>
            <w:tcW w:type="dxa" w:w="2500"/>
            <w:shd w:fill="F2F2F2" w:val="clear"/>
            <w:tcMar>
              <w:top w:type="dxa" w:w="80"/>
              <w:left w:type="dxa" w:w="120"/>
              <w:bottom w:type="dxa" w:w="80"/>
              <w:right w:type="dxa" w:w="120"/>
            </w:tcMar>
            <w:vAlign w:val="center"/>
          </w:tcPr>
          <w:p>
            <w:pPr>
              <w:spacing w:after="0" w:before="600"/>
              <w:jc w:val="center"/>
            </w:pPr>
            <w:r>
              <w:rPr>
                <w:rFonts w:ascii="맑은 고딕" w:cs="맑은 고딕" w:eastAsia="맑은 고딕" w:hAnsi="맑은 고딕"/>
                <w:b/>
                <w:bCs/>
                <w:color w:val="808080"/>
                <w:sz w:val="18"/>
                <w:szCs w:val="18"/>
              </w:rPr>
              <w:t xml:space="preserve">［ 사진 ］</w:t>
            </w:r>
          </w:p>
          <w:p>
            <w:pPr>
              <w:spacing w:after="600" w:before="0"/>
              <w:jc w:val="center"/>
            </w:pPr>
            <w:r>
              <w:rPr>
                <w:rFonts w:ascii="맑은 고딕" w:cs="맑은 고딕" w:eastAsia="맑은 고딕" w:hAnsi="맑은 고딕"/>
                <w:color w:val="A6A6A6"/>
                <w:sz w:val="14"/>
                <w:szCs w:val="14"/>
              </w:rPr>
              <w:t xml:space="preserve">사진 삽입</w:t>
            </w:r>
          </w:p>
        </w:tc>
        <w:tc>
          <w:tcPr>
            <w:tcW w:type="dxa" w:w="6500"/>
            <w:tcMar>
              <w:top w:type="dxa" w:w="80"/>
              <w:left w:type="dxa" w:w="120"/>
              <w:bottom w:type="dxa" w:w="80"/>
              <w:right w:type="dxa" w:w="120"/>
            </w:tcMar>
          </w:tcPr>
          <w:p>
            <w:pPr>
              <w:spacing w:after="20" w:before="60"/>
              <w:jc w:val="left"/>
            </w:pPr>
            <w:r>
              <w:rPr>
                <w:rFonts w:ascii="맑은 고딕" w:cs="맑은 고딕" w:eastAsia="맑은 고딕" w:hAnsi="맑은 고딕"/>
                <w:b/>
                <w:bCs/>
                <w:color w:val="1F3864"/>
                <w:sz w:val="18"/>
                <w:szCs w:val="18"/>
              </w:rPr>
              <w:t xml:space="preserve">근거</w:t>
            </w:r>
          </w:p>
          <w:p>
            <w:pPr>
              <w:spacing w:after="60" w:before="0"/>
              <w:jc w:val="left"/>
            </w:pPr>
            <w:r>
              <w:rPr>
                <w:rFonts w:ascii="맑은 고딕" w:cs="맑은 고딕" w:eastAsia="맑은 고딕" w:hAnsi="맑은 고딕"/>
                <w:sz w:val="18"/>
                <w:szCs w:val="18"/>
              </w:rPr>
              <w:t xml:space="preserve">별표 4.</w:t>
            </w:r>
          </w:p>
          <w:p>
            <w:pPr>
              <w:spacing w:after="20" w:before="60"/>
              <w:jc w:val="left"/>
            </w:pPr>
            <w:r>
              <w:rPr>
                <w:rFonts w:ascii="맑은 고딕" w:cs="맑은 고딕" w:eastAsia="맑은 고딕" w:hAnsi="맑은 고딕"/>
                <w:b/>
                <w:bCs/>
                <w:color w:val="1F3864"/>
                <w:sz w:val="18"/>
                <w:szCs w:val="18"/>
              </w:rPr>
              <w:t xml:space="preserve">위치</w:t>
            </w:r>
          </w:p>
          <w:p>
            <w:pPr>
              <w:spacing w:after="60" w:before="0"/>
              <w:jc w:val="left"/>
            </w:pPr>
            <w:r>
              <w:rPr>
                <w:rFonts w:ascii="맑은 고딕" w:cs="맑은 고딕" w:eastAsia="맑은 고딕" w:hAnsi="맑은 고딕"/>
                <w:sz w:val="18"/>
                <w:szCs w:val="18"/>
              </w:rPr>
              <w:t xml:space="preserve">건물 외곽 야드. 포장면과 조경 경계 부근.</w:t>
            </w:r>
          </w:p>
          <w:p>
            <w:pPr>
              <w:spacing w:after="20" w:before="60"/>
              <w:jc w:val="left"/>
            </w:pPr>
            <w:r>
              <w:rPr>
                <w:rFonts w:ascii="맑은 고딕" w:cs="맑은 고딕" w:eastAsia="맑은 고딕" w:hAnsi="맑은 고딕"/>
                <w:b/>
                <w:bCs/>
                <w:color w:val="1F3864"/>
                <w:sz w:val="18"/>
                <w:szCs w:val="18"/>
              </w:rPr>
              <w:t xml:space="preserve">판독과 활용</w:t>
            </w:r>
          </w:p>
          <w:p>
            <w:pPr>
              <w:spacing w:after="60" w:before="0"/>
              <w:jc w:val="left"/>
            </w:pPr>
            <w:r>
              <w:rPr>
                <w:rFonts w:ascii="맑은 고딕" w:cs="맑은 고딕" w:eastAsia="맑은 고딕" w:hAnsi="맑은 고딕"/>
                <w:sz w:val="18"/>
                <w:szCs w:val="18"/>
              </w:rPr>
              <w:t xml:space="preserve">급수 편성의 1차 계통이다. 위치·구경·유량을 사전대응계획에 기록해 두고, 부족하면 중계송수나 물탱크차 셔틀을 처음부터 편성한다.</w:t>
            </w:r>
          </w:p>
        </w:tc>
      </w:tr>
      <w:tr>
        <w:trPr>
          <w:cantSplit/>
          <w:tblHeader w:val="false"/>
        </w:trPr>
        <w:tc>
          <w:tcPr>
            <w:tcW w:type="dxa" w:w="9000"/>
            <w:gridSpan w:val="2"/>
            <w:shd w:fill="D9D9D9" w:val="clear"/>
            <w:tcMar>
              <w:top w:type="dxa" w:w="80"/>
              <w:left w:type="dxa" w:w="120"/>
              <w:bottom w:type="dxa" w:w="80"/>
              <w:right w:type="dxa" w:w="120"/>
            </w:tcMar>
          </w:tcPr>
          <w:p>
            <w:pPr>
              <w:spacing w:after="0" w:before="0"/>
              <w:jc w:val="left"/>
            </w:pPr>
            <w:r>
              <w:rPr>
                <w:rFonts w:ascii="맑은 고딕" w:cs="맑은 고딕" w:eastAsia="맑은 고딕" w:hAnsi="맑은 고딕"/>
                <w:b/>
                <w:bCs/>
                <w:sz w:val="18"/>
                <w:szCs w:val="18"/>
              </w:rPr>
              <w:t xml:space="preserve">▲ 무력화되는 방식  </w:t>
            </w:r>
            <w:r>
              <w:rPr>
                <w:rFonts w:ascii="맑은 고딕" w:cs="맑은 고딕" w:eastAsia="맑은 고딕" w:hAnsi="맑은 고딕"/>
                <w:sz w:val="18"/>
                <w:szCs w:val="18"/>
              </w:rPr>
              <w:t xml:space="preserve">접안한 트레일러와 야적물로 접근 차단, 동절기 동결, 야간 위치 확인 곤란. 물류창고는 외곽 입지가 많아 공설 소화전 자체가 멀 수 있다.</w:t>
            </w:r>
          </w:p>
        </w:tc>
      </w:tr>
    </w:tbl>
    <w:p>
      <w:pPr>
        <w:spacing w:after="160"/>
      </w:pPr>
    </w:p>
    <w:p>
      <w:pPr>
        <w:pStyle w:val="Heading2"/>
        <w:spacing w:after="140" w:before="380"/>
      </w:pPr>
      <w:r>
        <w:rPr>
          <w:rFonts w:ascii="맑은 고딕" w:cs="맑은 고딕" w:eastAsia="맑은 고딕" w:hAnsi="맑은 고딕"/>
          <w:b/>
          <w:bCs/>
          <w:sz w:val="26"/>
          <w:szCs w:val="26"/>
        </w:rPr>
        <w:t xml:space="preserve">4. 경보·감지설비</w:t>
      </w:r>
    </w:p>
    <w:tbl>
      <w:tblPr>
        <w:tblW w:type="dxa" w:w="9000"/>
        <w:tblBorders>
          <w:top w:val="single" w:color="1F3864" w:sz="8"/>
          <w:left w:val="single" w:color="1F3864" w:sz="8"/>
          <w:bottom w:val="single" w:color="1F3864" w:sz="8"/>
          <w:right w:val="single" w:color="1F3864" w:sz="8"/>
          <w:insideH w:val="single" w:color="1F3864" w:sz="4"/>
          <w:insideV w:val="single" w:color="1F3864" w:sz="4"/>
        </w:tblBorders>
      </w:tblPr>
      <w:tblGrid>
        <w:gridCol w:w="2500"/>
        <w:gridCol w:w="6500"/>
      </w:tblGrid>
      <w:tr>
        <w:trPr>
          <w:cantSplit/>
          <w:tblHeader/>
        </w:trPr>
        <w:tc>
          <w:tcPr>
            <w:tcW w:type="dxa" w:w="9000"/>
            <w:gridSpan w:val="2"/>
            <w:shd w:fill="1F3864" w:val="clear"/>
            <w:tcMar>
              <w:top w:type="dxa" w:w="80"/>
              <w:left w:type="dxa" w:w="120"/>
              <w:bottom w:type="dxa" w:w="80"/>
              <w:right w:type="dxa" w:w="120"/>
            </w:tcMar>
            <w:vAlign w:val="center"/>
          </w:tcPr>
          <w:p>
            <w:pPr>
              <w:spacing w:after="0" w:before="0"/>
              <w:jc w:val="left"/>
            </w:pPr>
            <w:r>
              <w:rPr>
                <w:rFonts w:ascii="맑은 고딕" w:cs="맑은 고딕" w:eastAsia="맑은 고딕" w:hAnsi="맑은 고딕"/>
                <w:b/>
                <w:bCs/>
                <w:color w:val="FFFFFF"/>
                <w:sz w:val="22"/>
                <w:szCs w:val="22"/>
              </w:rPr>
              <w:t xml:space="preserve">자동화재탐지설비 — 수신기</w:t>
            </w:r>
          </w:p>
        </w:tc>
      </w:tr>
      <w:tr>
        <w:trPr>
          <w:cantSplit/>
          <w:trHeight w:val="2200"/>
        </w:trPr>
        <w:tc>
          <w:tcPr>
            <w:tcW w:type="dxa" w:w="2500"/>
            <w:shd w:fill="F2F2F2" w:val="clear"/>
            <w:tcMar>
              <w:top w:type="dxa" w:w="80"/>
              <w:left w:type="dxa" w:w="120"/>
              <w:bottom w:type="dxa" w:w="80"/>
              <w:right w:type="dxa" w:w="120"/>
            </w:tcMar>
            <w:vAlign w:val="center"/>
          </w:tcPr>
          <w:p>
            <w:pPr>
              <w:spacing w:after="0" w:before="600"/>
              <w:jc w:val="center"/>
            </w:pPr>
            <w:r>
              <w:rPr>
                <w:rFonts w:ascii="맑은 고딕" w:cs="맑은 고딕" w:eastAsia="맑은 고딕" w:hAnsi="맑은 고딕"/>
                <w:b/>
                <w:bCs/>
                <w:color w:val="808080"/>
                <w:sz w:val="18"/>
                <w:szCs w:val="18"/>
              </w:rPr>
              <w:t xml:space="preserve">［ 사진 ］</w:t>
            </w:r>
          </w:p>
          <w:p>
            <w:pPr>
              <w:spacing w:after="600" w:before="0"/>
              <w:jc w:val="center"/>
            </w:pPr>
            <w:r>
              <w:rPr>
                <w:rFonts w:ascii="맑은 고딕" w:cs="맑은 고딕" w:eastAsia="맑은 고딕" w:hAnsi="맑은 고딕"/>
                <w:color w:val="A6A6A6"/>
                <w:sz w:val="14"/>
                <w:szCs w:val="14"/>
              </w:rPr>
              <w:t xml:space="preserve">사진 삽입</w:t>
            </w:r>
          </w:p>
        </w:tc>
        <w:tc>
          <w:tcPr>
            <w:tcW w:type="dxa" w:w="6500"/>
            <w:tcMar>
              <w:top w:type="dxa" w:w="80"/>
              <w:left w:type="dxa" w:w="120"/>
              <w:bottom w:type="dxa" w:w="80"/>
              <w:right w:type="dxa" w:w="120"/>
            </w:tcMar>
          </w:tcPr>
          <w:p>
            <w:pPr>
              <w:spacing w:after="20" w:before="60"/>
              <w:jc w:val="left"/>
            </w:pPr>
            <w:r>
              <w:rPr>
                <w:rFonts w:ascii="맑은 고딕" w:cs="맑은 고딕" w:eastAsia="맑은 고딕" w:hAnsi="맑은 고딕"/>
                <w:b/>
                <w:bCs/>
                <w:color w:val="1F3864"/>
                <w:sz w:val="18"/>
                <w:szCs w:val="18"/>
              </w:rPr>
              <w:t xml:space="preserve">근거</w:t>
            </w:r>
          </w:p>
          <w:p>
            <w:pPr>
              <w:spacing w:after="60" w:before="0"/>
              <w:jc w:val="left"/>
            </w:pPr>
            <w:r>
              <w:rPr>
                <w:rFonts w:ascii="맑은 고딕" w:cs="맑은 고딕" w:eastAsia="맑은 고딕" w:hAnsi="맑은 고딕"/>
                <w:sz w:val="18"/>
                <w:szCs w:val="18"/>
              </w:rPr>
              <w:t xml:space="preserve">별표 4. NFPC 609는 창고시설에 전층 경보방식을 적용한다.</w:t>
            </w:r>
          </w:p>
          <w:p>
            <w:pPr>
              <w:spacing w:after="20" w:before="60"/>
              <w:jc w:val="left"/>
            </w:pPr>
            <w:r>
              <w:rPr>
                <w:rFonts w:ascii="맑은 고딕" w:cs="맑은 고딕" w:eastAsia="맑은 고딕" w:hAnsi="맑은 고딕"/>
                <w:b/>
                <w:bCs/>
                <w:color w:val="1F3864"/>
                <w:sz w:val="18"/>
                <w:szCs w:val="18"/>
              </w:rPr>
              <w:t xml:space="preserve">위치</w:t>
            </w:r>
          </w:p>
          <w:p>
            <w:pPr>
              <w:spacing w:after="60" w:before="0"/>
              <w:jc w:val="left"/>
            </w:pPr>
            <w:r>
              <w:rPr>
                <w:rFonts w:ascii="맑은 고딕" w:cs="맑은 고딕" w:eastAsia="맑은 고딕" w:hAnsi="맑은 고딕"/>
                <w:sz w:val="18"/>
                <w:szCs w:val="18"/>
              </w:rPr>
              <w:t xml:space="preserve">방재실. 1급·특급은 방재실이 별도로 있고 소방안전관리자가 상주한다.</w:t>
            </w:r>
          </w:p>
          <w:p>
            <w:pPr>
              <w:spacing w:after="20" w:before="60"/>
              <w:jc w:val="left"/>
            </w:pPr>
            <w:r>
              <w:rPr>
                <w:rFonts w:ascii="맑은 고딕" w:cs="맑은 고딕" w:eastAsia="맑은 고딕" w:hAnsi="맑은 고딕"/>
                <w:b/>
                <w:bCs/>
                <w:color w:val="1F3864"/>
                <w:sz w:val="18"/>
                <w:szCs w:val="18"/>
              </w:rPr>
              <w:t xml:space="preserve">판독과 활용</w:t>
            </w:r>
          </w:p>
          <w:p>
            <w:pPr>
              <w:spacing w:after="60" w:before="0"/>
              <w:jc w:val="left"/>
            </w:pPr>
            <w:r>
              <w:rPr>
                <w:rFonts w:ascii="맑은 고딕" w:cs="맑은 고딕" w:eastAsia="맑은 고딕" w:hAnsi="맑은 고딕"/>
                <w:sz w:val="18"/>
                <w:szCs w:val="18"/>
              </w:rPr>
              <w:t xml:space="preserve">작동 구역, 작동 시각 이력, 스프링클러 유수검지장치 작동 표시를 읽는다. </w:t>
            </w:r>
            <w:r>
              <w:rPr>
                <w:rFonts w:ascii="맑은 고딕" w:cs="맑은 고딕" w:eastAsia="맑은 고딕" w:hAnsi="맑은 고딕"/>
                <w:b/>
                <w:bCs/>
                <w:sz w:val="18"/>
                <w:szCs w:val="18"/>
              </w:rPr>
              <w:t xml:space="preserve">제3절 Ⅰ-1 「스프링클러 상태 판정」의 1차 자료가 여기에서 나온다.</w:t>
            </w:r>
            <w:r>
              <w:rPr>
                <w:rFonts w:ascii="맑은 고딕" w:cs="맑은 고딕" w:eastAsia="맑은 고딕" w:hAnsi="맑은 고딕"/>
                <w:sz w:val="18"/>
                <w:szCs w:val="18"/>
              </w:rPr>
              <w:t xml:space="preserve"> 구역 번호가 건물 어디인지는 관계인만 알므로 반드시 관계인과 함께 읽는다.</w:t>
            </w:r>
          </w:p>
        </w:tc>
      </w:tr>
      <w:tr>
        <w:trPr>
          <w:cantSplit/>
          <w:tblHeader w:val="false"/>
        </w:trPr>
        <w:tc>
          <w:tcPr>
            <w:tcW w:type="dxa" w:w="9000"/>
            <w:gridSpan w:val="2"/>
            <w:shd w:fill="D9D9D9" w:val="clear"/>
            <w:tcMar>
              <w:top w:type="dxa" w:w="80"/>
              <w:left w:type="dxa" w:w="120"/>
              <w:bottom w:type="dxa" w:w="80"/>
              <w:right w:type="dxa" w:w="120"/>
            </w:tcMar>
          </w:tcPr>
          <w:p>
            <w:pPr>
              <w:spacing w:after="0" w:before="0"/>
              <w:jc w:val="left"/>
            </w:pPr>
            <w:r>
              <w:rPr>
                <w:rFonts w:ascii="맑은 고딕" w:cs="맑은 고딕" w:eastAsia="맑은 고딕" w:hAnsi="맑은 고딕"/>
                <w:b/>
                <w:bCs/>
                <w:sz w:val="18"/>
                <w:szCs w:val="18"/>
              </w:rPr>
              <w:t xml:space="preserve">▲ 무력화되는 방식  </w:t>
            </w:r>
            <w:r>
              <w:rPr>
                <w:rFonts w:ascii="맑은 고딕" w:cs="맑은 고딕" w:eastAsia="맑은 고딕" w:hAnsi="맑은 고딕"/>
                <w:sz w:val="18"/>
                <w:szCs w:val="18"/>
              </w:rPr>
              <w:t xml:space="preserve">경보 정지와 복구를 반복하는 조작. 2021년 이천 물류센터 화재에서는 관계자 네 명이 화재경보를 여섯 차례 고의로 정지시킨 것으로 입건되었다. 도착 즉시 조작 이력을 확인한다.</w:t>
            </w:r>
          </w:p>
        </w:tc>
      </w:tr>
    </w:tbl>
    <w:p>
      <w:pPr>
        <w:spacing w:after="160"/>
      </w:pPr>
    </w:p>
    <w:tbl>
      <w:tblPr>
        <w:tblW w:type="dxa" w:w="9000"/>
        <w:tblBorders>
          <w:top w:val="single" w:color="1F3864" w:sz="8"/>
          <w:left w:val="single" w:color="1F3864" w:sz="8"/>
          <w:bottom w:val="single" w:color="1F3864" w:sz="8"/>
          <w:right w:val="single" w:color="1F3864" w:sz="8"/>
          <w:insideH w:val="single" w:color="1F3864" w:sz="4"/>
          <w:insideV w:val="single" w:color="1F3864" w:sz="4"/>
        </w:tblBorders>
      </w:tblPr>
      <w:tblGrid>
        <w:gridCol w:w="2500"/>
        <w:gridCol w:w="6500"/>
      </w:tblGrid>
      <w:tr>
        <w:trPr>
          <w:cantSplit/>
          <w:tblHeader/>
        </w:trPr>
        <w:tc>
          <w:tcPr>
            <w:tcW w:type="dxa" w:w="9000"/>
            <w:gridSpan w:val="2"/>
            <w:shd w:fill="1F3864" w:val="clear"/>
            <w:tcMar>
              <w:top w:type="dxa" w:w="80"/>
              <w:left w:type="dxa" w:w="120"/>
              <w:bottom w:type="dxa" w:w="80"/>
              <w:right w:type="dxa" w:w="120"/>
            </w:tcMar>
            <w:vAlign w:val="center"/>
          </w:tcPr>
          <w:p>
            <w:pPr>
              <w:spacing w:after="0" w:before="0"/>
              <w:jc w:val="left"/>
            </w:pPr>
            <w:r>
              <w:rPr>
                <w:rFonts w:ascii="맑은 고딕" w:cs="맑은 고딕" w:eastAsia="맑은 고딕" w:hAnsi="맑은 고딕"/>
                <w:b/>
                <w:bCs/>
                <w:color w:val="FFFFFF"/>
                <w:sz w:val="22"/>
                <w:szCs w:val="22"/>
              </w:rPr>
              <w:t xml:space="preserve">감지기 (아날로그·공기흡입형)</w:t>
            </w:r>
          </w:p>
        </w:tc>
      </w:tr>
      <w:tr>
        <w:trPr>
          <w:cantSplit/>
          <w:trHeight w:val="2200"/>
        </w:trPr>
        <w:tc>
          <w:tcPr>
            <w:tcW w:type="dxa" w:w="2500"/>
            <w:shd w:fill="F2F2F2" w:val="clear"/>
            <w:tcMar>
              <w:top w:type="dxa" w:w="80"/>
              <w:left w:type="dxa" w:w="120"/>
              <w:bottom w:type="dxa" w:w="80"/>
              <w:right w:type="dxa" w:w="120"/>
            </w:tcMar>
            <w:vAlign w:val="center"/>
          </w:tcPr>
          <w:p>
            <w:pPr>
              <w:spacing w:after="0" w:before="600"/>
              <w:jc w:val="center"/>
            </w:pPr>
            <w:r>
              <w:rPr>
                <w:rFonts w:ascii="맑은 고딕" w:cs="맑은 고딕" w:eastAsia="맑은 고딕" w:hAnsi="맑은 고딕"/>
                <w:b/>
                <w:bCs/>
                <w:color w:val="808080"/>
                <w:sz w:val="18"/>
                <w:szCs w:val="18"/>
              </w:rPr>
              <w:t xml:space="preserve">［ 사진 ］</w:t>
            </w:r>
          </w:p>
          <w:p>
            <w:pPr>
              <w:spacing w:after="600" w:before="0"/>
              <w:jc w:val="center"/>
            </w:pPr>
            <w:r>
              <w:rPr>
                <w:rFonts w:ascii="맑은 고딕" w:cs="맑은 고딕" w:eastAsia="맑은 고딕" w:hAnsi="맑은 고딕"/>
                <w:color w:val="A6A6A6"/>
                <w:sz w:val="14"/>
                <w:szCs w:val="14"/>
              </w:rPr>
              <w:t xml:space="preserve">사진 삽입</w:t>
            </w:r>
          </w:p>
        </w:tc>
        <w:tc>
          <w:tcPr>
            <w:tcW w:type="dxa" w:w="6500"/>
            <w:tcMar>
              <w:top w:type="dxa" w:w="80"/>
              <w:left w:type="dxa" w:w="120"/>
              <w:bottom w:type="dxa" w:w="80"/>
              <w:right w:type="dxa" w:w="120"/>
            </w:tcMar>
          </w:tcPr>
          <w:p>
            <w:pPr>
              <w:spacing w:after="20" w:before="60"/>
              <w:jc w:val="left"/>
            </w:pPr>
            <w:r>
              <w:rPr>
                <w:rFonts w:ascii="맑은 고딕" w:cs="맑은 고딕" w:eastAsia="맑은 고딕" w:hAnsi="맑은 고딕"/>
                <w:b/>
                <w:bCs/>
                <w:color w:val="1F3864"/>
                <w:sz w:val="18"/>
                <w:szCs w:val="18"/>
              </w:rPr>
              <w:t xml:space="preserve">근거</w:t>
            </w:r>
          </w:p>
          <w:p>
            <w:pPr>
              <w:spacing w:after="60" w:before="0"/>
              <w:jc w:val="left"/>
            </w:pPr>
            <w:r>
              <w:rPr>
                <w:rFonts w:ascii="맑은 고딕" w:cs="맑은 고딕" w:eastAsia="맑은 고딕" w:hAnsi="맑은 고딕"/>
                <w:sz w:val="18"/>
                <w:szCs w:val="18"/>
              </w:rPr>
              <w:t xml:space="preserve">물류창고에는 조기 감지를 위해 아날로그 방식 감지기 또는 광전 공기흡입형 감지기를 설치한다. 부착높이 20m 이상에 설치하는 아날로그 방식은 공칭감지농도 하한값이 감광률 5%/m 미만이어야 한다.</w:t>
            </w:r>
          </w:p>
          <w:p>
            <w:pPr>
              <w:spacing w:after="20" w:before="60"/>
              <w:jc w:val="left"/>
            </w:pPr>
            <w:r>
              <w:rPr>
                <w:rFonts w:ascii="맑은 고딕" w:cs="맑은 고딕" w:eastAsia="맑은 고딕" w:hAnsi="맑은 고딕"/>
                <w:b/>
                <w:bCs/>
                <w:color w:val="1F3864"/>
                <w:sz w:val="18"/>
                <w:szCs w:val="18"/>
              </w:rPr>
              <w:t xml:space="preserve">위치</w:t>
            </w:r>
          </w:p>
          <w:p>
            <w:pPr>
              <w:spacing w:after="60" w:before="0"/>
              <w:jc w:val="left"/>
            </w:pPr>
            <w:r>
              <w:rPr>
                <w:rFonts w:ascii="맑은 고딕" w:cs="맑은 고딕" w:eastAsia="맑은 고딕" w:hAnsi="맑은 고딕"/>
                <w:sz w:val="18"/>
                <w:szCs w:val="18"/>
              </w:rPr>
              <w:t xml:space="preserve">천장면. 랙 상부와 천장 사이.</w:t>
            </w:r>
          </w:p>
          <w:p>
            <w:pPr>
              <w:spacing w:after="20" w:before="60"/>
              <w:jc w:val="left"/>
            </w:pPr>
            <w:r>
              <w:rPr>
                <w:rFonts w:ascii="맑은 고딕" w:cs="맑은 고딕" w:eastAsia="맑은 고딕" w:hAnsi="맑은 고딕"/>
                <w:b/>
                <w:bCs/>
                <w:color w:val="1F3864"/>
                <w:sz w:val="18"/>
                <w:szCs w:val="18"/>
              </w:rPr>
              <w:t xml:space="preserve">판독과 활용</w:t>
            </w:r>
          </w:p>
          <w:p>
            <w:pPr>
              <w:spacing w:after="60" w:before="0"/>
              <w:jc w:val="left"/>
            </w:pPr>
            <w:r>
              <w:rPr>
                <w:rFonts w:ascii="맑은 고딕" w:cs="맑은 고딕" w:eastAsia="맑은 고딕" w:hAnsi="맑은 고딕"/>
                <w:b/>
                <w:bCs/>
                <w:sz w:val="18"/>
                <w:szCs w:val="18"/>
              </w:rPr>
              <w:t xml:space="preserve">감지 시각은 발화 시각이 아니다.</w:t>
            </w:r>
            <w:r>
              <w:rPr>
                <w:rFonts w:ascii="맑은 고딕" w:cs="맑은 고딕" w:eastAsia="맑은 고딕" w:hAnsi="맑은 고딕"/>
                <w:sz w:val="18"/>
                <w:szCs w:val="18"/>
              </w:rPr>
              <w:t xml:space="preserve"> 층고가 높고 랙이 조밀해 열과 연기가 감지기까지 도달하는 데 시간이 걸린다. 수신기의 최초 감지 시각에 그 지연을 더해 화재 경과를 추정한다.</w:t>
            </w:r>
          </w:p>
        </w:tc>
      </w:tr>
      <w:tr>
        <w:trPr>
          <w:cantSplit/>
          <w:tblHeader w:val="false"/>
        </w:trPr>
        <w:tc>
          <w:tcPr>
            <w:tcW w:type="dxa" w:w="9000"/>
            <w:gridSpan w:val="2"/>
            <w:shd w:fill="D9D9D9" w:val="clear"/>
            <w:tcMar>
              <w:top w:type="dxa" w:w="80"/>
              <w:left w:type="dxa" w:w="120"/>
              <w:bottom w:type="dxa" w:w="80"/>
              <w:right w:type="dxa" w:w="120"/>
            </w:tcMar>
          </w:tcPr>
          <w:p>
            <w:pPr>
              <w:spacing w:after="0" w:before="0"/>
              <w:jc w:val="left"/>
            </w:pPr>
            <w:r>
              <w:rPr>
                <w:rFonts w:ascii="맑은 고딕" w:cs="맑은 고딕" w:eastAsia="맑은 고딕" w:hAnsi="맑은 고딕"/>
                <w:b/>
                <w:bCs/>
                <w:sz w:val="18"/>
                <w:szCs w:val="18"/>
              </w:rPr>
              <w:t xml:space="preserve">▲ 무력화되는 방식  </w:t>
            </w:r>
            <w:r>
              <w:rPr>
                <w:rFonts w:ascii="맑은 고딕" w:cs="맑은 고딕" w:eastAsia="맑은 고딕" w:hAnsi="맑은 고딕"/>
                <w:sz w:val="18"/>
                <w:szCs w:val="18"/>
              </w:rPr>
              <w:t xml:space="preserve">층고에 의한 감지 지연, 스프링클러 작동 후 수증기가 섞인 냉연기에 의한 감지 저하, 적재물 변경으로 인한 기류 경로 변화.</w:t>
            </w:r>
          </w:p>
        </w:tc>
      </w:tr>
    </w:tbl>
    <w:p>
      <w:pPr>
        <w:spacing w:after="160"/>
      </w:pPr>
    </w:p>
    <w:tbl>
      <w:tblPr>
        <w:tblW w:type="dxa" w:w="9000"/>
        <w:tblBorders>
          <w:top w:val="single" w:color="1F3864" w:sz="8"/>
          <w:left w:val="single" w:color="1F3864" w:sz="8"/>
          <w:bottom w:val="single" w:color="1F3864" w:sz="8"/>
          <w:right w:val="single" w:color="1F3864" w:sz="8"/>
          <w:insideH w:val="single" w:color="1F3864" w:sz="4"/>
          <w:insideV w:val="single" w:color="1F3864" w:sz="4"/>
        </w:tblBorders>
      </w:tblPr>
      <w:tblGrid>
        <w:gridCol w:w="2500"/>
        <w:gridCol w:w="6500"/>
      </w:tblGrid>
      <w:tr>
        <w:trPr>
          <w:cantSplit/>
          <w:tblHeader/>
        </w:trPr>
        <w:tc>
          <w:tcPr>
            <w:tcW w:type="dxa" w:w="9000"/>
            <w:gridSpan w:val="2"/>
            <w:shd w:fill="1F3864" w:val="clear"/>
            <w:tcMar>
              <w:top w:type="dxa" w:w="80"/>
              <w:left w:type="dxa" w:w="120"/>
              <w:bottom w:type="dxa" w:w="80"/>
              <w:right w:type="dxa" w:w="120"/>
            </w:tcMar>
            <w:vAlign w:val="center"/>
          </w:tcPr>
          <w:p>
            <w:pPr>
              <w:spacing w:after="0" w:before="0"/>
              <w:jc w:val="left"/>
            </w:pPr>
            <w:r>
              <w:rPr>
                <w:rFonts w:ascii="맑은 고딕" w:cs="맑은 고딕" w:eastAsia="맑은 고딕" w:hAnsi="맑은 고딕"/>
                <w:b/>
                <w:bCs/>
                <w:color w:val="FFFFFF"/>
                <w:sz w:val="22"/>
                <w:szCs w:val="22"/>
              </w:rPr>
              <w:t xml:space="preserve">비상방송설비</w:t>
            </w:r>
          </w:p>
        </w:tc>
      </w:tr>
      <w:tr>
        <w:trPr>
          <w:cantSplit/>
          <w:trHeight w:val="2200"/>
        </w:trPr>
        <w:tc>
          <w:tcPr>
            <w:tcW w:type="dxa" w:w="2500"/>
            <w:shd w:fill="F2F2F2" w:val="clear"/>
            <w:tcMar>
              <w:top w:type="dxa" w:w="80"/>
              <w:left w:type="dxa" w:w="120"/>
              <w:bottom w:type="dxa" w:w="80"/>
              <w:right w:type="dxa" w:w="120"/>
            </w:tcMar>
            <w:vAlign w:val="center"/>
          </w:tcPr>
          <w:p>
            <w:pPr>
              <w:spacing w:after="0" w:before="600"/>
              <w:jc w:val="center"/>
            </w:pPr>
            <w:r>
              <w:rPr>
                <w:rFonts w:ascii="맑은 고딕" w:cs="맑은 고딕" w:eastAsia="맑은 고딕" w:hAnsi="맑은 고딕"/>
                <w:b/>
                <w:bCs/>
                <w:color w:val="808080"/>
                <w:sz w:val="18"/>
                <w:szCs w:val="18"/>
              </w:rPr>
              <w:t xml:space="preserve">［ 사진 ］</w:t>
            </w:r>
          </w:p>
          <w:p>
            <w:pPr>
              <w:spacing w:after="600" w:before="0"/>
              <w:jc w:val="center"/>
            </w:pPr>
            <w:r>
              <w:rPr>
                <w:rFonts w:ascii="맑은 고딕" w:cs="맑은 고딕" w:eastAsia="맑은 고딕" w:hAnsi="맑은 고딕"/>
                <w:color w:val="A6A6A6"/>
                <w:sz w:val="14"/>
                <w:szCs w:val="14"/>
              </w:rPr>
              <w:t xml:space="preserve">사진 삽입</w:t>
            </w:r>
          </w:p>
        </w:tc>
        <w:tc>
          <w:tcPr>
            <w:tcW w:type="dxa" w:w="6500"/>
            <w:tcMar>
              <w:top w:type="dxa" w:w="80"/>
              <w:left w:type="dxa" w:w="120"/>
              <w:bottom w:type="dxa" w:w="80"/>
              <w:right w:type="dxa" w:w="120"/>
            </w:tcMar>
          </w:tcPr>
          <w:p>
            <w:pPr>
              <w:spacing w:after="20" w:before="60"/>
              <w:jc w:val="left"/>
            </w:pPr>
            <w:r>
              <w:rPr>
                <w:rFonts w:ascii="맑은 고딕" w:cs="맑은 고딕" w:eastAsia="맑은 고딕" w:hAnsi="맑은 고딕"/>
                <w:b/>
                <w:bCs/>
                <w:color w:val="1F3864"/>
                <w:sz w:val="18"/>
                <w:szCs w:val="18"/>
              </w:rPr>
              <w:t xml:space="preserve">근거</w:t>
            </w:r>
          </w:p>
          <w:p>
            <w:pPr>
              <w:spacing w:after="60" w:before="0"/>
              <w:jc w:val="left"/>
            </w:pPr>
            <w:r>
              <w:rPr>
                <w:rFonts w:ascii="맑은 고딕" w:cs="맑은 고딕" w:eastAsia="맑은 고딕" w:hAnsi="맑은 고딕"/>
                <w:sz w:val="18"/>
                <w:szCs w:val="18"/>
              </w:rPr>
              <w:t xml:space="preserve">NFPC 609 — 경보설비 음향 향상과 전층 경보방식 적용.</w:t>
            </w:r>
          </w:p>
          <w:p>
            <w:pPr>
              <w:spacing w:after="20" w:before="60"/>
              <w:jc w:val="left"/>
            </w:pPr>
            <w:r>
              <w:rPr>
                <w:rFonts w:ascii="맑은 고딕" w:cs="맑은 고딕" w:eastAsia="맑은 고딕" w:hAnsi="맑은 고딕"/>
                <w:b/>
                <w:bCs/>
                <w:color w:val="1F3864"/>
                <w:sz w:val="18"/>
                <w:szCs w:val="18"/>
              </w:rPr>
              <w:t xml:space="preserve">위치</w:t>
            </w:r>
          </w:p>
          <w:p>
            <w:pPr>
              <w:spacing w:after="60" w:before="0"/>
              <w:jc w:val="left"/>
            </w:pPr>
            <w:r>
              <w:rPr>
                <w:rFonts w:ascii="맑은 고딕" w:cs="맑은 고딕" w:eastAsia="맑은 고딕" w:hAnsi="맑은 고딕"/>
                <w:sz w:val="18"/>
                <w:szCs w:val="18"/>
              </w:rPr>
              <w:t xml:space="preserve">방재실 조작부. 구역별 스피커 계통.</w:t>
            </w:r>
          </w:p>
          <w:p>
            <w:pPr>
              <w:spacing w:after="20" w:before="60"/>
              <w:jc w:val="left"/>
            </w:pPr>
            <w:r>
              <w:rPr>
                <w:rFonts w:ascii="맑은 고딕" w:cs="맑은 고딕" w:eastAsia="맑은 고딕" w:hAnsi="맑은 고딕"/>
                <w:b/>
                <w:bCs/>
                <w:color w:val="1F3864"/>
                <w:sz w:val="18"/>
                <w:szCs w:val="18"/>
              </w:rPr>
              <w:t xml:space="preserve">판독과 활용</w:t>
            </w:r>
          </w:p>
          <w:p>
            <w:pPr>
              <w:spacing w:after="60" w:before="0"/>
              <w:jc w:val="left"/>
            </w:pPr>
            <w:r>
              <w:rPr>
                <w:rFonts w:ascii="맑은 고딕" w:cs="맑은 고딕" w:eastAsia="맑은 고딕" w:hAnsi="맑은 고딕"/>
                <w:b/>
                <w:bCs/>
                <w:sz w:val="18"/>
                <w:szCs w:val="18"/>
              </w:rPr>
              <w:t xml:space="preserve">소방대의 내부 전달 수단으로 쓸 수 있다.</w:t>
            </w:r>
            <w:r>
              <w:rPr>
                <w:rFonts w:ascii="맑은 고딕" w:cs="맑은 고딕" w:eastAsia="맑은 고딕" w:hAnsi="맑은 고딕"/>
                <w:sz w:val="18"/>
                <w:szCs w:val="18"/>
              </w:rPr>
              <w:t xml:space="preserve"> 무전이 닿지 않는 구역에 철수 지시를 보내는 역방향 수단이 된다. 방재실을 확보하면 조작 방법을 관계인에게 먼저 확인해 둔다.</w:t>
            </w:r>
          </w:p>
        </w:tc>
      </w:tr>
      <w:tr>
        <w:trPr>
          <w:cantSplit/>
          <w:tblHeader w:val="false"/>
        </w:trPr>
        <w:tc>
          <w:tcPr>
            <w:tcW w:type="dxa" w:w="9000"/>
            <w:gridSpan w:val="2"/>
            <w:shd w:fill="D9D9D9" w:val="clear"/>
            <w:tcMar>
              <w:top w:type="dxa" w:w="80"/>
              <w:left w:type="dxa" w:w="120"/>
              <w:bottom w:type="dxa" w:w="80"/>
              <w:right w:type="dxa" w:w="120"/>
            </w:tcMar>
          </w:tcPr>
          <w:p>
            <w:pPr>
              <w:spacing w:after="0" w:before="0"/>
              <w:jc w:val="left"/>
            </w:pPr>
            <w:r>
              <w:rPr>
                <w:rFonts w:ascii="맑은 고딕" w:cs="맑은 고딕" w:eastAsia="맑은 고딕" w:hAnsi="맑은 고딕"/>
                <w:b/>
                <w:bCs/>
                <w:sz w:val="18"/>
                <w:szCs w:val="18"/>
              </w:rPr>
              <w:t xml:space="preserve">▲ 무력화되는 방식  </w:t>
            </w:r>
            <w:r>
              <w:rPr>
                <w:rFonts w:ascii="맑은 고딕" w:cs="맑은 고딕" w:eastAsia="맑은 고딕" w:hAnsi="맑은 고딕"/>
                <w:sz w:val="18"/>
                <w:szCs w:val="18"/>
              </w:rPr>
              <w:t xml:space="preserve">방재실이 연소·정전으로 상실되면 함께 못 쓴다. 앰프 전원 차단, 구역 선택 오조작.</w:t>
            </w:r>
          </w:p>
        </w:tc>
      </w:tr>
    </w:tbl>
    <w:p>
      <w:pPr>
        <w:spacing w:after="160"/>
      </w:pPr>
    </w:p>
    <w:p>
      <w:pPr>
        <w:pStyle w:val="Heading2"/>
        <w:spacing w:after="140" w:before="380"/>
      </w:pPr>
      <w:r>
        <w:rPr>
          <w:rFonts w:ascii="맑은 고딕" w:cs="맑은 고딕" w:eastAsia="맑은 고딕" w:hAnsi="맑은 고딕"/>
          <w:b/>
          <w:bCs/>
          <w:sz w:val="26"/>
          <w:szCs w:val="26"/>
        </w:rPr>
        <w:t xml:space="preserve">5. 소화활동설비</w:t>
      </w:r>
    </w:p>
    <w:tbl>
      <w:tblPr>
        <w:tblW w:type="dxa" w:w="9000"/>
        <w:tblBorders>
          <w:top w:val="single" w:color="1F3864" w:sz="8"/>
          <w:left w:val="single" w:color="1F3864" w:sz="8"/>
          <w:bottom w:val="single" w:color="1F3864" w:sz="8"/>
          <w:right w:val="single" w:color="1F3864" w:sz="8"/>
          <w:insideH w:val="single" w:color="1F3864" w:sz="4"/>
          <w:insideV w:val="single" w:color="1F3864" w:sz="4"/>
        </w:tblBorders>
      </w:tblPr>
      <w:tblGrid>
        <w:gridCol w:w="2500"/>
        <w:gridCol w:w="6500"/>
      </w:tblGrid>
      <w:tr>
        <w:trPr>
          <w:cantSplit/>
          <w:tblHeader/>
        </w:trPr>
        <w:tc>
          <w:tcPr>
            <w:tcW w:type="dxa" w:w="9000"/>
            <w:gridSpan w:val="2"/>
            <w:shd w:fill="1F3864" w:val="clear"/>
            <w:tcMar>
              <w:top w:type="dxa" w:w="80"/>
              <w:left w:type="dxa" w:w="120"/>
              <w:bottom w:type="dxa" w:w="80"/>
              <w:right w:type="dxa" w:w="120"/>
            </w:tcMar>
            <w:vAlign w:val="center"/>
          </w:tcPr>
          <w:p>
            <w:pPr>
              <w:spacing w:after="0" w:before="0"/>
              <w:jc w:val="left"/>
            </w:pPr>
            <w:r>
              <w:rPr>
                <w:rFonts w:ascii="맑은 고딕" w:cs="맑은 고딕" w:eastAsia="맑은 고딕" w:hAnsi="맑은 고딕"/>
                <w:b/>
                <w:bCs/>
                <w:color w:val="FFFFFF"/>
                <w:sz w:val="22"/>
                <w:szCs w:val="22"/>
              </w:rPr>
              <w:t xml:space="preserve">연결송수관설비</w:t>
            </w:r>
          </w:p>
        </w:tc>
      </w:tr>
      <w:tr>
        <w:trPr>
          <w:cantSplit/>
          <w:trHeight w:val="2200"/>
        </w:trPr>
        <w:tc>
          <w:tcPr>
            <w:tcW w:type="dxa" w:w="2500"/>
            <w:shd w:fill="F2F2F2" w:val="clear"/>
            <w:tcMar>
              <w:top w:type="dxa" w:w="80"/>
              <w:left w:type="dxa" w:w="120"/>
              <w:bottom w:type="dxa" w:w="80"/>
              <w:right w:type="dxa" w:w="120"/>
            </w:tcMar>
            <w:vAlign w:val="center"/>
          </w:tcPr>
          <w:p>
            <w:pPr>
              <w:spacing w:after="0" w:before="600"/>
              <w:jc w:val="center"/>
            </w:pPr>
            <w:r>
              <w:rPr>
                <w:rFonts w:ascii="맑은 고딕" w:cs="맑은 고딕" w:eastAsia="맑은 고딕" w:hAnsi="맑은 고딕"/>
                <w:b/>
                <w:bCs/>
                <w:color w:val="808080"/>
                <w:sz w:val="18"/>
                <w:szCs w:val="18"/>
              </w:rPr>
              <w:t xml:space="preserve">［ 사진 ］</w:t>
            </w:r>
          </w:p>
          <w:p>
            <w:pPr>
              <w:spacing w:after="600" w:before="0"/>
              <w:jc w:val="center"/>
            </w:pPr>
            <w:r>
              <w:rPr>
                <w:rFonts w:ascii="맑은 고딕" w:cs="맑은 고딕" w:eastAsia="맑은 고딕" w:hAnsi="맑은 고딕"/>
                <w:color w:val="A6A6A6"/>
                <w:sz w:val="14"/>
                <w:szCs w:val="14"/>
              </w:rPr>
              <w:t xml:space="preserve">사진 삽입</w:t>
            </w:r>
          </w:p>
        </w:tc>
        <w:tc>
          <w:tcPr>
            <w:tcW w:type="dxa" w:w="6500"/>
            <w:tcMar>
              <w:top w:type="dxa" w:w="80"/>
              <w:left w:type="dxa" w:w="120"/>
              <w:bottom w:type="dxa" w:w="80"/>
              <w:right w:type="dxa" w:w="120"/>
            </w:tcMar>
          </w:tcPr>
          <w:p>
            <w:pPr>
              <w:spacing w:after="20" w:before="60"/>
              <w:jc w:val="left"/>
            </w:pPr>
            <w:r>
              <w:rPr>
                <w:rFonts w:ascii="맑은 고딕" w:cs="맑은 고딕" w:eastAsia="맑은 고딕" w:hAnsi="맑은 고딕"/>
                <w:b/>
                <w:bCs/>
                <w:color w:val="1F3864"/>
                <w:sz w:val="18"/>
                <w:szCs w:val="18"/>
              </w:rPr>
              <w:t xml:space="preserve">근거</w:t>
            </w:r>
          </w:p>
          <w:p>
            <w:pPr>
              <w:spacing w:after="60" w:before="0"/>
              <w:jc w:val="left"/>
            </w:pPr>
            <w:r>
              <w:rPr>
                <w:rFonts w:ascii="맑은 고딕" w:cs="맑은 고딕" w:eastAsia="맑은 고딕" w:hAnsi="맑은 고딕"/>
                <w:sz w:val="18"/>
                <w:szCs w:val="18"/>
              </w:rPr>
              <w:t xml:space="preserve">층수 5층 이상이고 연면적 6,000㎡ 이상인 건축물 등. </w:t>
            </w:r>
            <w:r>
              <w:rPr>
                <w:rFonts w:ascii="맑은 고딕" w:cs="맑은 고딕" w:eastAsia="맑은 고딕" w:hAnsi="맑은 고딕"/>
                <w:b/>
                <w:bCs/>
                <w:sz w:val="18"/>
                <w:szCs w:val="18"/>
              </w:rPr>
              <w:t xml:space="preserve">단층·저층 대형 창고에는 설치되지 않은 경우가 많다.</w:t>
            </w:r>
          </w:p>
          <w:p>
            <w:pPr>
              <w:spacing w:after="20" w:before="60"/>
              <w:jc w:val="left"/>
            </w:pPr>
            <w:r>
              <w:rPr>
                <w:rFonts w:ascii="맑은 고딕" w:cs="맑은 고딕" w:eastAsia="맑은 고딕" w:hAnsi="맑은 고딕"/>
                <w:b/>
                <w:bCs/>
                <w:color w:val="1F3864"/>
                <w:sz w:val="18"/>
                <w:szCs w:val="18"/>
              </w:rPr>
              <w:t xml:space="preserve">위치</w:t>
            </w:r>
          </w:p>
          <w:p>
            <w:pPr>
              <w:spacing w:after="60" w:before="0"/>
              <w:jc w:val="left"/>
            </w:pPr>
            <w:r>
              <w:rPr>
                <w:rFonts w:ascii="맑은 고딕" w:cs="맑은 고딕" w:eastAsia="맑은 고딕" w:hAnsi="맑은 고딕"/>
                <w:sz w:val="18"/>
                <w:szCs w:val="18"/>
              </w:rPr>
              <w:t xml:space="preserve">건물 외부 송수구, 각 층 방수구.</w:t>
            </w:r>
          </w:p>
          <w:p>
            <w:pPr>
              <w:spacing w:after="20" w:before="60"/>
              <w:jc w:val="left"/>
            </w:pPr>
            <w:r>
              <w:rPr>
                <w:rFonts w:ascii="맑은 고딕" w:cs="맑은 고딕" w:eastAsia="맑은 고딕" w:hAnsi="맑은 고딕"/>
                <w:b/>
                <w:bCs/>
                <w:color w:val="1F3864"/>
                <w:sz w:val="18"/>
                <w:szCs w:val="18"/>
              </w:rPr>
              <w:t xml:space="preserve">판독과 활용</w:t>
            </w:r>
          </w:p>
          <w:p>
            <w:pPr>
              <w:spacing w:after="60" w:before="0"/>
              <w:jc w:val="left"/>
            </w:pPr>
            <w:r>
              <w:rPr>
                <w:rFonts w:ascii="맑은 고딕" w:cs="맑은 고딕" w:eastAsia="맑은 고딕" w:hAnsi="맑은 고딕"/>
                <w:sz w:val="18"/>
                <w:szCs w:val="18"/>
              </w:rPr>
              <w:t xml:space="preserve">화점에 가장 가까운 방수구에서 전개하면 펌프차부터 이어지는 거리가 크게 줄어 마찰손실 문제가 사실상 해소된다. 방수구 설계 방수압력은 0.35 MPa 이상이나 실제로는 그보다 낮게 나오는 경우가 많으므로, 낮은 압력에서도 유량이 확보되는 고정유량 관창을 쓴다.</w:t>
            </w:r>
          </w:p>
        </w:tc>
      </w:tr>
      <w:tr>
        <w:trPr>
          <w:cantSplit/>
          <w:tblHeader w:val="false"/>
        </w:trPr>
        <w:tc>
          <w:tcPr>
            <w:tcW w:type="dxa" w:w="9000"/>
            <w:gridSpan w:val="2"/>
            <w:shd w:fill="D9D9D9" w:val="clear"/>
            <w:tcMar>
              <w:top w:type="dxa" w:w="80"/>
              <w:left w:type="dxa" w:w="120"/>
              <w:bottom w:type="dxa" w:w="80"/>
              <w:right w:type="dxa" w:w="120"/>
            </w:tcMar>
          </w:tcPr>
          <w:p>
            <w:pPr>
              <w:spacing w:after="0" w:before="0"/>
              <w:jc w:val="left"/>
            </w:pPr>
            <w:r>
              <w:rPr>
                <w:rFonts w:ascii="맑은 고딕" w:cs="맑은 고딕" w:eastAsia="맑은 고딕" w:hAnsi="맑은 고딕"/>
                <w:b/>
                <w:bCs/>
                <w:sz w:val="18"/>
                <w:szCs w:val="18"/>
              </w:rPr>
              <w:t xml:space="preserve">▲ 무력화되는 방식  </w:t>
            </w:r>
            <w:r>
              <w:rPr>
                <w:rFonts w:ascii="맑은 고딕" w:cs="맑은 고딕" w:eastAsia="맑은 고딕" w:hAnsi="맑은 고딕"/>
                <w:sz w:val="18"/>
                <w:szCs w:val="18"/>
              </w:rPr>
              <w:t xml:space="preserve">송수구 파손과 이물질 유입, 감압장치에 의한 압력 제한, 배관 내 이물질. 방수구에서 전개하기 전에 짧게 열어 이물질과 공기를 빼낸다.</w:t>
            </w:r>
          </w:p>
        </w:tc>
      </w:tr>
    </w:tbl>
    <w:p>
      <w:pPr>
        <w:spacing w:after="160"/>
      </w:pPr>
    </w:p>
    <w:tbl>
      <w:tblPr>
        <w:tblW w:type="dxa" w:w="9000"/>
        <w:tblBorders>
          <w:top w:val="single" w:color="1F3864" w:sz="8"/>
          <w:left w:val="single" w:color="1F3864" w:sz="8"/>
          <w:bottom w:val="single" w:color="1F3864" w:sz="8"/>
          <w:right w:val="single" w:color="1F3864" w:sz="8"/>
          <w:insideH w:val="single" w:color="1F3864" w:sz="4"/>
          <w:insideV w:val="single" w:color="1F3864" w:sz="4"/>
        </w:tblBorders>
      </w:tblPr>
      <w:tblGrid>
        <w:gridCol w:w="2500"/>
        <w:gridCol w:w="6500"/>
      </w:tblGrid>
      <w:tr>
        <w:trPr>
          <w:cantSplit/>
          <w:tblHeader/>
        </w:trPr>
        <w:tc>
          <w:tcPr>
            <w:tcW w:type="dxa" w:w="9000"/>
            <w:gridSpan w:val="2"/>
            <w:shd w:fill="1F3864" w:val="clear"/>
            <w:tcMar>
              <w:top w:type="dxa" w:w="80"/>
              <w:left w:type="dxa" w:w="120"/>
              <w:bottom w:type="dxa" w:w="80"/>
              <w:right w:type="dxa" w:w="120"/>
            </w:tcMar>
            <w:vAlign w:val="center"/>
          </w:tcPr>
          <w:p>
            <w:pPr>
              <w:spacing w:after="0" w:before="0"/>
              <w:jc w:val="left"/>
            </w:pPr>
            <w:r>
              <w:rPr>
                <w:rFonts w:ascii="맑은 고딕" w:cs="맑은 고딕" w:eastAsia="맑은 고딕" w:hAnsi="맑은 고딕"/>
                <w:b/>
                <w:bCs/>
                <w:color w:val="FFFFFF"/>
                <w:sz w:val="22"/>
                <w:szCs w:val="22"/>
              </w:rPr>
              <w:t xml:space="preserve">무선통신보조설비</w:t>
            </w:r>
          </w:p>
        </w:tc>
      </w:tr>
      <w:tr>
        <w:trPr>
          <w:cantSplit/>
          <w:trHeight w:val="2200"/>
        </w:trPr>
        <w:tc>
          <w:tcPr>
            <w:tcW w:type="dxa" w:w="2500"/>
            <w:shd w:fill="F2F2F2" w:val="clear"/>
            <w:tcMar>
              <w:top w:type="dxa" w:w="80"/>
              <w:left w:type="dxa" w:w="120"/>
              <w:bottom w:type="dxa" w:w="80"/>
              <w:right w:type="dxa" w:w="120"/>
            </w:tcMar>
            <w:vAlign w:val="center"/>
          </w:tcPr>
          <w:p>
            <w:pPr>
              <w:spacing w:after="0" w:before="600"/>
              <w:jc w:val="center"/>
            </w:pPr>
            <w:r>
              <w:rPr>
                <w:rFonts w:ascii="맑은 고딕" w:cs="맑은 고딕" w:eastAsia="맑은 고딕" w:hAnsi="맑은 고딕"/>
                <w:b/>
                <w:bCs/>
                <w:color w:val="808080"/>
                <w:sz w:val="18"/>
                <w:szCs w:val="18"/>
              </w:rPr>
              <w:t xml:space="preserve">［ 사진 ］</w:t>
            </w:r>
          </w:p>
          <w:p>
            <w:pPr>
              <w:spacing w:after="600" w:before="0"/>
              <w:jc w:val="center"/>
            </w:pPr>
            <w:r>
              <w:rPr>
                <w:rFonts w:ascii="맑은 고딕" w:cs="맑은 고딕" w:eastAsia="맑은 고딕" w:hAnsi="맑은 고딕"/>
                <w:color w:val="A6A6A6"/>
                <w:sz w:val="14"/>
                <w:szCs w:val="14"/>
              </w:rPr>
              <w:t xml:space="preserve">사진 삽입</w:t>
            </w:r>
          </w:p>
        </w:tc>
        <w:tc>
          <w:tcPr>
            <w:tcW w:type="dxa" w:w="6500"/>
            <w:tcMar>
              <w:top w:type="dxa" w:w="80"/>
              <w:left w:type="dxa" w:w="120"/>
              <w:bottom w:type="dxa" w:w="80"/>
              <w:right w:type="dxa" w:w="120"/>
            </w:tcMar>
          </w:tcPr>
          <w:p>
            <w:pPr>
              <w:spacing w:after="20" w:before="60"/>
              <w:jc w:val="left"/>
            </w:pPr>
            <w:r>
              <w:rPr>
                <w:rFonts w:ascii="맑은 고딕" w:cs="맑은 고딕" w:eastAsia="맑은 고딕" w:hAnsi="맑은 고딕"/>
                <w:b/>
                <w:bCs/>
                <w:color w:val="1F3864"/>
                <w:sz w:val="18"/>
                <w:szCs w:val="18"/>
              </w:rPr>
              <w:t xml:space="preserve">근거</w:t>
            </w:r>
          </w:p>
          <w:p>
            <w:pPr>
              <w:spacing w:after="60" w:before="0"/>
              <w:jc w:val="left"/>
            </w:pPr>
            <w:r>
              <w:rPr>
                <w:rFonts w:ascii="맑은 고딕" w:cs="맑은 고딕" w:eastAsia="맑은 고딕" w:hAnsi="맑은 고딕"/>
                <w:sz w:val="18"/>
                <w:szCs w:val="18"/>
              </w:rPr>
              <w:t xml:space="preserve">지하가 연면적 1,000㎡ 이상, 지하층 바닥면적 합계 3,000㎡ 이상(지하 전층), 지하층 층수 3층 이상이고 합계 1,000㎡ 이상(지하 전층) 등.</w:t>
            </w:r>
          </w:p>
          <w:p>
            <w:pPr>
              <w:spacing w:after="20" w:before="60"/>
              <w:jc w:val="left"/>
            </w:pPr>
            <w:r>
              <w:rPr>
                <w:rFonts w:ascii="맑은 고딕" w:cs="맑은 고딕" w:eastAsia="맑은 고딕" w:hAnsi="맑은 고딕"/>
                <w:b/>
                <w:bCs/>
                <w:color w:val="1F3864"/>
                <w:sz w:val="18"/>
                <w:szCs w:val="18"/>
              </w:rPr>
              <w:t xml:space="preserve">위치</w:t>
            </w:r>
          </w:p>
          <w:p>
            <w:pPr>
              <w:spacing w:after="60" w:before="0"/>
              <w:jc w:val="left"/>
            </w:pPr>
            <w:r>
              <w:rPr>
                <w:rFonts w:ascii="맑은 고딕" w:cs="맑은 고딕" w:eastAsia="맑은 고딕" w:hAnsi="맑은 고딕"/>
                <w:sz w:val="18"/>
                <w:szCs w:val="18"/>
              </w:rPr>
              <w:t xml:space="preserve">무선기기접속단자함. 지상 출입구 부근과 방재실.</w:t>
            </w:r>
          </w:p>
          <w:p>
            <w:pPr>
              <w:spacing w:after="20" w:before="60"/>
              <w:jc w:val="left"/>
            </w:pPr>
            <w:r>
              <w:rPr>
                <w:rFonts w:ascii="맑은 고딕" w:cs="맑은 고딕" w:eastAsia="맑은 고딕" w:hAnsi="맑은 고딕"/>
                <w:b/>
                <w:bCs/>
                <w:color w:val="1F3864"/>
                <w:sz w:val="18"/>
                <w:szCs w:val="18"/>
              </w:rPr>
              <w:t xml:space="preserve">판독과 활용</w:t>
            </w:r>
          </w:p>
          <w:p>
            <w:pPr>
              <w:spacing w:after="60" w:before="0"/>
              <w:jc w:val="left"/>
            </w:pPr>
            <w:r>
              <w:rPr>
                <w:rFonts w:ascii="맑은 고딕" w:cs="맑은 고딕" w:eastAsia="맑은 고딕" w:hAnsi="맑은 고딕"/>
                <w:b/>
                <w:bCs/>
                <w:sz w:val="18"/>
                <w:szCs w:val="18"/>
              </w:rPr>
              <w:t xml:space="preserve">설치 대상이 지하 위주여서 지상층 대공간 창고에는 없다.</w:t>
            </w:r>
            <w:r>
              <w:rPr>
                <w:rFonts w:ascii="맑은 고딕" w:cs="맑은 고딕" w:eastAsia="맑은 고딕" w:hAnsi="맑은 고딕"/>
                <w:sz w:val="18"/>
                <w:szCs w:val="18"/>
              </w:rPr>
              <w:t xml:space="preserve"> 지하층이 있는 대형 물류센터만 해당한다. 있는 경우 도착 즉시 작동 여부를 확인하고, 없는 경우에는 제3절 Ⅰ-3 「통신 계획」의 중계 배치로 대체한다.</w:t>
            </w:r>
          </w:p>
        </w:tc>
      </w:tr>
      <w:tr>
        <w:trPr>
          <w:cantSplit/>
          <w:tblHeader w:val="false"/>
        </w:trPr>
        <w:tc>
          <w:tcPr>
            <w:tcW w:type="dxa" w:w="9000"/>
            <w:gridSpan w:val="2"/>
            <w:shd w:fill="D9D9D9" w:val="clear"/>
            <w:tcMar>
              <w:top w:type="dxa" w:w="80"/>
              <w:left w:type="dxa" w:w="120"/>
              <w:bottom w:type="dxa" w:w="80"/>
              <w:right w:type="dxa" w:w="120"/>
            </w:tcMar>
          </w:tcPr>
          <w:p>
            <w:pPr>
              <w:spacing w:after="0" w:before="0"/>
              <w:jc w:val="left"/>
            </w:pPr>
            <w:r>
              <w:rPr>
                <w:rFonts w:ascii="맑은 고딕" w:cs="맑은 고딕" w:eastAsia="맑은 고딕" w:hAnsi="맑은 고딕"/>
                <w:b/>
                <w:bCs/>
                <w:sz w:val="18"/>
                <w:szCs w:val="18"/>
              </w:rPr>
              <w:t xml:space="preserve">▲ 무력화되는 방식  </w:t>
            </w:r>
            <w:r>
              <w:rPr>
                <w:rFonts w:ascii="맑은 고딕" w:cs="맑은 고딕" w:eastAsia="맑은 고딕" w:hAnsi="맑은 고딕"/>
                <w:sz w:val="18"/>
                <w:szCs w:val="18"/>
              </w:rPr>
              <w:t xml:space="preserve">증폭기 전원 차단, 단자함 파손, 지상 구역 미적용. 강구조와 조밀한 랙이 전파를 가두는 문제는 이 설비로도 지상층에서는 해결되지 않는다.</w:t>
            </w:r>
          </w:p>
        </w:tc>
      </w:tr>
    </w:tbl>
    <w:p>
      <w:pPr>
        <w:spacing w:after="160"/>
      </w:pPr>
    </w:p>
    <w:tbl>
      <w:tblPr>
        <w:tblW w:type="dxa" w:w="9000"/>
        <w:tblBorders>
          <w:top w:val="single" w:color="1F3864" w:sz="8"/>
          <w:left w:val="single" w:color="1F3864" w:sz="8"/>
          <w:bottom w:val="single" w:color="1F3864" w:sz="8"/>
          <w:right w:val="single" w:color="1F3864" w:sz="8"/>
          <w:insideH w:val="single" w:color="1F3864" w:sz="4"/>
          <w:insideV w:val="single" w:color="1F3864" w:sz="4"/>
        </w:tblBorders>
      </w:tblPr>
      <w:tblGrid>
        <w:gridCol w:w="2500"/>
        <w:gridCol w:w="6500"/>
      </w:tblGrid>
      <w:tr>
        <w:trPr>
          <w:cantSplit/>
          <w:tblHeader/>
        </w:trPr>
        <w:tc>
          <w:tcPr>
            <w:tcW w:type="dxa" w:w="9000"/>
            <w:gridSpan w:val="2"/>
            <w:shd w:fill="1F3864" w:val="clear"/>
            <w:tcMar>
              <w:top w:type="dxa" w:w="80"/>
              <w:left w:type="dxa" w:w="120"/>
              <w:bottom w:type="dxa" w:w="80"/>
              <w:right w:type="dxa" w:w="120"/>
            </w:tcMar>
            <w:vAlign w:val="center"/>
          </w:tcPr>
          <w:p>
            <w:pPr>
              <w:spacing w:after="0" w:before="0"/>
              <w:jc w:val="left"/>
            </w:pPr>
            <w:r>
              <w:rPr>
                <w:rFonts w:ascii="맑은 고딕" w:cs="맑은 고딕" w:eastAsia="맑은 고딕" w:hAnsi="맑은 고딕"/>
                <w:b/>
                <w:bCs/>
                <w:color w:val="FFFFFF"/>
                <w:sz w:val="22"/>
                <w:szCs w:val="22"/>
              </w:rPr>
              <w:t xml:space="preserve">제연설비·배연창</w:t>
            </w:r>
          </w:p>
        </w:tc>
      </w:tr>
      <w:tr>
        <w:trPr>
          <w:cantSplit/>
          <w:trHeight w:val="2200"/>
        </w:trPr>
        <w:tc>
          <w:tcPr>
            <w:tcW w:type="dxa" w:w="2500"/>
            <w:shd w:fill="F2F2F2" w:val="clear"/>
            <w:tcMar>
              <w:top w:type="dxa" w:w="80"/>
              <w:left w:type="dxa" w:w="120"/>
              <w:bottom w:type="dxa" w:w="80"/>
              <w:right w:type="dxa" w:w="120"/>
            </w:tcMar>
            <w:vAlign w:val="center"/>
          </w:tcPr>
          <w:p>
            <w:pPr>
              <w:spacing w:after="0" w:before="600"/>
              <w:jc w:val="center"/>
            </w:pPr>
            <w:r>
              <w:rPr>
                <w:rFonts w:ascii="맑은 고딕" w:cs="맑은 고딕" w:eastAsia="맑은 고딕" w:hAnsi="맑은 고딕"/>
                <w:b/>
                <w:bCs/>
                <w:color w:val="808080"/>
                <w:sz w:val="18"/>
                <w:szCs w:val="18"/>
              </w:rPr>
              <w:t xml:space="preserve">［ 사진 ］</w:t>
            </w:r>
          </w:p>
          <w:p>
            <w:pPr>
              <w:spacing w:after="600" w:before="0"/>
              <w:jc w:val="center"/>
            </w:pPr>
            <w:r>
              <w:rPr>
                <w:rFonts w:ascii="맑은 고딕" w:cs="맑은 고딕" w:eastAsia="맑은 고딕" w:hAnsi="맑은 고딕"/>
                <w:color w:val="A6A6A6"/>
                <w:sz w:val="14"/>
                <w:szCs w:val="14"/>
              </w:rPr>
              <w:t xml:space="preserve">사진 삽입</w:t>
            </w:r>
          </w:p>
        </w:tc>
        <w:tc>
          <w:tcPr>
            <w:tcW w:type="dxa" w:w="6500"/>
            <w:tcMar>
              <w:top w:type="dxa" w:w="80"/>
              <w:left w:type="dxa" w:w="120"/>
              <w:bottom w:type="dxa" w:w="80"/>
              <w:right w:type="dxa" w:w="120"/>
            </w:tcMar>
          </w:tcPr>
          <w:p>
            <w:pPr>
              <w:spacing w:after="20" w:before="60"/>
              <w:jc w:val="left"/>
            </w:pPr>
            <w:r>
              <w:rPr>
                <w:rFonts w:ascii="맑은 고딕" w:cs="맑은 고딕" w:eastAsia="맑은 고딕" w:hAnsi="맑은 고딕"/>
                <w:b/>
                <w:bCs/>
                <w:color w:val="1F3864"/>
                <w:sz w:val="18"/>
                <w:szCs w:val="18"/>
              </w:rPr>
              <w:t xml:space="preserve">근거</w:t>
            </w:r>
          </w:p>
          <w:p>
            <w:pPr>
              <w:spacing w:after="60" w:before="0"/>
              <w:jc w:val="left"/>
            </w:pPr>
            <w:r>
              <w:rPr>
                <w:rFonts w:ascii="맑은 고딕" w:cs="맑은 고딕" w:eastAsia="맑은 고딕" w:hAnsi="맑은 고딕"/>
                <w:sz w:val="18"/>
                <w:szCs w:val="18"/>
              </w:rPr>
              <w:t xml:space="preserve">층·용도별 설치기준. 지붕 배연창과 측벽 배연구가 함께 있는 경우가 많다.</w:t>
            </w:r>
          </w:p>
          <w:p>
            <w:pPr>
              <w:spacing w:after="20" w:before="60"/>
              <w:jc w:val="left"/>
            </w:pPr>
            <w:r>
              <w:rPr>
                <w:rFonts w:ascii="맑은 고딕" w:cs="맑은 고딕" w:eastAsia="맑은 고딕" w:hAnsi="맑은 고딕"/>
                <w:b/>
                <w:bCs/>
                <w:color w:val="1F3864"/>
                <w:sz w:val="18"/>
                <w:szCs w:val="18"/>
              </w:rPr>
              <w:t xml:space="preserve">위치</w:t>
            </w:r>
          </w:p>
          <w:p>
            <w:pPr>
              <w:spacing w:after="60" w:before="0"/>
              <w:jc w:val="left"/>
            </w:pPr>
            <w:r>
              <w:rPr>
                <w:rFonts w:ascii="맑은 고딕" w:cs="맑은 고딕" w:eastAsia="맑은 고딕" w:hAnsi="맑은 고딕"/>
                <w:sz w:val="18"/>
                <w:szCs w:val="18"/>
              </w:rPr>
              <w:t xml:space="preserve">지붕면 배연창, 측벽 배연구, 방재실 조작반.</w:t>
            </w:r>
          </w:p>
          <w:p>
            <w:pPr>
              <w:spacing w:after="20" w:before="60"/>
              <w:jc w:val="left"/>
            </w:pPr>
            <w:r>
              <w:rPr>
                <w:rFonts w:ascii="맑은 고딕" w:cs="맑은 고딕" w:eastAsia="맑은 고딕" w:hAnsi="맑은 고딕"/>
                <w:b/>
                <w:bCs/>
                <w:color w:val="1F3864"/>
                <w:sz w:val="18"/>
                <w:szCs w:val="18"/>
              </w:rPr>
              <w:t xml:space="preserve">판독과 활용</w:t>
            </w:r>
          </w:p>
          <w:p>
            <w:pPr>
              <w:spacing w:after="60" w:before="0"/>
              <w:jc w:val="left"/>
            </w:pPr>
            <w:r>
              <w:rPr>
                <w:rFonts w:ascii="맑은 고딕" w:cs="맑은 고딕" w:eastAsia="맑은 고딕" w:hAnsi="맑은 고딕"/>
                <w:sz w:val="18"/>
                <w:szCs w:val="18"/>
              </w:rPr>
              <w:t xml:space="preserve">작동 여부는 확인하되 </w:t>
            </w:r>
            <w:r>
              <w:rPr>
                <w:rFonts w:ascii="맑은 고딕" w:cs="맑은 고딕" w:eastAsia="맑은 고딕" w:hAnsi="맑은 고딕"/>
                <w:b/>
                <w:bCs/>
                <w:sz w:val="18"/>
                <w:szCs w:val="18"/>
              </w:rPr>
              <w:t xml:space="preserve">소방대가 임의로 열지 않는다.</w:t>
            </w:r>
            <w:r>
              <w:rPr>
                <w:rFonts w:ascii="맑은 고딕" w:cs="맑은 고딕" w:eastAsia="맑은 고딕" w:hAnsi="맑은 고딕"/>
                <w:sz w:val="18"/>
                <w:szCs w:val="18"/>
              </w:rPr>
              <w:t xml:space="preserve"> 스프링클러가 아직 유효한 구역에서 먼저 열면 천장부의 열이 빠져나가 헤드 작동이 늦어진다. 배연은 방어전술로 전환하여 화점 구역을 포기한 뒤에 실시한다.</w:t>
            </w:r>
          </w:p>
        </w:tc>
      </w:tr>
      <w:tr>
        <w:trPr>
          <w:cantSplit/>
          <w:tblHeader w:val="false"/>
        </w:trPr>
        <w:tc>
          <w:tcPr>
            <w:tcW w:type="dxa" w:w="9000"/>
            <w:gridSpan w:val="2"/>
            <w:shd w:fill="D9D9D9" w:val="clear"/>
            <w:tcMar>
              <w:top w:type="dxa" w:w="80"/>
              <w:left w:type="dxa" w:w="120"/>
              <w:bottom w:type="dxa" w:w="80"/>
              <w:right w:type="dxa" w:w="120"/>
            </w:tcMar>
          </w:tcPr>
          <w:p>
            <w:pPr>
              <w:spacing w:after="0" w:before="0"/>
              <w:jc w:val="left"/>
            </w:pPr>
            <w:r>
              <w:rPr>
                <w:rFonts w:ascii="맑은 고딕" w:cs="맑은 고딕" w:eastAsia="맑은 고딕" w:hAnsi="맑은 고딕"/>
                <w:b/>
                <w:bCs/>
                <w:sz w:val="18"/>
                <w:szCs w:val="18"/>
              </w:rPr>
              <w:t xml:space="preserve">▲ 무력화되는 방식  </w:t>
            </w:r>
            <w:r>
              <w:rPr>
                <w:rFonts w:ascii="맑은 고딕" w:cs="맑은 고딕" w:eastAsia="맑은 고딕" w:hAnsi="맑은 고딕"/>
                <w:sz w:val="18"/>
                <w:szCs w:val="18"/>
              </w:rPr>
              <w:t xml:space="preserve">개방 장치 고장, 적재물 간섭, 조작반 전원 상실. 물류창고 지붕은 단열층이 두꺼워 소방대가 강제로 개방하는 방법은 사실상 쓸 수 없다.</w:t>
            </w:r>
          </w:p>
        </w:tc>
      </w:tr>
    </w:tbl>
    <w:p>
      <w:pPr>
        <w:spacing w:after="160"/>
      </w:pPr>
    </w:p>
    <w:p>
      <w:pPr>
        <w:pStyle w:val="Heading2"/>
        <w:spacing w:after="140" w:before="380"/>
      </w:pPr>
      <w:r>
        <w:rPr>
          <w:rFonts w:ascii="맑은 고딕" w:cs="맑은 고딕" w:eastAsia="맑은 고딕" w:hAnsi="맑은 고딕"/>
          <w:b/>
          <w:bCs/>
          <w:sz w:val="26"/>
          <w:szCs w:val="26"/>
        </w:rPr>
        <w:t xml:space="preserve">6. 소화용수설비</w:t>
      </w:r>
    </w:p>
    <w:tbl>
      <w:tblPr>
        <w:tblW w:type="dxa" w:w="9000"/>
        <w:tblBorders>
          <w:top w:val="single" w:color="1F3864" w:sz="8"/>
          <w:left w:val="single" w:color="1F3864" w:sz="8"/>
          <w:bottom w:val="single" w:color="1F3864" w:sz="8"/>
          <w:right w:val="single" w:color="1F3864" w:sz="8"/>
          <w:insideH w:val="single" w:color="1F3864" w:sz="4"/>
          <w:insideV w:val="single" w:color="1F3864" w:sz="4"/>
        </w:tblBorders>
      </w:tblPr>
      <w:tblGrid>
        <w:gridCol w:w="2500"/>
        <w:gridCol w:w="6500"/>
      </w:tblGrid>
      <w:tr>
        <w:trPr>
          <w:cantSplit/>
          <w:tblHeader/>
        </w:trPr>
        <w:tc>
          <w:tcPr>
            <w:tcW w:type="dxa" w:w="9000"/>
            <w:gridSpan w:val="2"/>
            <w:shd w:fill="1F3864" w:val="clear"/>
            <w:tcMar>
              <w:top w:type="dxa" w:w="80"/>
              <w:left w:type="dxa" w:w="120"/>
              <w:bottom w:type="dxa" w:w="80"/>
              <w:right w:type="dxa" w:w="120"/>
            </w:tcMar>
            <w:vAlign w:val="center"/>
          </w:tcPr>
          <w:p>
            <w:pPr>
              <w:spacing w:after="0" w:before="0"/>
              <w:jc w:val="left"/>
            </w:pPr>
            <w:r>
              <w:rPr>
                <w:rFonts w:ascii="맑은 고딕" w:cs="맑은 고딕" w:eastAsia="맑은 고딕" w:hAnsi="맑은 고딕"/>
                <w:b/>
                <w:bCs/>
                <w:color w:val="FFFFFF"/>
                <w:sz w:val="22"/>
                <w:szCs w:val="22"/>
              </w:rPr>
              <w:t xml:space="preserve">소화수조·저수조와 소화펌프</w:t>
            </w:r>
          </w:p>
        </w:tc>
      </w:tr>
      <w:tr>
        <w:trPr>
          <w:cantSplit/>
          <w:trHeight w:val="2200"/>
        </w:trPr>
        <w:tc>
          <w:tcPr>
            <w:tcW w:type="dxa" w:w="2500"/>
            <w:shd w:fill="F2F2F2" w:val="clear"/>
            <w:tcMar>
              <w:top w:type="dxa" w:w="80"/>
              <w:left w:type="dxa" w:w="120"/>
              <w:bottom w:type="dxa" w:w="80"/>
              <w:right w:type="dxa" w:w="120"/>
            </w:tcMar>
            <w:vAlign w:val="center"/>
          </w:tcPr>
          <w:p>
            <w:pPr>
              <w:spacing w:after="0" w:before="600"/>
              <w:jc w:val="center"/>
            </w:pPr>
            <w:r>
              <w:rPr>
                <w:rFonts w:ascii="맑은 고딕" w:cs="맑은 고딕" w:eastAsia="맑은 고딕" w:hAnsi="맑은 고딕"/>
                <w:b/>
                <w:bCs/>
                <w:color w:val="808080"/>
                <w:sz w:val="18"/>
                <w:szCs w:val="18"/>
              </w:rPr>
              <w:t xml:space="preserve">［ 사진 ］</w:t>
            </w:r>
          </w:p>
          <w:p>
            <w:pPr>
              <w:spacing w:after="600" w:before="0"/>
              <w:jc w:val="center"/>
            </w:pPr>
            <w:r>
              <w:rPr>
                <w:rFonts w:ascii="맑은 고딕" w:cs="맑은 고딕" w:eastAsia="맑은 고딕" w:hAnsi="맑은 고딕"/>
                <w:color w:val="A6A6A6"/>
                <w:sz w:val="14"/>
                <w:szCs w:val="14"/>
              </w:rPr>
              <w:t xml:space="preserve">사진 삽입</w:t>
            </w:r>
          </w:p>
        </w:tc>
        <w:tc>
          <w:tcPr>
            <w:tcW w:type="dxa" w:w="6500"/>
            <w:tcMar>
              <w:top w:type="dxa" w:w="80"/>
              <w:left w:type="dxa" w:w="120"/>
              <w:bottom w:type="dxa" w:w="80"/>
              <w:right w:type="dxa" w:w="120"/>
            </w:tcMar>
          </w:tcPr>
          <w:p>
            <w:pPr>
              <w:spacing w:after="20" w:before="60"/>
              <w:jc w:val="left"/>
            </w:pPr>
            <w:r>
              <w:rPr>
                <w:rFonts w:ascii="맑은 고딕" w:cs="맑은 고딕" w:eastAsia="맑은 고딕" w:hAnsi="맑은 고딕"/>
                <w:b/>
                <w:bCs/>
                <w:color w:val="1F3864"/>
                <w:sz w:val="18"/>
                <w:szCs w:val="18"/>
              </w:rPr>
              <w:t xml:space="preserve">근거</w:t>
            </w:r>
          </w:p>
          <w:p>
            <w:pPr>
              <w:spacing w:after="60" w:before="0"/>
              <w:jc w:val="left"/>
            </w:pPr>
            <w:r>
              <w:rPr>
                <w:rFonts w:ascii="맑은 고딕" w:cs="맑은 고딕" w:eastAsia="맑은 고딕" w:hAnsi="맑은 고딕"/>
                <w:sz w:val="18"/>
                <w:szCs w:val="18"/>
              </w:rPr>
              <w:t xml:space="preserve">NFPC 609 수원 산정 — 라지드롭형 헤드당 3.2㎥(랙식 창고는 9.6㎥)에 기준개수 30개를 곱한다. 랙식 창고는 288㎥가 된다.</w:t>
            </w:r>
          </w:p>
          <w:p>
            <w:pPr>
              <w:spacing w:after="20" w:before="60"/>
              <w:jc w:val="left"/>
            </w:pPr>
            <w:r>
              <w:rPr>
                <w:rFonts w:ascii="맑은 고딕" w:cs="맑은 고딕" w:eastAsia="맑은 고딕" w:hAnsi="맑은 고딕"/>
                <w:b/>
                <w:bCs/>
                <w:color w:val="1F3864"/>
                <w:sz w:val="18"/>
                <w:szCs w:val="18"/>
              </w:rPr>
              <w:t xml:space="preserve">위치</w:t>
            </w:r>
          </w:p>
          <w:p>
            <w:pPr>
              <w:spacing w:after="60" w:before="0"/>
              <w:jc w:val="left"/>
            </w:pPr>
            <w:r>
              <w:rPr>
                <w:rFonts w:ascii="맑은 고딕" w:cs="맑은 고딕" w:eastAsia="맑은 고딕" w:hAnsi="맑은 고딕"/>
                <w:sz w:val="18"/>
                <w:szCs w:val="18"/>
              </w:rPr>
              <w:t xml:space="preserve">지하 수조실과 펌프실. 상태 표시는 방재실.</w:t>
            </w:r>
          </w:p>
          <w:p>
            <w:pPr>
              <w:spacing w:after="20" w:before="60"/>
              <w:jc w:val="left"/>
            </w:pPr>
            <w:r>
              <w:rPr>
                <w:rFonts w:ascii="맑은 고딕" w:cs="맑은 고딕" w:eastAsia="맑은 고딕" w:hAnsi="맑은 고딕"/>
                <w:b/>
                <w:bCs/>
                <w:color w:val="1F3864"/>
                <w:sz w:val="18"/>
                <w:szCs w:val="18"/>
              </w:rPr>
              <w:t xml:space="preserve">판독과 활용</w:t>
            </w:r>
          </w:p>
          <w:p>
            <w:pPr>
              <w:spacing w:after="60" w:before="0"/>
              <w:jc w:val="left"/>
            </w:pPr>
            <w:r>
              <w:rPr>
                <w:rFonts w:ascii="맑은 고딕" w:cs="맑은 고딕" w:eastAsia="맑은 고딕" w:hAnsi="맑은 고딕"/>
                <w:sz w:val="18"/>
                <w:szCs w:val="18"/>
              </w:rPr>
              <w:t xml:space="preserve">이 물은 스프링클러 몫으로 산정된 것이다. </w:t>
            </w:r>
            <w:r>
              <w:rPr>
                <w:rFonts w:ascii="맑은 고딕" w:cs="맑은 고딕" w:eastAsia="맑은 고딕" w:hAnsi="맑은 고딕"/>
                <w:b/>
                <w:bCs/>
                <w:sz w:val="18"/>
                <w:szCs w:val="18"/>
              </w:rPr>
              <w:t xml:space="preserve">소방대가 같은 수조에서 흡수하면 양쪽이 함께 빨리 마른다.</w:t>
            </w:r>
            <w:r>
              <w:rPr>
                <w:rFonts w:ascii="맑은 고딕" w:cs="맑은 고딕" w:eastAsia="맑은 고딕" w:hAnsi="맑은 고딕"/>
                <w:sz w:val="18"/>
                <w:szCs w:val="18"/>
              </w:rPr>
              <w:t xml:space="preserve"> 잔량과 흡입압 추세를 5분 간격으로 확인하고, 부족이 예상되면 중계송수나 물탱크차 셔틀을 미리 편성한다.</w:t>
            </w:r>
          </w:p>
        </w:tc>
      </w:tr>
      <w:tr>
        <w:trPr>
          <w:cantSplit/>
          <w:tblHeader w:val="false"/>
        </w:trPr>
        <w:tc>
          <w:tcPr>
            <w:tcW w:type="dxa" w:w="9000"/>
            <w:gridSpan w:val="2"/>
            <w:shd w:fill="D9D9D9" w:val="clear"/>
            <w:tcMar>
              <w:top w:type="dxa" w:w="80"/>
              <w:left w:type="dxa" w:w="120"/>
              <w:bottom w:type="dxa" w:w="80"/>
              <w:right w:type="dxa" w:w="120"/>
            </w:tcMar>
          </w:tcPr>
          <w:p>
            <w:pPr>
              <w:spacing w:after="0" w:before="0"/>
              <w:jc w:val="left"/>
            </w:pPr>
            <w:r>
              <w:rPr>
                <w:rFonts w:ascii="맑은 고딕" w:cs="맑은 고딕" w:eastAsia="맑은 고딕" w:hAnsi="맑은 고딕"/>
                <w:b/>
                <w:bCs/>
                <w:sz w:val="18"/>
                <w:szCs w:val="18"/>
              </w:rPr>
              <w:t xml:space="preserve">▲ 무력화되는 방식  </w:t>
            </w:r>
            <w:r>
              <w:rPr>
                <w:rFonts w:ascii="맑은 고딕" w:cs="맑은 고딕" w:eastAsia="맑은 고딕" w:hAnsi="맑은 고딕"/>
                <w:sz w:val="18"/>
                <w:szCs w:val="18"/>
              </w:rPr>
              <w:t xml:space="preserve">소화펌프 미기동(전원·제어 계통), 충압펌프만 동작, 흡입측 이물질, 수조 수위 미보충. 설비가 물을 쓰는 동안 잔량은 계속 줄어든다.</w:t>
            </w:r>
          </w:p>
        </w:tc>
      </w:tr>
    </w:tbl>
    <w:p>
      <w:pPr>
        <w:spacing w:after="160"/>
      </w:pPr>
    </w:p>
    <w:p>
      <w:pPr>
        <w:pStyle w:val="Heading2"/>
        <w:spacing w:after="140" w:before="380"/>
      </w:pPr>
      <w:r>
        <w:rPr>
          <w:rFonts w:ascii="맑은 고딕" w:cs="맑은 고딕" w:eastAsia="맑은 고딕" w:hAnsi="맑은 고딕"/>
          <w:b/>
          <w:bCs/>
          <w:sz w:val="26"/>
          <w:szCs w:val="26"/>
        </w:rPr>
        <w:t xml:space="preserve">7. 건축 방화설비</w:t>
      </w:r>
    </w:p>
    <w:tbl>
      <w:tblPr>
        <w:tblW w:type="dxa" w:w="9000"/>
        <w:tblBorders>
          <w:top w:val="single" w:color="1F3864" w:sz="8"/>
          <w:left w:val="single" w:color="1F3864" w:sz="8"/>
          <w:bottom w:val="single" w:color="1F3864" w:sz="8"/>
          <w:right w:val="single" w:color="1F3864" w:sz="8"/>
          <w:insideH w:val="single" w:color="1F3864" w:sz="4"/>
          <w:insideV w:val="single" w:color="1F3864" w:sz="4"/>
        </w:tblBorders>
      </w:tblPr>
      <w:tblGrid>
        <w:gridCol w:w="2500"/>
        <w:gridCol w:w="6500"/>
      </w:tblGrid>
      <w:tr>
        <w:trPr>
          <w:cantSplit/>
          <w:tblHeader/>
        </w:trPr>
        <w:tc>
          <w:tcPr>
            <w:tcW w:type="dxa" w:w="9000"/>
            <w:gridSpan w:val="2"/>
            <w:shd w:fill="1F3864" w:val="clear"/>
            <w:tcMar>
              <w:top w:type="dxa" w:w="80"/>
              <w:left w:type="dxa" w:w="120"/>
              <w:bottom w:type="dxa" w:w="80"/>
              <w:right w:type="dxa" w:w="120"/>
            </w:tcMar>
            <w:vAlign w:val="center"/>
          </w:tcPr>
          <w:p>
            <w:pPr>
              <w:spacing w:after="0" w:before="0"/>
              <w:jc w:val="left"/>
            </w:pPr>
            <w:r>
              <w:rPr>
                <w:rFonts w:ascii="맑은 고딕" w:cs="맑은 고딕" w:eastAsia="맑은 고딕" w:hAnsi="맑은 고딕"/>
                <w:b/>
                <w:bCs/>
                <w:color w:val="FFFFFF"/>
                <w:sz w:val="22"/>
                <w:szCs w:val="22"/>
              </w:rPr>
              <w:t xml:space="preserve">방화구획과 방화셔터</w:t>
            </w:r>
          </w:p>
        </w:tc>
      </w:tr>
      <w:tr>
        <w:trPr>
          <w:cantSplit/>
          <w:trHeight w:val="2200"/>
        </w:trPr>
        <w:tc>
          <w:tcPr>
            <w:tcW w:type="dxa" w:w="2500"/>
            <w:shd w:fill="F2F2F2" w:val="clear"/>
            <w:tcMar>
              <w:top w:type="dxa" w:w="80"/>
              <w:left w:type="dxa" w:w="120"/>
              <w:bottom w:type="dxa" w:w="80"/>
              <w:right w:type="dxa" w:w="120"/>
            </w:tcMar>
            <w:vAlign w:val="center"/>
          </w:tcPr>
          <w:p>
            <w:pPr>
              <w:spacing w:after="0" w:before="600"/>
              <w:jc w:val="center"/>
            </w:pPr>
            <w:r>
              <w:rPr>
                <w:rFonts w:ascii="맑은 고딕" w:cs="맑은 고딕" w:eastAsia="맑은 고딕" w:hAnsi="맑은 고딕"/>
                <w:b/>
                <w:bCs/>
                <w:color w:val="808080"/>
                <w:sz w:val="18"/>
                <w:szCs w:val="18"/>
              </w:rPr>
              <w:t xml:space="preserve">［ 사진 ］</w:t>
            </w:r>
          </w:p>
          <w:p>
            <w:pPr>
              <w:spacing w:after="600" w:before="0"/>
              <w:jc w:val="center"/>
            </w:pPr>
            <w:r>
              <w:rPr>
                <w:rFonts w:ascii="맑은 고딕" w:cs="맑은 고딕" w:eastAsia="맑은 고딕" w:hAnsi="맑은 고딕"/>
                <w:color w:val="A6A6A6"/>
                <w:sz w:val="14"/>
                <w:szCs w:val="14"/>
              </w:rPr>
              <w:t xml:space="preserve">사진 삽입</w:t>
            </w:r>
          </w:p>
        </w:tc>
        <w:tc>
          <w:tcPr>
            <w:tcW w:type="dxa" w:w="6500"/>
            <w:tcMar>
              <w:top w:type="dxa" w:w="80"/>
              <w:left w:type="dxa" w:w="120"/>
              <w:bottom w:type="dxa" w:w="80"/>
              <w:right w:type="dxa" w:w="120"/>
            </w:tcMar>
          </w:tcPr>
          <w:p>
            <w:pPr>
              <w:spacing w:after="20" w:before="60"/>
              <w:jc w:val="left"/>
            </w:pPr>
            <w:r>
              <w:rPr>
                <w:rFonts w:ascii="맑은 고딕" w:cs="맑은 고딕" w:eastAsia="맑은 고딕" w:hAnsi="맑은 고딕"/>
                <w:b/>
                <w:bCs/>
                <w:color w:val="1F3864"/>
                <w:sz w:val="18"/>
                <w:szCs w:val="18"/>
              </w:rPr>
              <w:t xml:space="preserve">근거</w:t>
            </w:r>
          </w:p>
          <w:p>
            <w:pPr>
              <w:spacing w:after="60" w:before="0"/>
              <w:jc w:val="left"/>
            </w:pPr>
            <w:r>
              <w:rPr>
                <w:rFonts w:ascii="맑은 고딕" w:cs="맑은 고딕" w:eastAsia="맑은 고딕" w:hAnsi="맑은 고딕"/>
                <w:sz w:val="18"/>
                <w:szCs w:val="18"/>
              </w:rPr>
              <w:t xml:space="preserve">건축법. 자동식 소화설비가 설치된 창고는 바닥면적 3,000㎡ 이내마다 구획한다. 2020년 이천 물류창고 화재 이후 </w:t>
            </w:r>
            <w:r>
              <w:rPr>
                <w:rFonts w:ascii="맑은 고딕" w:cs="맑은 고딕" w:eastAsia="맑은 고딕" w:hAnsi="맑은 고딕"/>
                <w:b/>
                <w:bCs/>
                <w:sz w:val="18"/>
                <w:szCs w:val="18"/>
              </w:rPr>
              <w:t xml:space="preserve">물품의 단순 보관시설은 방화구획 완화 대상에서 제외</w:t>
            </w:r>
            <w:r>
              <w:rPr>
                <w:rFonts w:ascii="맑은 고딕" w:cs="맑은 고딕" w:eastAsia="맑은 고딕" w:hAnsi="맑은 고딕"/>
                <w:sz w:val="18"/>
                <w:szCs w:val="18"/>
              </w:rPr>
              <w:t xml:space="preserve">되었고, 완화를 받은 창고는 별도의 소방시설을 설치하도록 바뀌었다.</w:t>
            </w:r>
          </w:p>
          <w:p>
            <w:pPr>
              <w:spacing w:after="20" w:before="60"/>
              <w:jc w:val="left"/>
            </w:pPr>
            <w:r>
              <w:rPr>
                <w:rFonts w:ascii="맑은 고딕" w:cs="맑은 고딕" w:eastAsia="맑은 고딕" w:hAnsi="맑은 고딕"/>
                <w:b/>
                <w:bCs/>
                <w:color w:val="1F3864"/>
                <w:sz w:val="18"/>
                <w:szCs w:val="18"/>
              </w:rPr>
              <w:t xml:space="preserve">위치</w:t>
            </w:r>
          </w:p>
          <w:p>
            <w:pPr>
              <w:spacing w:after="60" w:before="0"/>
              <w:jc w:val="left"/>
            </w:pPr>
            <w:r>
              <w:rPr>
                <w:rFonts w:ascii="맑은 고딕" w:cs="맑은 고딕" w:eastAsia="맑은 고딕" w:hAnsi="맑은 고딕"/>
                <w:sz w:val="18"/>
                <w:szCs w:val="18"/>
              </w:rPr>
              <w:t xml:space="preserve">구획 경계선. 하강 여부는 방재실 감시반 표시와 외부·내부 육안으로 확인한다.</w:t>
            </w:r>
          </w:p>
          <w:p>
            <w:pPr>
              <w:spacing w:after="20" w:before="60"/>
              <w:jc w:val="left"/>
            </w:pPr>
            <w:r>
              <w:rPr>
                <w:rFonts w:ascii="맑은 고딕" w:cs="맑은 고딕" w:eastAsia="맑은 고딕" w:hAnsi="맑은 고딕"/>
                <w:b/>
                <w:bCs/>
                <w:color w:val="1F3864"/>
                <w:sz w:val="18"/>
                <w:szCs w:val="18"/>
              </w:rPr>
              <w:t xml:space="preserve">판독과 활용</w:t>
            </w:r>
          </w:p>
          <w:p>
            <w:pPr>
              <w:spacing w:after="60" w:before="0"/>
              <w:jc w:val="left"/>
            </w:pPr>
            <w:r>
              <w:rPr>
                <w:rFonts w:ascii="맑은 고딕" w:cs="맑은 고딕" w:eastAsia="맑은 고딕" w:hAnsi="맑은 고딕"/>
                <w:b/>
                <w:bCs/>
                <w:sz w:val="18"/>
                <w:szCs w:val="18"/>
              </w:rPr>
              <w:t xml:space="preserve">하강하지 않았으면 그 구획은 성립하지 않는 것으로 보고 다음 경계를 방어선으로 설정한다.</w:t>
            </w:r>
            <w:r>
              <w:rPr>
                <w:rFonts w:ascii="맑은 고딕" w:cs="맑은 고딕" w:eastAsia="맑은 고딕" w:hAnsi="맑은 고딕"/>
                <w:sz w:val="18"/>
                <w:szCs w:val="18"/>
              </w:rPr>
              <w:t xml:space="preserve"> 도면상의 구획을 그대로 신뢰하지 않는다.</w:t>
            </w:r>
          </w:p>
        </w:tc>
      </w:tr>
      <w:tr>
        <w:trPr>
          <w:cantSplit/>
          <w:tblHeader w:val="false"/>
        </w:trPr>
        <w:tc>
          <w:tcPr>
            <w:tcW w:type="dxa" w:w="9000"/>
            <w:gridSpan w:val="2"/>
            <w:shd w:fill="D9D9D9" w:val="clear"/>
            <w:tcMar>
              <w:top w:type="dxa" w:w="80"/>
              <w:left w:type="dxa" w:w="120"/>
              <w:bottom w:type="dxa" w:w="80"/>
              <w:right w:type="dxa" w:w="120"/>
            </w:tcMar>
          </w:tcPr>
          <w:p>
            <w:pPr>
              <w:spacing w:after="0" w:before="0"/>
              <w:jc w:val="left"/>
            </w:pPr>
            <w:r>
              <w:rPr>
                <w:rFonts w:ascii="맑은 고딕" w:cs="맑은 고딕" w:eastAsia="맑은 고딕" w:hAnsi="맑은 고딕"/>
                <w:b/>
                <w:bCs/>
                <w:sz w:val="18"/>
                <w:szCs w:val="18"/>
              </w:rPr>
              <w:t xml:space="preserve">▲ 무력화되는 방식  </w:t>
            </w:r>
            <w:r>
              <w:rPr>
                <w:rFonts w:ascii="맑은 고딕" w:cs="맑은 고딕" w:eastAsia="맑은 고딕" w:hAnsi="맑은 고딕"/>
                <w:sz w:val="18"/>
                <w:szCs w:val="18"/>
              </w:rPr>
              <w:t xml:space="preserve">하강 경로에 놓인 파렛트·지게차·적재물, 고임목으로 고정된 방화문, 덕트·배관·컨베이어 관통부 미폐쇄. 물류창고는 하역 동선 때문에 상시 개방 고정이 흔하다.</w:t>
            </w:r>
          </w:p>
        </w:tc>
      </w:tr>
    </w:tbl>
    <w:p>
      <w:pPr>
        <w:spacing w:after="160"/>
      </w:pPr>
    </w:p>
    <w:tbl>
      <w:tblPr>
        <w:tblW w:type="dxa" w:w="9000"/>
        <w:tblBorders>
          <w:top w:val="single" w:color="1F3864" w:sz="8"/>
          <w:left w:val="single" w:color="1F3864" w:sz="8"/>
          <w:bottom w:val="single" w:color="1F3864" w:sz="8"/>
          <w:right w:val="single" w:color="1F3864" w:sz="8"/>
          <w:insideH w:val="single" w:color="1F3864" w:sz="4"/>
          <w:insideV w:val="single" w:color="1F3864" w:sz="4"/>
        </w:tblBorders>
      </w:tblPr>
      <w:tblGrid>
        <w:gridCol w:w="2500"/>
        <w:gridCol w:w="6500"/>
      </w:tblGrid>
      <w:tr>
        <w:trPr>
          <w:cantSplit/>
          <w:tblHeader/>
        </w:trPr>
        <w:tc>
          <w:tcPr>
            <w:tcW w:type="dxa" w:w="9000"/>
            <w:gridSpan w:val="2"/>
            <w:shd w:fill="1F3864" w:val="clear"/>
            <w:tcMar>
              <w:top w:type="dxa" w:w="80"/>
              <w:left w:type="dxa" w:w="120"/>
              <w:bottom w:type="dxa" w:w="80"/>
              <w:right w:type="dxa" w:w="120"/>
            </w:tcMar>
            <w:vAlign w:val="center"/>
          </w:tcPr>
          <w:p>
            <w:pPr>
              <w:spacing w:after="0" w:before="0"/>
              <w:jc w:val="left"/>
            </w:pPr>
            <w:r>
              <w:rPr>
                <w:rFonts w:ascii="맑은 고딕" w:cs="맑은 고딕" w:eastAsia="맑은 고딕" w:hAnsi="맑은 고딕"/>
                <w:b/>
                <w:bCs/>
                <w:color w:val="FFFFFF"/>
                <w:sz w:val="22"/>
                <w:szCs w:val="22"/>
              </w:rPr>
              <w:t xml:space="preserve">방화벽과 파라펫</w:t>
            </w:r>
          </w:p>
        </w:tc>
      </w:tr>
      <w:tr>
        <w:trPr>
          <w:cantSplit/>
          <w:trHeight w:val="2200"/>
        </w:trPr>
        <w:tc>
          <w:tcPr>
            <w:tcW w:type="dxa" w:w="2500"/>
            <w:shd w:fill="F2F2F2" w:val="clear"/>
            <w:tcMar>
              <w:top w:type="dxa" w:w="80"/>
              <w:left w:type="dxa" w:w="120"/>
              <w:bottom w:type="dxa" w:w="80"/>
              <w:right w:type="dxa" w:w="120"/>
            </w:tcMar>
            <w:vAlign w:val="center"/>
          </w:tcPr>
          <w:p>
            <w:pPr>
              <w:spacing w:after="0" w:before="600"/>
              <w:jc w:val="center"/>
            </w:pPr>
            <w:r>
              <w:rPr>
                <w:rFonts w:ascii="맑은 고딕" w:cs="맑은 고딕" w:eastAsia="맑은 고딕" w:hAnsi="맑은 고딕"/>
                <w:b/>
                <w:bCs/>
                <w:color w:val="808080"/>
                <w:sz w:val="18"/>
                <w:szCs w:val="18"/>
              </w:rPr>
              <w:t xml:space="preserve">［ 사진 ］</w:t>
            </w:r>
          </w:p>
          <w:p>
            <w:pPr>
              <w:spacing w:after="600" w:before="0"/>
              <w:jc w:val="center"/>
            </w:pPr>
            <w:r>
              <w:rPr>
                <w:rFonts w:ascii="맑은 고딕" w:cs="맑은 고딕" w:eastAsia="맑은 고딕" w:hAnsi="맑은 고딕"/>
                <w:color w:val="A6A6A6"/>
                <w:sz w:val="14"/>
                <w:szCs w:val="14"/>
              </w:rPr>
              <w:t xml:space="preserve">사진 삽입</w:t>
            </w:r>
          </w:p>
        </w:tc>
        <w:tc>
          <w:tcPr>
            <w:tcW w:type="dxa" w:w="6500"/>
            <w:tcMar>
              <w:top w:type="dxa" w:w="80"/>
              <w:left w:type="dxa" w:w="120"/>
              <w:bottom w:type="dxa" w:w="80"/>
              <w:right w:type="dxa" w:w="120"/>
            </w:tcMar>
          </w:tcPr>
          <w:p>
            <w:pPr>
              <w:spacing w:after="20" w:before="60"/>
              <w:jc w:val="left"/>
            </w:pPr>
            <w:r>
              <w:rPr>
                <w:rFonts w:ascii="맑은 고딕" w:cs="맑은 고딕" w:eastAsia="맑은 고딕" w:hAnsi="맑은 고딕"/>
                <w:b/>
                <w:bCs/>
                <w:color w:val="1F3864"/>
                <w:sz w:val="18"/>
                <w:szCs w:val="18"/>
              </w:rPr>
              <w:t xml:space="preserve">근거</w:t>
            </w:r>
          </w:p>
          <w:p>
            <w:pPr>
              <w:spacing w:after="60" w:before="0"/>
              <w:jc w:val="left"/>
            </w:pPr>
            <w:r>
              <w:rPr>
                <w:rFonts w:ascii="맑은 고딕" w:cs="맑은 고딕" w:eastAsia="맑은 고딕" w:hAnsi="맑은 고딕"/>
                <w:sz w:val="18"/>
                <w:szCs w:val="18"/>
              </w:rPr>
              <w:t xml:space="preserve">건축법. 미국 NFPA 221은 방화벽이 지붕면 위로 최소 760mm 돌출하거나, 그것이 없으면 벽 양쪽 한 경간의 구조부재가 벽과 같은 내화성능을 갖고 벽 양쪽 약 7.6m 범위의 지붕면을 별도로 보호하도록 요구한다.</w:t>
            </w:r>
          </w:p>
          <w:p>
            <w:pPr>
              <w:spacing w:after="20" w:before="60"/>
              <w:jc w:val="left"/>
            </w:pPr>
            <w:r>
              <w:rPr>
                <w:rFonts w:ascii="맑은 고딕" w:cs="맑은 고딕" w:eastAsia="맑은 고딕" w:hAnsi="맑은 고딕"/>
                <w:b/>
                <w:bCs/>
                <w:color w:val="1F3864"/>
                <w:sz w:val="18"/>
                <w:szCs w:val="18"/>
              </w:rPr>
              <w:t xml:space="preserve">위치</w:t>
            </w:r>
          </w:p>
          <w:p>
            <w:pPr>
              <w:spacing w:after="60" w:before="0"/>
              <w:jc w:val="left"/>
            </w:pPr>
            <w:r>
              <w:rPr>
                <w:rFonts w:ascii="맑은 고딕" w:cs="맑은 고딕" w:eastAsia="맑은 고딕" w:hAnsi="맑은 고딕"/>
                <w:sz w:val="18"/>
                <w:szCs w:val="18"/>
              </w:rPr>
              <w:t xml:space="preserve">구획 경계와 지붕면 위 돌출부. 제3절 Ⅰ-7 「드론 관측 표준 항로」 3단계에서 확인한다.</w:t>
            </w:r>
          </w:p>
          <w:p>
            <w:pPr>
              <w:spacing w:after="20" w:before="60"/>
              <w:jc w:val="left"/>
            </w:pPr>
            <w:r>
              <w:rPr>
                <w:rFonts w:ascii="맑은 고딕" w:cs="맑은 고딕" w:eastAsia="맑은 고딕" w:hAnsi="맑은 고딕"/>
                <w:b/>
                <w:bCs/>
                <w:color w:val="1F3864"/>
                <w:sz w:val="18"/>
                <w:szCs w:val="18"/>
              </w:rPr>
              <w:t xml:space="preserve">판독과 활용</w:t>
            </w:r>
          </w:p>
          <w:p>
            <w:pPr>
              <w:spacing w:after="60" w:before="0"/>
              <w:jc w:val="left"/>
            </w:pPr>
            <w:r>
              <w:rPr>
                <w:rFonts w:ascii="맑은 고딕" w:cs="맑은 고딕" w:eastAsia="맑은 고딕" w:hAnsi="맑은 고딕"/>
                <w:b/>
                <w:bCs/>
                <w:sz w:val="18"/>
                <w:szCs w:val="18"/>
              </w:rPr>
              <w:t xml:space="preserve">파라펫이 지붕면 위로 돌출되어 있지 않으면 지붕 데크를 통한 확대를 전제한다.</w:t>
            </w:r>
            <w:r>
              <w:rPr>
                <w:rFonts w:ascii="맑은 고딕" w:cs="맑은 고딕" w:eastAsia="맑은 고딕" w:hAnsi="맑은 고딕"/>
                <w:sz w:val="18"/>
                <w:szCs w:val="18"/>
              </w:rPr>
              <w:t xml:space="preserve"> 방화벽 하나를 방어선으로 신뢰하지 않고, 그 너머 다음 구획 경계나 건물 외곽을 2차 방어선으로 동시에 준비한다.</w:t>
            </w:r>
          </w:p>
        </w:tc>
      </w:tr>
      <w:tr>
        <w:trPr>
          <w:cantSplit/>
          <w:tblHeader w:val="false"/>
        </w:trPr>
        <w:tc>
          <w:tcPr>
            <w:tcW w:type="dxa" w:w="9000"/>
            <w:gridSpan w:val="2"/>
            <w:shd w:fill="D9D9D9" w:val="clear"/>
            <w:tcMar>
              <w:top w:type="dxa" w:w="80"/>
              <w:left w:type="dxa" w:w="120"/>
              <w:bottom w:type="dxa" w:w="80"/>
              <w:right w:type="dxa" w:w="120"/>
            </w:tcMar>
          </w:tcPr>
          <w:p>
            <w:pPr>
              <w:spacing w:after="0" w:before="0"/>
              <w:jc w:val="left"/>
            </w:pPr>
            <w:r>
              <w:rPr>
                <w:rFonts w:ascii="맑은 고딕" w:cs="맑은 고딕" w:eastAsia="맑은 고딕" w:hAnsi="맑은 고딕"/>
                <w:b/>
                <w:bCs/>
                <w:sz w:val="18"/>
                <w:szCs w:val="18"/>
              </w:rPr>
              <w:t xml:space="preserve">▲ 무력화되는 방식  </w:t>
            </w:r>
            <w:r>
              <w:rPr>
                <w:rFonts w:ascii="맑은 고딕" w:cs="맑은 고딕" w:eastAsia="맑은 고딕" w:hAnsi="맑은 고딕"/>
                <w:sz w:val="18"/>
                <w:szCs w:val="18"/>
              </w:rPr>
              <w:t xml:space="preserve">파라펫 미돌출, 강판 데크 이음부와 기둥 접합부. 1982년 미국 K마트 물류센터 화재에서는 파열된 에어졸 용기가 화염을 끌고 날아 열려 있던 방화문을 통과했고, 이후 지붕이 붕괴하면서 스프링클러 배관이 파손되어 설비가 전부 정지했다.</w:t>
            </w:r>
          </w:p>
        </w:tc>
      </w:tr>
    </w:tbl>
    <w:p>
      <w:pPr>
        <w:spacing w:after="160"/>
      </w:pPr>
    </w:p>
    <w:tbl>
      <w:tblPr>
        <w:tblW w:type="dxa" w:w="9000"/>
        <w:tblBorders>
          <w:top w:val="single" w:color="1F3864" w:sz="8"/>
          <w:left w:val="single" w:color="1F3864" w:sz="8"/>
          <w:bottom w:val="single" w:color="1F3864" w:sz="8"/>
          <w:right w:val="single" w:color="1F3864" w:sz="8"/>
          <w:insideH w:val="single" w:color="1F3864" w:sz="4"/>
          <w:insideV w:val="single" w:color="1F3864" w:sz="4"/>
        </w:tblBorders>
      </w:tblPr>
      <w:tblGrid>
        <w:gridCol w:w="2500"/>
        <w:gridCol w:w="6500"/>
      </w:tblGrid>
      <w:tr>
        <w:trPr>
          <w:cantSplit/>
          <w:tblHeader/>
        </w:trPr>
        <w:tc>
          <w:tcPr>
            <w:tcW w:type="dxa" w:w="9000"/>
            <w:gridSpan w:val="2"/>
            <w:shd w:fill="1F3864" w:val="clear"/>
            <w:tcMar>
              <w:top w:type="dxa" w:w="80"/>
              <w:left w:type="dxa" w:w="120"/>
              <w:bottom w:type="dxa" w:w="80"/>
              <w:right w:type="dxa" w:w="120"/>
            </w:tcMar>
            <w:vAlign w:val="center"/>
          </w:tcPr>
          <w:p>
            <w:pPr>
              <w:spacing w:after="0" w:before="0"/>
              <w:jc w:val="left"/>
            </w:pPr>
            <w:r>
              <w:rPr>
                <w:rFonts w:ascii="맑은 고딕" w:cs="맑은 고딕" w:eastAsia="맑은 고딕" w:hAnsi="맑은 고딕"/>
                <w:b/>
                <w:bCs/>
                <w:color w:val="FFFFFF"/>
                <w:sz w:val="22"/>
                <w:szCs w:val="22"/>
              </w:rPr>
              <w:t xml:space="preserve">외벽·지붕 단열재와 샌드위치패널</w:t>
            </w:r>
          </w:p>
        </w:tc>
      </w:tr>
      <w:tr>
        <w:trPr>
          <w:cantSplit/>
          <w:trHeight w:val="2200"/>
        </w:trPr>
        <w:tc>
          <w:tcPr>
            <w:tcW w:type="dxa" w:w="2500"/>
            <w:shd w:fill="F2F2F2" w:val="clear"/>
            <w:tcMar>
              <w:top w:type="dxa" w:w="80"/>
              <w:left w:type="dxa" w:w="120"/>
              <w:bottom w:type="dxa" w:w="80"/>
              <w:right w:type="dxa" w:w="120"/>
            </w:tcMar>
            <w:vAlign w:val="center"/>
          </w:tcPr>
          <w:p>
            <w:pPr>
              <w:spacing w:after="0" w:before="600"/>
              <w:jc w:val="center"/>
            </w:pPr>
            <w:r>
              <w:rPr>
                <w:rFonts w:ascii="맑은 고딕" w:cs="맑은 고딕" w:eastAsia="맑은 고딕" w:hAnsi="맑은 고딕"/>
                <w:b/>
                <w:bCs/>
                <w:color w:val="808080"/>
                <w:sz w:val="18"/>
                <w:szCs w:val="18"/>
              </w:rPr>
              <w:t xml:space="preserve">［ 사진 ］</w:t>
            </w:r>
          </w:p>
          <w:p>
            <w:pPr>
              <w:spacing w:after="600" w:before="0"/>
              <w:jc w:val="center"/>
            </w:pPr>
            <w:r>
              <w:rPr>
                <w:rFonts w:ascii="맑은 고딕" w:cs="맑은 고딕" w:eastAsia="맑은 고딕" w:hAnsi="맑은 고딕"/>
                <w:color w:val="A6A6A6"/>
                <w:sz w:val="14"/>
                <w:szCs w:val="14"/>
              </w:rPr>
              <w:t xml:space="preserve">사진 삽입</w:t>
            </w:r>
          </w:p>
        </w:tc>
        <w:tc>
          <w:tcPr>
            <w:tcW w:type="dxa" w:w="6500"/>
            <w:tcMar>
              <w:top w:type="dxa" w:w="80"/>
              <w:left w:type="dxa" w:w="120"/>
              <w:bottom w:type="dxa" w:w="80"/>
              <w:right w:type="dxa" w:w="120"/>
            </w:tcMar>
          </w:tcPr>
          <w:p>
            <w:pPr>
              <w:spacing w:after="20" w:before="60"/>
              <w:jc w:val="left"/>
            </w:pPr>
            <w:r>
              <w:rPr>
                <w:rFonts w:ascii="맑은 고딕" w:cs="맑은 고딕" w:eastAsia="맑은 고딕" w:hAnsi="맑은 고딕"/>
                <w:b/>
                <w:bCs/>
                <w:color w:val="1F3864"/>
                <w:sz w:val="18"/>
                <w:szCs w:val="18"/>
              </w:rPr>
              <w:t xml:space="preserve">근거</w:t>
            </w:r>
          </w:p>
          <w:p>
            <w:pPr>
              <w:spacing w:after="60" w:before="0"/>
              <w:jc w:val="left"/>
            </w:pPr>
            <w:r>
              <w:rPr>
                <w:rFonts w:ascii="맑은 고딕" w:cs="맑은 고딕" w:eastAsia="맑은 고딕" w:hAnsi="맑은 고딕"/>
                <w:sz w:val="18"/>
                <w:szCs w:val="18"/>
              </w:rPr>
              <w:t xml:space="preserve">2020년 이천 물류창고 화재 이후 벽과 지붕에 사용하는 단열재를 불연재료로 하도록 바뀌었다. </w:t>
            </w:r>
            <w:r>
              <w:rPr>
                <w:rFonts w:ascii="맑은 고딕" w:cs="맑은 고딕" w:eastAsia="맑은 고딕" w:hAnsi="맑은 고딕"/>
                <w:b/>
                <w:bCs/>
                <w:sz w:val="18"/>
                <w:szCs w:val="18"/>
              </w:rPr>
              <w:t xml:space="preserve">준공연도에 따라 심재가 다르다.</w:t>
            </w:r>
          </w:p>
          <w:p>
            <w:pPr>
              <w:spacing w:after="20" w:before="60"/>
              <w:jc w:val="left"/>
            </w:pPr>
            <w:r>
              <w:rPr>
                <w:rFonts w:ascii="맑은 고딕" w:cs="맑은 고딕" w:eastAsia="맑은 고딕" w:hAnsi="맑은 고딕"/>
                <w:b/>
                <w:bCs/>
                <w:color w:val="1F3864"/>
                <w:sz w:val="18"/>
                <w:szCs w:val="18"/>
              </w:rPr>
              <w:t xml:space="preserve">위치</w:t>
            </w:r>
          </w:p>
          <w:p>
            <w:pPr>
              <w:spacing w:after="60" w:before="0"/>
              <w:jc w:val="left"/>
            </w:pPr>
            <w:r>
              <w:rPr>
                <w:rFonts w:ascii="맑은 고딕" w:cs="맑은 고딕" w:eastAsia="맑은 고딕" w:hAnsi="맑은 고딕"/>
                <w:sz w:val="18"/>
                <w:szCs w:val="18"/>
              </w:rPr>
              <w:t xml:space="preserve">외벽·지붕 패널의 강판 사이.</w:t>
            </w:r>
          </w:p>
          <w:p>
            <w:pPr>
              <w:spacing w:after="20" w:before="60"/>
              <w:jc w:val="left"/>
            </w:pPr>
            <w:r>
              <w:rPr>
                <w:rFonts w:ascii="맑은 고딕" w:cs="맑은 고딕" w:eastAsia="맑은 고딕" w:hAnsi="맑은 고딕"/>
                <w:b/>
                <w:bCs/>
                <w:color w:val="1F3864"/>
                <w:sz w:val="18"/>
                <w:szCs w:val="18"/>
              </w:rPr>
              <w:t xml:space="preserve">판독과 활용</w:t>
            </w:r>
          </w:p>
          <w:p>
            <w:pPr>
              <w:spacing w:after="60" w:before="0"/>
              <w:jc w:val="left"/>
            </w:pPr>
            <w:r>
              <w:rPr>
                <w:rFonts w:ascii="맑은 고딕" w:cs="맑은 고딕" w:eastAsia="맑은 고딕" w:hAnsi="맑은 고딕"/>
                <w:sz w:val="18"/>
                <w:szCs w:val="18"/>
              </w:rPr>
              <w:t xml:space="preserve">유기 심재(발포폴리스티렌, 우레탄, 폴리이소시아누레이트)이면 강판 사이의 은폐 연소를 전제한다. </w:t>
            </w:r>
            <w:r>
              <w:rPr>
                <w:rFonts w:ascii="맑은 고딕" w:cs="맑은 고딕" w:eastAsia="맑은 고딕" w:hAnsi="맑은 고딕"/>
                <w:b/>
                <w:bCs/>
                <w:sz w:val="18"/>
                <w:szCs w:val="18"/>
              </w:rPr>
              <w:t xml:space="preserve">패널 수직 접합부에서 화염이나 짙은 연기가 반복해 나오면 심재가 타고 있다는 신호이다.</w:t>
            </w:r>
            <w:r>
              <w:rPr>
                <w:rFonts w:ascii="맑은 고딕" w:cs="맑은 고딕" w:eastAsia="맑은 고딕" w:hAnsi="맑은 고딕"/>
                <w:sz w:val="18"/>
                <w:szCs w:val="18"/>
              </w:rPr>
              <w:t xml:space="preserve"> 심재 종류를 관계인에게 확인한다.</w:t>
            </w:r>
          </w:p>
        </w:tc>
      </w:tr>
      <w:tr>
        <w:trPr>
          <w:cantSplit/>
          <w:tblHeader w:val="false"/>
        </w:trPr>
        <w:tc>
          <w:tcPr>
            <w:tcW w:type="dxa" w:w="9000"/>
            <w:gridSpan w:val="2"/>
            <w:shd w:fill="D9D9D9" w:val="clear"/>
            <w:tcMar>
              <w:top w:type="dxa" w:w="80"/>
              <w:left w:type="dxa" w:w="120"/>
              <w:bottom w:type="dxa" w:w="80"/>
              <w:right w:type="dxa" w:w="120"/>
            </w:tcMar>
          </w:tcPr>
          <w:p>
            <w:pPr>
              <w:spacing w:after="0" w:before="0"/>
              <w:jc w:val="left"/>
            </w:pPr>
            <w:r>
              <w:rPr>
                <w:rFonts w:ascii="맑은 고딕" w:cs="맑은 고딕" w:eastAsia="맑은 고딕" w:hAnsi="맑은 고딕"/>
                <w:b/>
                <w:bCs/>
                <w:sz w:val="18"/>
                <w:szCs w:val="18"/>
              </w:rPr>
              <w:t xml:space="preserve">▲ 무력화되는 방식  </w:t>
            </w:r>
            <w:r>
              <w:rPr>
                <w:rFonts w:ascii="맑은 고딕" w:cs="맑은 고딕" w:eastAsia="맑은 고딕" w:hAnsi="맑은 고딕"/>
                <w:sz w:val="18"/>
                <w:szCs w:val="18"/>
              </w:rPr>
              <w:t xml:space="preserve">강판이 물을 막아 표면 방수로는 꺼지지 않는다. 해당 패널을 뜯어내야 소화되며, 내측 강판이 박리되어 떨어지고 패널 전체가 탈락한다.</w:t>
            </w:r>
          </w:p>
        </w:tc>
      </w:tr>
    </w:tbl>
    <w:p>
      <w:pPr>
        <w:spacing w:after="160"/>
      </w:pPr>
    </w:p>
    <w:p>
      <w:pPr>
        <w:pStyle w:val="Heading2"/>
        <w:spacing w:after="140" w:before="380"/>
      </w:pPr>
      <w:r>
        <w:rPr>
          <w:rFonts w:ascii="맑은 고딕" w:cs="맑은 고딕" w:eastAsia="맑은 고딕" w:hAnsi="맑은 고딕"/>
          <w:b/>
          <w:bCs/>
          <w:sz w:val="26"/>
          <w:szCs w:val="26"/>
        </w:rPr>
        <w:t xml:space="preserve">8. 준공연도별 차이</w:t>
      </w:r>
    </w:p>
    <w:p>
      <w:pPr>
        <w:spacing w:after="120"/>
        <w:jc w:val="both"/>
      </w:pPr>
      <w:r>
        <w:rPr>
          <w:rFonts w:ascii="맑은 고딕" w:cs="맑은 고딕" w:eastAsia="맑은 고딕" w:hAnsi="맑은 고딕"/>
          <w:sz w:val="20"/>
          <w:szCs w:val="20"/>
        </w:rPr>
        <w:t xml:space="preserve">같은 물류창고라도 언제 지었느냐에 따라 설비가 다르다. 사전대응계획에 준공연도를 적어 두면 도착 전에 무엇을 기대할 수 있는지가 정해진다.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00"/>
        <w:gridCol w:w="6900"/>
      </w:tblGrid>
      <w:tr>
        <w:trPr>
          <w:tblHeader/>
        </w:trPr>
        <w:tc>
          <w:tcPr>
            <w:tcW w:type="dxa" w:w="2100"/>
            <w:shd w:fill="E8E8E8" w:val="clear"/>
            <w:tcMar>
              <w:top w:type="dxa" w:w="80"/>
              <w:left w:type="dxa" w:w="120"/>
              <w:bottom w:type="dxa" w:w="80"/>
              <w:right w:type="dxa" w:w="120"/>
            </w:tcMar>
          </w:tcPr>
          <w:p>
            <w:pPr>
              <w:spacing w:after="0" w:before="0"/>
              <w:jc w:val="center"/>
            </w:pPr>
            <w:r>
              <w:rPr>
                <w:rFonts w:ascii="맑은 고딕" w:cs="맑은 고딕" w:eastAsia="맑은 고딕" w:hAnsi="맑은 고딕"/>
                <w:b/>
                <w:bCs/>
                <w:sz w:val="18"/>
                <w:szCs w:val="18"/>
              </w:rPr>
              <w:t xml:space="preserve">구간</w:t>
            </w:r>
          </w:p>
        </w:tc>
        <w:tc>
          <w:tcPr>
            <w:tcW w:type="dxa" w:w="6900"/>
            <w:shd w:fill="E8E8E8" w:val="clear"/>
            <w:tcMar>
              <w:top w:type="dxa" w:w="80"/>
              <w:left w:type="dxa" w:w="120"/>
              <w:bottom w:type="dxa" w:w="80"/>
              <w:right w:type="dxa" w:w="120"/>
            </w:tcMar>
          </w:tcPr>
          <w:p>
            <w:pPr>
              <w:spacing w:after="0" w:before="0"/>
              <w:jc w:val="center"/>
            </w:pPr>
            <w:r>
              <w:rPr>
                <w:rFonts w:ascii="맑은 고딕" w:cs="맑은 고딕" w:eastAsia="맑은 고딕" w:hAnsi="맑은 고딕"/>
                <w:b/>
                <w:bCs/>
                <w:sz w:val="18"/>
                <w:szCs w:val="18"/>
              </w:rPr>
              <w:t xml:space="preserve">달라지는 것</w:t>
            </w:r>
          </w:p>
        </w:tc>
      </w:tr>
      <w:tr>
        <w:trPr>
          <w:tblHeader w:val="false"/>
        </w:trPr>
        <w:tc>
          <w:tcPr>
            <w:tcW w:type="dxa" w:w="2100"/>
            <w:tcMar>
              <w:top w:type="dxa" w:w="80"/>
              <w:left w:type="dxa" w:w="120"/>
              <w:bottom w:type="dxa" w:w="80"/>
              <w:right w:type="dxa" w:w="120"/>
            </w:tcMar>
          </w:tcPr>
          <w:p>
            <w:pPr>
              <w:spacing w:after="0" w:before="0"/>
              <w:jc w:val="left"/>
            </w:pPr>
            <w:r>
              <w:rPr>
                <w:rFonts w:ascii="맑은 고딕" w:cs="맑은 고딕" w:eastAsia="맑은 고딕" w:hAnsi="맑은 고딕"/>
                <w:sz w:val="18"/>
                <w:szCs w:val="18"/>
              </w:rPr>
              <w:t xml:space="preserve">2020년 이천 화재 이전</w:t>
            </w:r>
          </w:p>
        </w:tc>
        <w:tc>
          <w:tcPr>
            <w:tcW w:type="dxa" w:w="6900"/>
            <w:tcMar>
              <w:top w:type="dxa" w:w="80"/>
              <w:left w:type="dxa" w:w="120"/>
              <w:bottom w:type="dxa" w:w="80"/>
              <w:right w:type="dxa" w:w="120"/>
            </w:tcMar>
          </w:tcPr>
          <w:p>
            <w:pPr>
              <w:spacing w:after="0" w:before="0"/>
              <w:jc w:val="left"/>
            </w:pPr>
            <w:r>
              <w:rPr>
                <w:rFonts w:ascii="맑은 고딕" w:cs="맑은 고딕" w:eastAsia="맑은 고딕" w:hAnsi="맑은 고딕"/>
                <w:sz w:val="18"/>
                <w:szCs w:val="18"/>
              </w:rPr>
              <w:t xml:space="preserve">방화구획 완화를 폭넓게 받은 창고가 있다. 구획 하나가 매우 클 수 있다.</w:t>
            </w:r>
          </w:p>
          <w:p>
            <w:pPr>
              <w:spacing w:after="0" w:before="0"/>
              <w:jc w:val="left"/>
            </w:pPr>
            <w:r>
              <w:rPr>
                <w:rFonts w:ascii="맑은 고딕" w:cs="맑은 고딕" w:eastAsia="맑은 고딕" w:hAnsi="맑은 고딕"/>
                <w:sz w:val="18"/>
                <w:szCs w:val="18"/>
              </w:rPr>
              <w:t xml:space="preserve">벽·지붕 단열재에 유기 심재를 쓴 경우가 많다.</w:t>
            </w:r>
          </w:p>
          <w:p>
            <w:pPr>
              <w:spacing w:after="0" w:before="0"/>
              <w:jc w:val="left"/>
            </w:pPr>
            <w:r>
              <w:rPr>
                <w:rFonts w:ascii="맑은 고딕" w:cs="맑은 고딕" w:eastAsia="맑은 고딕" w:hAnsi="맑은 고딕"/>
                <w:sz w:val="18"/>
                <w:szCs w:val="18"/>
              </w:rPr>
              <w:t xml:space="preserve">창고시설 전용 화재안전기준이 없어 일반 스프링클러 기준으로 설계되었다.</w:t>
            </w:r>
          </w:p>
        </w:tc>
      </w:tr>
      <w:tr>
        <w:trPr>
          <w:tblHeader w:val="false"/>
        </w:trPr>
        <w:tc>
          <w:tcPr>
            <w:tcW w:type="dxa" w:w="2100"/>
            <w:tcMar>
              <w:top w:type="dxa" w:w="80"/>
              <w:left w:type="dxa" w:w="120"/>
              <w:bottom w:type="dxa" w:w="80"/>
              <w:right w:type="dxa" w:w="120"/>
            </w:tcMar>
          </w:tcPr>
          <w:p>
            <w:pPr>
              <w:spacing w:after="0" w:before="0"/>
              <w:jc w:val="left"/>
            </w:pPr>
            <w:r>
              <w:rPr>
                <w:rFonts w:ascii="맑은 고딕" w:cs="맑은 고딕" w:eastAsia="맑은 고딕" w:hAnsi="맑은 고딕"/>
                <w:sz w:val="18"/>
                <w:szCs w:val="18"/>
              </w:rPr>
              <w:t xml:space="preserve">이천 화재 이후</w:t>
            </w:r>
          </w:p>
          <w:p>
            <w:pPr>
              <w:spacing w:after="0" w:before="0"/>
              <w:jc w:val="left"/>
            </w:pPr>
            <w:r>
              <w:rPr>
                <w:rFonts w:ascii="맑은 고딕" w:cs="맑은 고딕" w:eastAsia="맑은 고딕" w:hAnsi="맑은 고딕"/>
                <w:sz w:val="18"/>
                <w:szCs w:val="18"/>
              </w:rPr>
              <w:t xml:space="preserve">(건축법 개정 반영)</w:t>
            </w:r>
          </w:p>
        </w:tc>
        <w:tc>
          <w:tcPr>
            <w:tcW w:type="dxa" w:w="6900"/>
            <w:tcMar>
              <w:top w:type="dxa" w:w="80"/>
              <w:left w:type="dxa" w:w="120"/>
              <w:bottom w:type="dxa" w:w="80"/>
              <w:right w:type="dxa" w:w="120"/>
            </w:tcMar>
          </w:tcPr>
          <w:p>
            <w:pPr>
              <w:spacing w:after="0" w:before="0"/>
              <w:jc w:val="left"/>
            </w:pPr>
            <w:r>
              <w:rPr>
                <w:rFonts w:ascii="맑은 고딕" w:cs="맑은 고딕" w:eastAsia="맑은 고딕" w:hAnsi="맑은 고딕"/>
                <w:sz w:val="18"/>
                <w:szCs w:val="18"/>
              </w:rPr>
              <w:t xml:space="preserve">단순 보관시설은 방화구획 완화 대상에서 제외.</w:t>
            </w:r>
          </w:p>
          <w:p>
            <w:pPr>
              <w:spacing w:after="0" w:before="0"/>
              <w:jc w:val="left"/>
            </w:pPr>
            <w:r>
              <w:rPr>
                <w:rFonts w:ascii="맑은 고딕" w:cs="맑은 고딕" w:eastAsia="맑은 고딕" w:hAnsi="맑은 고딕"/>
                <w:sz w:val="18"/>
                <w:szCs w:val="18"/>
              </w:rPr>
              <w:t xml:space="preserve">완화를 받은 창고는 별도의 소방시설을 설치.</w:t>
            </w:r>
          </w:p>
          <w:p>
            <w:pPr>
              <w:spacing w:after="0" w:before="0"/>
              <w:jc w:val="left"/>
            </w:pPr>
            <w:r>
              <w:rPr>
                <w:rFonts w:ascii="맑은 고딕" w:cs="맑은 고딕" w:eastAsia="맑은 고딕" w:hAnsi="맑은 고딕"/>
                <w:sz w:val="18"/>
                <w:szCs w:val="18"/>
              </w:rPr>
              <w:t xml:space="preserve">공장·창고의 규모·업종에 따른 예외가 없어져 내화구조 적용이 확대.</w:t>
            </w:r>
          </w:p>
          <w:p>
            <w:pPr>
              <w:spacing w:after="0" w:before="0"/>
              <w:jc w:val="left"/>
            </w:pPr>
            <w:r>
              <w:rPr>
                <w:rFonts w:ascii="맑은 고딕" w:cs="맑은 고딕" w:eastAsia="맑은 고딕" w:hAnsi="맑은 고딕"/>
                <w:sz w:val="18"/>
                <w:szCs w:val="18"/>
              </w:rPr>
              <w:t xml:space="preserve">벽·지붕 단열재는 불연재료.</w:t>
            </w:r>
          </w:p>
        </w:tc>
      </w:tr>
      <w:tr>
        <w:trPr>
          <w:tblHeader w:val="false"/>
        </w:trPr>
        <w:tc>
          <w:tcPr>
            <w:tcW w:type="dxa" w:w="2100"/>
            <w:tcMar>
              <w:top w:type="dxa" w:w="80"/>
              <w:left w:type="dxa" w:w="120"/>
              <w:bottom w:type="dxa" w:w="80"/>
              <w:right w:type="dxa" w:w="120"/>
            </w:tcMar>
          </w:tcPr>
          <w:p>
            <w:pPr>
              <w:spacing w:after="0" w:before="0"/>
              <w:jc w:val="left"/>
            </w:pPr>
            <w:r>
              <w:rPr>
                <w:rFonts w:ascii="맑은 고딕" w:cs="맑은 고딕" w:eastAsia="맑은 고딕" w:hAnsi="맑은 고딕"/>
                <w:sz w:val="18"/>
                <w:szCs w:val="18"/>
              </w:rPr>
              <w:t xml:space="preserve">2024년 1월 1일 이후</w:t>
            </w:r>
          </w:p>
          <w:p>
            <w:pPr>
              <w:spacing w:after="0" w:before="0"/>
              <w:jc w:val="left"/>
            </w:pPr>
            <w:r>
              <w:rPr>
                <w:rFonts w:ascii="맑은 고딕" w:cs="맑은 고딕" w:eastAsia="맑은 고딕" w:hAnsi="맑은 고딕"/>
                <w:sz w:val="18"/>
                <w:szCs w:val="18"/>
              </w:rPr>
              <w:t xml:space="preserve">(NFPC·NFTC 609 적용)</w:t>
            </w:r>
          </w:p>
        </w:tc>
        <w:tc>
          <w:tcPr>
            <w:tcW w:type="dxa" w:w="6900"/>
            <w:tcMar>
              <w:top w:type="dxa" w:w="80"/>
              <w:left w:type="dxa" w:w="120"/>
              <w:bottom w:type="dxa" w:w="80"/>
              <w:right w:type="dxa" w:w="120"/>
            </w:tcMar>
          </w:tcPr>
          <w:p>
            <w:pPr>
              <w:spacing w:after="0" w:before="0"/>
              <w:jc w:val="left"/>
            </w:pPr>
            <w:r>
              <w:rPr>
                <w:rFonts w:ascii="맑은 고딕" w:cs="맑은 고딕" w:eastAsia="맑은 고딕" w:hAnsi="맑은 고딕"/>
                <w:sz w:val="18"/>
                <w:szCs w:val="18"/>
              </w:rPr>
              <w:t xml:space="preserve">라지드롭형 스프링클러헤드를 습식으로 설치.</w:t>
            </w:r>
          </w:p>
          <w:p>
            <w:pPr>
              <w:spacing w:after="0" w:before="0"/>
              <w:jc w:val="left"/>
            </w:pPr>
            <w:r>
              <w:rPr>
                <w:rFonts w:ascii="맑은 고딕" w:cs="맑은 고딕" w:eastAsia="맑은 고딕" w:hAnsi="맑은 고딕"/>
                <w:sz w:val="18"/>
                <w:szCs w:val="18"/>
              </w:rPr>
              <w:t xml:space="preserve">랙식 창고는 랙 높이 3m 이하마다 인랙 헤드, 송기공간 설치 가능.</w:t>
            </w:r>
          </w:p>
          <w:p>
            <w:pPr>
              <w:spacing w:after="0" w:before="0"/>
              <w:jc w:val="left"/>
            </w:pPr>
            <w:r>
              <w:rPr>
                <w:rFonts w:ascii="맑은 고딕" w:cs="맑은 고딕" w:eastAsia="맑은 고딕" w:hAnsi="맑은 고딕"/>
                <w:sz w:val="18"/>
                <w:szCs w:val="18"/>
              </w:rPr>
              <w:t xml:space="preserve">수원 저수량 상향(헤드당 3.2㎥, 랙식 9.6㎥).</w:t>
            </w:r>
          </w:p>
          <w:p>
            <w:pPr>
              <w:spacing w:after="0" w:before="0"/>
              <w:jc w:val="left"/>
            </w:pPr>
            <w:r>
              <w:rPr>
                <w:rFonts w:ascii="맑은 고딕" w:cs="맑은 고딕" w:eastAsia="맑은 고딕" w:hAnsi="맑은 고딕"/>
                <w:sz w:val="18"/>
                <w:szCs w:val="18"/>
              </w:rPr>
              <w:t xml:space="preserve">경보 음향 향상과 전층 경보방식, 대형 유도등, 지하층·무창층 피난유도선.</w:t>
            </w:r>
          </w:p>
          <w:p>
            <w:pPr>
              <w:spacing w:after="0" w:before="0"/>
              <w:jc w:val="left"/>
            </w:pPr>
            <w:r>
              <w:rPr>
                <w:rFonts w:ascii="맑은 고딕" w:cs="맑은 고딕" w:eastAsia="맑은 고딕" w:hAnsi="맑은 고딕"/>
                <w:sz w:val="18"/>
                <w:szCs w:val="18"/>
              </w:rPr>
              <w:t xml:space="preserve">아날로그 방식 또는 광전 공기흡입형 감지기.</w:t>
            </w:r>
          </w:p>
        </w:tc>
      </w:tr>
    </w:tbl>
    <w:p>
      <w:pPr>
        <w:spacing w:after="120"/>
        <w:jc w:val="both"/>
      </w:pPr>
      <w:r>
        <w:rPr>
          <w:rFonts w:ascii="맑은 고딕" w:cs="맑은 고딕" w:eastAsia="맑은 고딕" w:hAnsi="맑은 고딕"/>
          <w:sz w:val="20"/>
          <w:szCs w:val="20"/>
        </w:rPr>
        <w:t xml:space="preserve"> </w:t>
      </w:r>
    </w:p>
    <w:p>
      <w:pPr>
        <w:spacing w:after="40" w:before="0"/>
        <w:ind w:left="280" w:hanging="200"/>
      </w:pPr>
      <w:r>
        <w:rPr>
          <w:rFonts w:ascii="맑은 고딕" w:cs="맑은 고딕" w:eastAsia="맑은 고딕" w:hAnsi="맑은 고딕"/>
          <w:sz w:val="20"/>
          <w:szCs w:val="20"/>
        </w:rPr>
        <w:t xml:space="preserve">▪증축·용도변경 이력이 있으면 구역마다 적용 기준이 다를 수 있다. 한 건물 안에서 설비 사양이 갈리는 경우를 전제한다</w:t>
      </w:r>
    </w:p>
    <w:p>
      <w:pPr>
        <w:spacing w:after="40" w:before="0"/>
        <w:ind w:left="280" w:hanging="200"/>
      </w:pPr>
      <w:r>
        <w:rPr>
          <w:rFonts w:ascii="맑은 고딕" w:cs="맑은 고딕" w:eastAsia="맑은 고딕" w:hAnsi="맑은 고딕"/>
          <w:sz w:val="20"/>
          <w:szCs w:val="20"/>
        </w:rPr>
        <w:t xml:space="preserve">▪준공연도는 관계인 확인보다 건축물대장이 정확하다. 사전대응계획 작성 때 확인해 둔다</w:t>
      </w:r>
    </w:p>
    <w:p>
      <w:pPr>
        <w:pStyle w:val="Heading2"/>
        <w:spacing w:after="140" w:before="380"/>
      </w:pPr>
      <w:r>
        <w:rPr>
          <w:rFonts w:ascii="맑은 고딕" w:cs="맑은 고딕" w:eastAsia="맑은 고딕" w:hAnsi="맑은 고딕"/>
          <w:b/>
          <w:bCs/>
          <w:sz w:val="26"/>
          <w:szCs w:val="26"/>
        </w:rPr>
        <w:t xml:space="preserve">9. 방재실 5분 판독 카드</w:t>
      </w:r>
    </w:p>
    <w:p>
      <w:pPr>
        <w:spacing w:after="120"/>
        <w:jc w:val="both"/>
      </w:pPr>
      <w:r>
        <w:rPr>
          <w:rFonts w:ascii="맑은 고딕" w:cs="맑은 고딕" w:eastAsia="맑은 고딕" w:hAnsi="맑은 고딕"/>
          <w:sz w:val="20"/>
          <w:szCs w:val="20"/>
        </w:rPr>
        <w:t xml:space="preserve">도착 후 T+3~6분에 방재실에서 확인할 항목이다. 관계인과 함께 읽고 기록 담당을 붙인다. 이 표 한 장이 제3절의 스프링클러 상태 판정과 전술 결정의 근거가 된다.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5300"/>
        <w:gridCol w:w="3000"/>
      </w:tblGrid>
      <w:tr>
        <w:trPr>
          <w:tblHeader/>
        </w:trPr>
        <w:tc>
          <w:tcPr>
            <w:tcW w:type="dxa" w:w="700"/>
            <w:shd w:fill="E8E8E8" w:val="clear"/>
            <w:tcMar>
              <w:top w:type="dxa" w:w="80"/>
              <w:left w:type="dxa" w:w="120"/>
              <w:bottom w:type="dxa" w:w="80"/>
              <w:right w:type="dxa" w:w="120"/>
            </w:tcMar>
          </w:tcPr>
          <w:p>
            <w:pPr>
              <w:spacing w:after="0" w:before="0"/>
              <w:jc w:val="center"/>
            </w:pPr>
            <w:r>
              <w:rPr>
                <w:rFonts w:ascii="맑은 고딕" w:cs="맑은 고딕" w:eastAsia="맑은 고딕" w:hAnsi="맑은 고딕"/>
                <w:b/>
                <w:bCs/>
                <w:sz w:val="18"/>
                <w:szCs w:val="18"/>
              </w:rPr>
              <w:t xml:space="preserve">확인</w:t>
            </w:r>
          </w:p>
        </w:tc>
        <w:tc>
          <w:tcPr>
            <w:tcW w:type="dxa" w:w="5300"/>
            <w:shd w:fill="E8E8E8" w:val="clear"/>
            <w:tcMar>
              <w:top w:type="dxa" w:w="80"/>
              <w:left w:type="dxa" w:w="120"/>
              <w:bottom w:type="dxa" w:w="80"/>
              <w:right w:type="dxa" w:w="120"/>
            </w:tcMar>
          </w:tcPr>
          <w:p>
            <w:pPr>
              <w:spacing w:after="0" w:before="0"/>
              <w:jc w:val="center"/>
            </w:pPr>
            <w:r>
              <w:rPr>
                <w:rFonts w:ascii="맑은 고딕" w:cs="맑은 고딕" w:eastAsia="맑은 고딕" w:hAnsi="맑은 고딕"/>
                <w:b/>
                <w:bCs/>
                <w:sz w:val="18"/>
                <w:szCs w:val="18"/>
              </w:rPr>
              <w:t xml:space="preserve">읽을 것</w:t>
            </w:r>
          </w:p>
        </w:tc>
        <w:tc>
          <w:tcPr>
            <w:tcW w:type="dxa" w:w="3000"/>
            <w:shd w:fill="E8E8E8" w:val="clear"/>
            <w:tcMar>
              <w:top w:type="dxa" w:w="80"/>
              <w:left w:type="dxa" w:w="120"/>
              <w:bottom w:type="dxa" w:w="80"/>
              <w:right w:type="dxa" w:w="120"/>
            </w:tcMar>
          </w:tcPr>
          <w:p>
            <w:pPr>
              <w:spacing w:after="0" w:before="0"/>
              <w:jc w:val="center"/>
            </w:pPr>
            <w:r>
              <w:rPr>
                <w:rFonts w:ascii="맑은 고딕" w:cs="맑은 고딕" w:eastAsia="맑은 고딕" w:hAnsi="맑은 고딕"/>
                <w:b/>
                <w:bCs/>
                <w:sz w:val="18"/>
                <w:szCs w:val="18"/>
              </w:rPr>
              <w:t xml:space="preserve">판단에 쓰이는 곳</w:t>
            </w:r>
          </w:p>
        </w:tc>
      </w:tr>
      <w:tr>
        <w:trPr>
          <w:tblHeader w:val="false"/>
        </w:trPr>
        <w:tc>
          <w:tcPr>
            <w:tcW w:type="dxa" w:w="700"/>
            <w:tcMar>
              <w:top w:type="dxa" w:w="80"/>
              <w:left w:type="dxa" w:w="120"/>
              <w:bottom w:type="dxa" w:w="80"/>
              <w:right w:type="dxa" w:w="120"/>
            </w:tcMar>
          </w:tcPr>
          <w:p>
            <w:pPr>
              <w:spacing w:after="0" w:before="0"/>
              <w:jc w:val="left"/>
            </w:pPr>
            <w:r>
              <w:rPr>
                <w:rFonts w:ascii="맑은 고딕" w:cs="맑은 고딕" w:eastAsia="맑은 고딕" w:hAnsi="맑은 고딕"/>
                <w:sz w:val="18"/>
                <w:szCs w:val="18"/>
              </w:rPr>
              <w:t xml:space="preserve">☐</w:t>
            </w:r>
          </w:p>
        </w:tc>
        <w:tc>
          <w:tcPr>
            <w:tcW w:type="dxa" w:w="5300"/>
            <w:tcMar>
              <w:top w:type="dxa" w:w="80"/>
              <w:left w:type="dxa" w:w="120"/>
              <w:bottom w:type="dxa" w:w="80"/>
              <w:right w:type="dxa" w:w="120"/>
            </w:tcMar>
          </w:tcPr>
          <w:p>
            <w:pPr>
              <w:spacing w:after="0" w:before="0"/>
              <w:jc w:val="left"/>
            </w:pPr>
            <w:r>
              <w:rPr>
                <w:rFonts w:ascii="맑은 고딕" w:cs="맑은 고딕" w:eastAsia="맑은 고딕" w:hAnsi="맑은 고딕"/>
                <w:b/>
                <w:bCs/>
                <w:sz w:val="18"/>
                <w:szCs w:val="18"/>
              </w:rPr>
              <w:t xml:space="preserve">작동 구역</w:t>
            </w:r>
            <w:r>
              <w:rPr>
                <w:rFonts w:ascii="맑은 고딕" w:cs="맑은 고딕" w:eastAsia="맑은 고딕" w:hAnsi="맑은 고딕"/>
                <w:sz w:val="18"/>
                <w:szCs w:val="18"/>
              </w:rPr>
              <w:t xml:space="preserve"> — 수신기 화재표시 구역 번호와 건물 위치</w:t>
            </w:r>
          </w:p>
        </w:tc>
        <w:tc>
          <w:tcPr>
            <w:tcW w:type="dxa" w:w="3000"/>
            <w:tcMar>
              <w:top w:type="dxa" w:w="80"/>
              <w:left w:type="dxa" w:w="120"/>
              <w:bottom w:type="dxa" w:w="80"/>
              <w:right w:type="dxa" w:w="120"/>
            </w:tcMar>
          </w:tcPr>
          <w:p>
            <w:pPr>
              <w:spacing w:after="0" w:before="0"/>
              <w:jc w:val="left"/>
            </w:pPr>
            <w:r>
              <w:rPr>
                <w:rFonts w:ascii="맑은 고딕" w:cs="맑은 고딕" w:eastAsia="맑은 고딕" w:hAnsi="맑은 고딕"/>
                <w:sz w:val="18"/>
                <w:szCs w:val="18"/>
              </w:rPr>
              <w:t xml:space="preserve">화점 특정, 좌표 설정</w:t>
            </w:r>
          </w:p>
        </w:tc>
      </w:tr>
      <w:tr>
        <w:trPr>
          <w:tblHeader w:val="false"/>
        </w:trPr>
        <w:tc>
          <w:tcPr>
            <w:tcW w:type="dxa" w:w="700"/>
            <w:tcMar>
              <w:top w:type="dxa" w:w="80"/>
              <w:left w:type="dxa" w:w="120"/>
              <w:bottom w:type="dxa" w:w="80"/>
              <w:right w:type="dxa" w:w="120"/>
            </w:tcMar>
          </w:tcPr>
          <w:p>
            <w:pPr>
              <w:spacing w:after="0" w:before="0"/>
              <w:jc w:val="left"/>
            </w:pPr>
            <w:r>
              <w:rPr>
                <w:rFonts w:ascii="맑은 고딕" w:cs="맑은 고딕" w:eastAsia="맑은 고딕" w:hAnsi="맑은 고딕"/>
                <w:sz w:val="18"/>
                <w:szCs w:val="18"/>
              </w:rPr>
              <w:t xml:space="preserve">☐</w:t>
            </w:r>
          </w:p>
        </w:tc>
        <w:tc>
          <w:tcPr>
            <w:tcW w:type="dxa" w:w="5300"/>
            <w:tcMar>
              <w:top w:type="dxa" w:w="80"/>
              <w:left w:type="dxa" w:w="120"/>
              <w:bottom w:type="dxa" w:w="80"/>
              <w:right w:type="dxa" w:w="120"/>
            </w:tcMar>
          </w:tcPr>
          <w:p>
            <w:pPr>
              <w:spacing w:after="0" w:before="0"/>
              <w:jc w:val="left"/>
            </w:pPr>
            <w:r>
              <w:rPr>
                <w:rFonts w:ascii="맑은 고딕" w:cs="맑은 고딕" w:eastAsia="맑은 고딕" w:hAnsi="맑은 고딕"/>
                <w:b/>
                <w:bCs/>
                <w:sz w:val="18"/>
                <w:szCs w:val="18"/>
              </w:rPr>
              <w:t xml:space="preserve">작동 헤드 수</w:t>
            </w:r>
            <w:r>
              <w:rPr>
                <w:rFonts w:ascii="맑은 고딕" w:cs="맑은 고딕" w:eastAsia="맑은 고딕" w:hAnsi="맑은 고딕"/>
                <w:sz w:val="18"/>
                <w:szCs w:val="18"/>
              </w:rPr>
              <w:t xml:space="preserve">와 증가 추세</w:t>
            </w:r>
          </w:p>
        </w:tc>
        <w:tc>
          <w:tcPr>
            <w:tcW w:type="dxa" w:w="3000"/>
            <w:tcMar>
              <w:top w:type="dxa" w:w="80"/>
              <w:left w:type="dxa" w:w="120"/>
              <w:bottom w:type="dxa" w:w="80"/>
              <w:right w:type="dxa" w:w="120"/>
            </w:tcMar>
          </w:tcPr>
          <w:p>
            <w:pPr>
              <w:spacing w:after="0" w:before="0"/>
              <w:jc w:val="left"/>
            </w:pPr>
            <w:r>
              <w:rPr>
                <w:rFonts w:ascii="맑은 고딕" w:cs="맑은 고딕" w:eastAsia="맑은 고딕" w:hAnsi="맑은 고딕"/>
                <w:sz w:val="18"/>
                <w:szCs w:val="18"/>
              </w:rPr>
              <w:t xml:space="preserve">스프링클러 상태 판정</w:t>
            </w:r>
          </w:p>
        </w:tc>
      </w:tr>
      <w:tr>
        <w:trPr>
          <w:tblHeader w:val="false"/>
        </w:trPr>
        <w:tc>
          <w:tcPr>
            <w:tcW w:type="dxa" w:w="700"/>
            <w:tcMar>
              <w:top w:type="dxa" w:w="80"/>
              <w:left w:type="dxa" w:w="120"/>
              <w:bottom w:type="dxa" w:w="80"/>
              <w:right w:type="dxa" w:w="120"/>
            </w:tcMar>
          </w:tcPr>
          <w:p>
            <w:pPr>
              <w:spacing w:after="0" w:before="0"/>
              <w:jc w:val="left"/>
            </w:pPr>
            <w:r>
              <w:rPr>
                <w:rFonts w:ascii="맑은 고딕" w:cs="맑은 고딕" w:eastAsia="맑은 고딕" w:hAnsi="맑은 고딕"/>
                <w:sz w:val="18"/>
                <w:szCs w:val="18"/>
              </w:rPr>
              <w:t xml:space="preserve">☐</w:t>
            </w:r>
          </w:p>
        </w:tc>
        <w:tc>
          <w:tcPr>
            <w:tcW w:type="dxa" w:w="5300"/>
            <w:tcMar>
              <w:top w:type="dxa" w:w="80"/>
              <w:left w:type="dxa" w:w="120"/>
              <w:bottom w:type="dxa" w:w="80"/>
              <w:right w:type="dxa" w:w="120"/>
            </w:tcMar>
          </w:tcPr>
          <w:p>
            <w:pPr>
              <w:spacing w:after="0" w:before="0"/>
              <w:jc w:val="left"/>
            </w:pPr>
            <w:r>
              <w:rPr>
                <w:rFonts w:ascii="맑은 고딕" w:cs="맑은 고딕" w:eastAsia="맑은 고딕" w:hAnsi="맑은 고딕"/>
                <w:b/>
                <w:bCs/>
                <w:sz w:val="18"/>
                <w:szCs w:val="18"/>
              </w:rPr>
              <w:t xml:space="preserve">최초 감지 시각</w:t>
            </w:r>
            <w:r>
              <w:rPr>
                <w:rFonts w:ascii="맑은 고딕" w:cs="맑은 고딕" w:eastAsia="맑은 고딕" w:hAnsi="맑은 고딕"/>
                <w:sz w:val="18"/>
                <w:szCs w:val="18"/>
              </w:rPr>
              <w:t xml:space="preserve">과 유수검지장치 작동 시각</w:t>
            </w:r>
          </w:p>
        </w:tc>
        <w:tc>
          <w:tcPr>
            <w:tcW w:type="dxa" w:w="3000"/>
            <w:tcMar>
              <w:top w:type="dxa" w:w="80"/>
              <w:left w:type="dxa" w:w="120"/>
              <w:bottom w:type="dxa" w:w="80"/>
              <w:right w:type="dxa" w:w="120"/>
            </w:tcMar>
          </w:tcPr>
          <w:p>
            <w:pPr>
              <w:spacing w:after="0" w:before="0"/>
              <w:jc w:val="left"/>
            </w:pPr>
            <w:r>
              <w:rPr>
                <w:rFonts w:ascii="맑은 고딕" w:cs="맑은 고딕" w:eastAsia="맑은 고딕" w:hAnsi="맑은 고딕"/>
                <w:sz w:val="18"/>
                <w:szCs w:val="18"/>
              </w:rPr>
              <w:t xml:space="preserve">화재 경과 추정</w:t>
            </w:r>
          </w:p>
        </w:tc>
      </w:tr>
      <w:tr>
        <w:trPr>
          <w:tblHeader w:val="false"/>
        </w:trPr>
        <w:tc>
          <w:tcPr>
            <w:tcW w:type="dxa" w:w="700"/>
            <w:tcMar>
              <w:top w:type="dxa" w:w="80"/>
              <w:left w:type="dxa" w:w="120"/>
              <w:bottom w:type="dxa" w:w="80"/>
              <w:right w:type="dxa" w:w="120"/>
            </w:tcMar>
          </w:tcPr>
          <w:p>
            <w:pPr>
              <w:spacing w:after="0" w:before="0"/>
              <w:jc w:val="left"/>
            </w:pPr>
            <w:r>
              <w:rPr>
                <w:rFonts w:ascii="맑은 고딕" w:cs="맑은 고딕" w:eastAsia="맑은 고딕" w:hAnsi="맑은 고딕"/>
                <w:sz w:val="18"/>
                <w:szCs w:val="18"/>
              </w:rPr>
              <w:t xml:space="preserve">☐</w:t>
            </w:r>
          </w:p>
        </w:tc>
        <w:tc>
          <w:tcPr>
            <w:tcW w:type="dxa" w:w="5300"/>
            <w:tcMar>
              <w:top w:type="dxa" w:w="80"/>
              <w:left w:type="dxa" w:w="120"/>
              <w:bottom w:type="dxa" w:w="80"/>
              <w:right w:type="dxa" w:w="120"/>
            </w:tcMar>
          </w:tcPr>
          <w:p>
            <w:pPr>
              <w:spacing w:after="0" w:before="0"/>
              <w:jc w:val="left"/>
            </w:pPr>
            <w:r>
              <w:rPr>
                <w:rFonts w:ascii="맑은 고딕" w:cs="맑은 고딕" w:eastAsia="맑은 고딕" w:hAnsi="맑은 고딕"/>
                <w:b/>
                <w:bCs/>
                <w:sz w:val="18"/>
                <w:szCs w:val="18"/>
              </w:rPr>
              <w:t xml:space="preserve">경보 정지·복구 조작 이력</w:t>
            </w:r>
          </w:p>
        </w:tc>
        <w:tc>
          <w:tcPr>
            <w:tcW w:type="dxa" w:w="3000"/>
            <w:tcMar>
              <w:top w:type="dxa" w:w="80"/>
              <w:left w:type="dxa" w:w="120"/>
              <w:bottom w:type="dxa" w:w="80"/>
              <w:right w:type="dxa" w:w="120"/>
            </w:tcMar>
          </w:tcPr>
          <w:p>
            <w:pPr>
              <w:spacing w:after="0" w:before="0"/>
              <w:jc w:val="left"/>
            </w:pPr>
            <w:r>
              <w:rPr>
                <w:rFonts w:ascii="맑은 고딕" w:cs="맑은 고딕" w:eastAsia="맑은 고딕" w:hAnsi="맑은 고딕"/>
                <w:sz w:val="18"/>
                <w:szCs w:val="18"/>
              </w:rPr>
              <w:t xml:space="preserve">설비 정지 여부, 조사 자료</w:t>
            </w:r>
          </w:p>
        </w:tc>
      </w:tr>
      <w:tr>
        <w:trPr>
          <w:tblHeader w:val="false"/>
        </w:trPr>
        <w:tc>
          <w:tcPr>
            <w:tcW w:type="dxa" w:w="700"/>
            <w:tcMar>
              <w:top w:type="dxa" w:w="80"/>
              <w:left w:type="dxa" w:w="120"/>
              <w:bottom w:type="dxa" w:w="80"/>
              <w:right w:type="dxa" w:w="120"/>
            </w:tcMar>
          </w:tcPr>
          <w:p>
            <w:pPr>
              <w:spacing w:after="0" w:before="0"/>
              <w:jc w:val="left"/>
            </w:pPr>
            <w:r>
              <w:rPr>
                <w:rFonts w:ascii="맑은 고딕" w:cs="맑은 고딕" w:eastAsia="맑은 고딕" w:hAnsi="맑은 고딕"/>
                <w:sz w:val="18"/>
                <w:szCs w:val="18"/>
              </w:rPr>
              <w:t xml:space="preserve">☐</w:t>
            </w:r>
          </w:p>
        </w:tc>
        <w:tc>
          <w:tcPr>
            <w:tcW w:type="dxa" w:w="5300"/>
            <w:tcMar>
              <w:top w:type="dxa" w:w="80"/>
              <w:left w:type="dxa" w:w="120"/>
              <w:bottom w:type="dxa" w:w="80"/>
              <w:right w:type="dxa" w:w="120"/>
            </w:tcMar>
          </w:tcPr>
          <w:p>
            <w:pPr>
              <w:spacing w:after="0" w:before="0"/>
              <w:jc w:val="left"/>
            </w:pPr>
            <w:r>
              <w:rPr>
                <w:rFonts w:ascii="맑은 고딕" w:cs="맑은 고딕" w:eastAsia="맑은 고딕" w:hAnsi="맑은 고딕"/>
                <w:b/>
                <w:bCs/>
                <w:sz w:val="18"/>
                <w:szCs w:val="18"/>
              </w:rPr>
              <w:t xml:space="preserve">소화펌프 기동 상태</w:t>
            </w:r>
            <w:r>
              <w:rPr>
                <w:rFonts w:ascii="맑은 고딕" w:cs="맑은 고딕" w:eastAsia="맑은 고딕" w:hAnsi="맑은 고딕"/>
                <w:sz w:val="18"/>
                <w:szCs w:val="18"/>
              </w:rPr>
              <w:t xml:space="preserve">와 토출압</w:t>
            </w:r>
          </w:p>
        </w:tc>
        <w:tc>
          <w:tcPr>
            <w:tcW w:type="dxa" w:w="3000"/>
            <w:tcMar>
              <w:top w:type="dxa" w:w="80"/>
              <w:left w:type="dxa" w:w="120"/>
              <w:bottom w:type="dxa" w:w="80"/>
              <w:right w:type="dxa" w:w="120"/>
            </w:tcMar>
          </w:tcPr>
          <w:p>
            <w:pPr>
              <w:spacing w:after="0" w:before="0"/>
              <w:jc w:val="left"/>
            </w:pPr>
            <w:r>
              <w:rPr>
                <w:rFonts w:ascii="맑은 고딕" w:cs="맑은 고딕" w:eastAsia="맑은 고딕" w:hAnsi="맑은 고딕"/>
                <w:sz w:val="18"/>
                <w:szCs w:val="18"/>
              </w:rPr>
              <w:t xml:space="preserve">설비 유효성</w:t>
            </w:r>
          </w:p>
        </w:tc>
      </w:tr>
      <w:tr>
        <w:trPr>
          <w:tblHeader w:val="false"/>
        </w:trPr>
        <w:tc>
          <w:tcPr>
            <w:tcW w:type="dxa" w:w="700"/>
            <w:tcMar>
              <w:top w:type="dxa" w:w="80"/>
              <w:left w:type="dxa" w:w="120"/>
              <w:bottom w:type="dxa" w:w="80"/>
              <w:right w:type="dxa" w:w="120"/>
            </w:tcMar>
          </w:tcPr>
          <w:p>
            <w:pPr>
              <w:spacing w:after="0" w:before="0"/>
              <w:jc w:val="left"/>
            </w:pPr>
            <w:r>
              <w:rPr>
                <w:rFonts w:ascii="맑은 고딕" w:cs="맑은 고딕" w:eastAsia="맑은 고딕" w:hAnsi="맑은 고딕"/>
                <w:sz w:val="18"/>
                <w:szCs w:val="18"/>
              </w:rPr>
              <w:t xml:space="preserve">☐</w:t>
            </w:r>
          </w:p>
        </w:tc>
        <w:tc>
          <w:tcPr>
            <w:tcW w:type="dxa" w:w="5300"/>
            <w:tcMar>
              <w:top w:type="dxa" w:w="80"/>
              <w:left w:type="dxa" w:w="120"/>
              <w:bottom w:type="dxa" w:w="80"/>
              <w:right w:type="dxa" w:w="120"/>
            </w:tcMar>
          </w:tcPr>
          <w:p>
            <w:pPr>
              <w:spacing w:after="0" w:before="0"/>
              <w:jc w:val="left"/>
            </w:pPr>
            <w:r>
              <w:rPr>
                <w:rFonts w:ascii="맑은 고딕" w:cs="맑은 고딕" w:eastAsia="맑은 고딕" w:hAnsi="맑은 고딕"/>
                <w:b/>
                <w:bCs/>
                <w:sz w:val="18"/>
                <w:szCs w:val="18"/>
              </w:rPr>
              <w:t xml:space="preserve">소화수조 잔량</w:t>
            </w:r>
            <w:r>
              <w:rPr>
                <w:rFonts w:ascii="맑은 고딕" w:cs="맑은 고딕" w:eastAsia="맑은 고딕" w:hAnsi="맑은 고딕"/>
                <w:sz w:val="18"/>
                <w:szCs w:val="18"/>
              </w:rPr>
              <w:t xml:space="preserve">과 감소 속도</w:t>
            </w:r>
          </w:p>
        </w:tc>
        <w:tc>
          <w:tcPr>
            <w:tcW w:type="dxa" w:w="3000"/>
            <w:tcMar>
              <w:top w:type="dxa" w:w="80"/>
              <w:left w:type="dxa" w:w="120"/>
              <w:bottom w:type="dxa" w:w="80"/>
              <w:right w:type="dxa" w:w="120"/>
            </w:tcMar>
          </w:tcPr>
          <w:p>
            <w:pPr>
              <w:spacing w:after="0" w:before="0"/>
              <w:jc w:val="left"/>
            </w:pPr>
            <w:r>
              <w:rPr>
                <w:rFonts w:ascii="맑은 고딕" w:cs="맑은 고딕" w:eastAsia="맑은 고딕" w:hAnsi="맑은 고딕"/>
                <w:sz w:val="18"/>
                <w:szCs w:val="18"/>
              </w:rPr>
              <w:t xml:space="preserve">급수 편성, 지속 가능 시간</w:t>
            </w:r>
          </w:p>
        </w:tc>
      </w:tr>
      <w:tr>
        <w:trPr>
          <w:tblHeader w:val="false"/>
        </w:trPr>
        <w:tc>
          <w:tcPr>
            <w:tcW w:type="dxa" w:w="700"/>
            <w:tcMar>
              <w:top w:type="dxa" w:w="80"/>
              <w:left w:type="dxa" w:w="120"/>
              <w:bottom w:type="dxa" w:w="80"/>
              <w:right w:type="dxa" w:w="120"/>
            </w:tcMar>
          </w:tcPr>
          <w:p>
            <w:pPr>
              <w:spacing w:after="0" w:before="0"/>
              <w:jc w:val="left"/>
            </w:pPr>
            <w:r>
              <w:rPr>
                <w:rFonts w:ascii="맑은 고딕" w:cs="맑은 고딕" w:eastAsia="맑은 고딕" w:hAnsi="맑은 고딕"/>
                <w:sz w:val="18"/>
                <w:szCs w:val="18"/>
              </w:rPr>
              <w:t xml:space="preserve">☐</w:t>
            </w:r>
          </w:p>
        </w:tc>
        <w:tc>
          <w:tcPr>
            <w:tcW w:type="dxa" w:w="5300"/>
            <w:tcMar>
              <w:top w:type="dxa" w:w="80"/>
              <w:left w:type="dxa" w:w="120"/>
              <w:bottom w:type="dxa" w:w="80"/>
              <w:right w:type="dxa" w:w="120"/>
            </w:tcMar>
          </w:tcPr>
          <w:p>
            <w:pPr>
              <w:spacing w:after="0" w:before="0"/>
              <w:jc w:val="left"/>
            </w:pPr>
            <w:r>
              <w:rPr>
                <w:rFonts w:ascii="맑은 고딕" w:cs="맑은 고딕" w:eastAsia="맑은 고딕" w:hAnsi="맑은 고딕"/>
                <w:b/>
                <w:bCs/>
                <w:sz w:val="18"/>
                <w:szCs w:val="18"/>
              </w:rPr>
              <w:t xml:space="preserve">제어밸브 개폐 표시</w:t>
            </w:r>
            <w:r>
              <w:rPr>
                <w:rFonts w:ascii="맑은 고딕" w:cs="맑은 고딕" w:eastAsia="맑은 고딕" w:hAnsi="맑은 고딕"/>
                <w:sz w:val="18"/>
                <w:szCs w:val="18"/>
              </w:rPr>
              <w:t xml:space="preserve"> 전 계통</w:t>
            </w:r>
          </w:p>
        </w:tc>
        <w:tc>
          <w:tcPr>
            <w:tcW w:type="dxa" w:w="3000"/>
            <w:tcMar>
              <w:top w:type="dxa" w:w="80"/>
              <w:left w:type="dxa" w:w="120"/>
              <w:bottom w:type="dxa" w:w="80"/>
              <w:right w:type="dxa" w:w="120"/>
            </w:tcMar>
          </w:tcPr>
          <w:p>
            <w:pPr>
              <w:spacing w:after="0" w:before="0"/>
              <w:jc w:val="left"/>
            </w:pPr>
            <w:r>
              <w:rPr>
                <w:rFonts w:ascii="맑은 고딕" w:cs="맑은 고딕" w:eastAsia="맑은 고딕" w:hAnsi="맑은 고딕"/>
                <w:sz w:val="18"/>
                <w:szCs w:val="18"/>
              </w:rPr>
              <w:t xml:space="preserve">설비 정지 구역 확인</w:t>
            </w:r>
          </w:p>
        </w:tc>
      </w:tr>
      <w:tr>
        <w:trPr>
          <w:tblHeader w:val="false"/>
        </w:trPr>
        <w:tc>
          <w:tcPr>
            <w:tcW w:type="dxa" w:w="700"/>
            <w:tcMar>
              <w:top w:type="dxa" w:w="80"/>
              <w:left w:type="dxa" w:w="120"/>
              <w:bottom w:type="dxa" w:w="80"/>
              <w:right w:type="dxa" w:w="120"/>
            </w:tcMar>
          </w:tcPr>
          <w:p>
            <w:pPr>
              <w:spacing w:after="0" w:before="0"/>
              <w:jc w:val="left"/>
            </w:pPr>
            <w:r>
              <w:rPr>
                <w:rFonts w:ascii="맑은 고딕" w:cs="맑은 고딕" w:eastAsia="맑은 고딕" w:hAnsi="맑은 고딕"/>
                <w:sz w:val="18"/>
                <w:szCs w:val="18"/>
              </w:rPr>
              <w:t xml:space="preserve">☐</w:t>
            </w:r>
          </w:p>
        </w:tc>
        <w:tc>
          <w:tcPr>
            <w:tcW w:type="dxa" w:w="5300"/>
            <w:tcMar>
              <w:top w:type="dxa" w:w="80"/>
              <w:left w:type="dxa" w:w="120"/>
              <w:bottom w:type="dxa" w:w="80"/>
              <w:right w:type="dxa" w:w="120"/>
            </w:tcMar>
          </w:tcPr>
          <w:p>
            <w:pPr>
              <w:spacing w:after="0" w:before="0"/>
              <w:jc w:val="left"/>
            </w:pPr>
            <w:r>
              <w:rPr>
                <w:rFonts w:ascii="맑은 고딕" w:cs="맑은 고딕" w:eastAsia="맑은 고딕" w:hAnsi="맑은 고딕"/>
                <w:b/>
                <w:bCs/>
                <w:sz w:val="18"/>
                <w:szCs w:val="18"/>
              </w:rPr>
              <w:t xml:space="preserve">방화셔터 하강 표시</w:t>
            </w:r>
          </w:p>
        </w:tc>
        <w:tc>
          <w:tcPr>
            <w:tcW w:type="dxa" w:w="3000"/>
            <w:tcMar>
              <w:top w:type="dxa" w:w="80"/>
              <w:left w:type="dxa" w:w="120"/>
              <w:bottom w:type="dxa" w:w="80"/>
              <w:right w:type="dxa" w:w="120"/>
            </w:tcMar>
          </w:tcPr>
          <w:p>
            <w:pPr>
              <w:spacing w:after="0" w:before="0"/>
              <w:jc w:val="left"/>
            </w:pPr>
            <w:r>
              <w:rPr>
                <w:rFonts w:ascii="맑은 고딕" w:cs="맑은 고딕" w:eastAsia="맑은 고딕" w:hAnsi="맑은 고딕"/>
                <w:sz w:val="18"/>
                <w:szCs w:val="18"/>
              </w:rPr>
              <w:t xml:space="preserve">방어선 설정</w:t>
            </w:r>
          </w:p>
        </w:tc>
      </w:tr>
      <w:tr>
        <w:trPr>
          <w:tblHeader w:val="false"/>
        </w:trPr>
        <w:tc>
          <w:tcPr>
            <w:tcW w:type="dxa" w:w="700"/>
            <w:tcMar>
              <w:top w:type="dxa" w:w="80"/>
              <w:left w:type="dxa" w:w="120"/>
              <w:bottom w:type="dxa" w:w="80"/>
              <w:right w:type="dxa" w:w="120"/>
            </w:tcMar>
          </w:tcPr>
          <w:p>
            <w:pPr>
              <w:spacing w:after="0" w:before="0"/>
              <w:jc w:val="left"/>
            </w:pPr>
            <w:r>
              <w:rPr>
                <w:rFonts w:ascii="맑은 고딕" w:cs="맑은 고딕" w:eastAsia="맑은 고딕" w:hAnsi="맑은 고딕"/>
                <w:sz w:val="18"/>
                <w:szCs w:val="18"/>
              </w:rPr>
              <w:t xml:space="preserve">☐</w:t>
            </w:r>
          </w:p>
        </w:tc>
        <w:tc>
          <w:tcPr>
            <w:tcW w:type="dxa" w:w="5300"/>
            <w:tcMar>
              <w:top w:type="dxa" w:w="80"/>
              <w:left w:type="dxa" w:w="120"/>
              <w:bottom w:type="dxa" w:w="80"/>
              <w:right w:type="dxa" w:w="120"/>
            </w:tcMar>
          </w:tcPr>
          <w:p>
            <w:pPr>
              <w:spacing w:after="0" w:before="0"/>
              <w:jc w:val="left"/>
            </w:pPr>
            <w:r>
              <w:rPr>
                <w:rFonts w:ascii="맑은 고딕" w:cs="맑은 고딕" w:eastAsia="맑은 고딕" w:hAnsi="맑은 고딕"/>
                <w:b/>
                <w:bCs/>
                <w:sz w:val="18"/>
                <w:szCs w:val="18"/>
              </w:rPr>
              <w:t xml:space="preserve">제연·배연창 작동 표시</w:t>
            </w:r>
          </w:p>
        </w:tc>
        <w:tc>
          <w:tcPr>
            <w:tcW w:type="dxa" w:w="3000"/>
            <w:tcMar>
              <w:top w:type="dxa" w:w="80"/>
              <w:left w:type="dxa" w:w="120"/>
              <w:bottom w:type="dxa" w:w="80"/>
              <w:right w:type="dxa" w:w="120"/>
            </w:tcMar>
          </w:tcPr>
          <w:p>
            <w:pPr>
              <w:spacing w:after="0" w:before="0"/>
              <w:jc w:val="left"/>
            </w:pPr>
            <w:r>
              <w:rPr>
                <w:rFonts w:ascii="맑은 고딕" w:cs="맑은 고딕" w:eastAsia="맑은 고딕" w:hAnsi="맑은 고딕"/>
                <w:sz w:val="18"/>
                <w:szCs w:val="18"/>
              </w:rPr>
              <w:t xml:space="preserve">배연 판단</w:t>
            </w:r>
          </w:p>
        </w:tc>
      </w:tr>
      <w:tr>
        <w:trPr>
          <w:tblHeader w:val="false"/>
        </w:trPr>
        <w:tc>
          <w:tcPr>
            <w:tcW w:type="dxa" w:w="700"/>
            <w:tcMar>
              <w:top w:type="dxa" w:w="80"/>
              <w:left w:type="dxa" w:w="120"/>
              <w:bottom w:type="dxa" w:w="80"/>
              <w:right w:type="dxa" w:w="120"/>
            </w:tcMar>
          </w:tcPr>
          <w:p>
            <w:pPr>
              <w:spacing w:after="0" w:before="0"/>
              <w:jc w:val="left"/>
            </w:pPr>
            <w:r>
              <w:rPr>
                <w:rFonts w:ascii="맑은 고딕" w:cs="맑은 고딕" w:eastAsia="맑은 고딕" w:hAnsi="맑은 고딕"/>
                <w:sz w:val="18"/>
                <w:szCs w:val="18"/>
              </w:rPr>
              <w:t xml:space="preserve">☐</w:t>
            </w:r>
          </w:p>
        </w:tc>
        <w:tc>
          <w:tcPr>
            <w:tcW w:type="dxa" w:w="5300"/>
            <w:tcMar>
              <w:top w:type="dxa" w:w="80"/>
              <w:left w:type="dxa" w:w="120"/>
              <w:bottom w:type="dxa" w:w="80"/>
              <w:right w:type="dxa" w:w="120"/>
            </w:tcMar>
          </w:tcPr>
          <w:p>
            <w:pPr>
              <w:spacing w:after="0" w:before="0"/>
              <w:jc w:val="left"/>
            </w:pPr>
            <w:r>
              <w:rPr>
                <w:rFonts w:ascii="맑은 고딕" w:cs="맑은 고딕" w:eastAsia="맑은 고딕" w:hAnsi="맑은 고딕"/>
                <w:b/>
                <w:bCs/>
                <w:sz w:val="18"/>
                <w:szCs w:val="18"/>
              </w:rPr>
              <w:t xml:space="preserve">무선통신보조설비</w:t>
            </w:r>
            <w:r>
              <w:rPr>
                <w:rFonts w:ascii="맑은 고딕" w:cs="맑은 고딕" w:eastAsia="맑은 고딕" w:hAnsi="맑은 고딕"/>
                <w:sz w:val="18"/>
                <w:szCs w:val="18"/>
              </w:rPr>
              <w:t xml:space="preserve"> 작동 여부(지하층)</w:t>
            </w:r>
          </w:p>
        </w:tc>
        <w:tc>
          <w:tcPr>
            <w:tcW w:type="dxa" w:w="3000"/>
            <w:tcMar>
              <w:top w:type="dxa" w:w="80"/>
              <w:left w:type="dxa" w:w="120"/>
              <w:bottom w:type="dxa" w:w="80"/>
              <w:right w:type="dxa" w:w="120"/>
            </w:tcMar>
          </w:tcPr>
          <w:p>
            <w:pPr>
              <w:spacing w:after="0" w:before="0"/>
              <w:jc w:val="left"/>
            </w:pPr>
            <w:r>
              <w:rPr>
                <w:rFonts w:ascii="맑은 고딕" w:cs="맑은 고딕" w:eastAsia="맑은 고딕" w:hAnsi="맑은 고딕"/>
                <w:sz w:val="18"/>
                <w:szCs w:val="18"/>
              </w:rPr>
              <w:t xml:space="preserve">통신 계획</w:t>
            </w:r>
          </w:p>
        </w:tc>
      </w:tr>
      <w:tr>
        <w:trPr>
          <w:tblHeader w:val="false"/>
        </w:trPr>
        <w:tc>
          <w:tcPr>
            <w:tcW w:type="dxa" w:w="700"/>
            <w:tcMar>
              <w:top w:type="dxa" w:w="80"/>
              <w:left w:type="dxa" w:w="120"/>
              <w:bottom w:type="dxa" w:w="80"/>
              <w:right w:type="dxa" w:w="120"/>
            </w:tcMar>
          </w:tcPr>
          <w:p>
            <w:pPr>
              <w:spacing w:after="0" w:before="0"/>
              <w:jc w:val="left"/>
            </w:pPr>
            <w:r>
              <w:rPr>
                <w:rFonts w:ascii="맑은 고딕" w:cs="맑은 고딕" w:eastAsia="맑은 고딕" w:hAnsi="맑은 고딕"/>
                <w:sz w:val="18"/>
                <w:szCs w:val="18"/>
              </w:rPr>
              <w:t xml:space="preserve">☐</w:t>
            </w:r>
          </w:p>
        </w:tc>
        <w:tc>
          <w:tcPr>
            <w:tcW w:type="dxa" w:w="5300"/>
            <w:tcMar>
              <w:top w:type="dxa" w:w="80"/>
              <w:left w:type="dxa" w:w="120"/>
              <w:bottom w:type="dxa" w:w="80"/>
              <w:right w:type="dxa" w:w="120"/>
            </w:tcMar>
          </w:tcPr>
          <w:p>
            <w:pPr>
              <w:spacing w:after="0" w:before="0"/>
              <w:jc w:val="left"/>
            </w:pPr>
            <w:r>
              <w:rPr>
                <w:rFonts w:ascii="맑은 고딕" w:cs="맑은 고딕" w:eastAsia="맑은 고딕" w:hAnsi="맑은 고딕"/>
                <w:b/>
                <w:bCs/>
                <w:sz w:val="18"/>
                <w:szCs w:val="18"/>
              </w:rPr>
              <w:t xml:space="preserve">재실자 인원점검 결과</w:t>
            </w:r>
            <w:r>
              <w:rPr>
                <w:rFonts w:ascii="맑은 고딕" w:cs="맑은 고딕" w:eastAsia="맑은 고딕" w:hAnsi="맑은 고딕"/>
                <w:sz w:val="18"/>
                <w:szCs w:val="18"/>
              </w:rPr>
              <w:t xml:space="preserve">(관계인 명부)</w:t>
            </w:r>
          </w:p>
        </w:tc>
        <w:tc>
          <w:tcPr>
            <w:tcW w:type="dxa" w:w="3000"/>
            <w:tcMar>
              <w:top w:type="dxa" w:w="80"/>
              <w:left w:type="dxa" w:w="120"/>
              <w:bottom w:type="dxa" w:w="80"/>
              <w:right w:type="dxa" w:w="120"/>
            </w:tcMar>
          </w:tcPr>
          <w:p>
            <w:pPr>
              <w:spacing w:after="0" w:before="0"/>
              <w:jc w:val="left"/>
            </w:pPr>
            <w:r>
              <w:rPr>
                <w:rFonts w:ascii="맑은 고딕" w:cs="맑은 고딕" w:eastAsia="맑은 고딕" w:hAnsi="맑은 고딕"/>
                <w:sz w:val="18"/>
                <w:szCs w:val="18"/>
              </w:rPr>
              <w:t xml:space="preserve">인명검색 개시 판단</w:t>
            </w:r>
          </w:p>
        </w:tc>
      </w:tr>
      <w:tr>
        <w:trPr>
          <w:tblHeader w:val="false"/>
        </w:trPr>
        <w:tc>
          <w:tcPr>
            <w:tcW w:type="dxa" w:w="700"/>
            <w:tcMar>
              <w:top w:type="dxa" w:w="80"/>
              <w:left w:type="dxa" w:w="120"/>
              <w:bottom w:type="dxa" w:w="80"/>
              <w:right w:type="dxa" w:w="120"/>
            </w:tcMar>
          </w:tcPr>
          <w:p>
            <w:pPr>
              <w:spacing w:after="0" w:before="0"/>
              <w:jc w:val="left"/>
            </w:pPr>
            <w:r>
              <w:rPr>
                <w:rFonts w:ascii="맑은 고딕" w:cs="맑은 고딕" w:eastAsia="맑은 고딕" w:hAnsi="맑은 고딕"/>
                <w:sz w:val="18"/>
                <w:szCs w:val="18"/>
              </w:rPr>
              <w:t xml:space="preserve">☐</w:t>
            </w:r>
          </w:p>
        </w:tc>
        <w:tc>
          <w:tcPr>
            <w:tcW w:type="dxa" w:w="5300"/>
            <w:tcMar>
              <w:top w:type="dxa" w:w="80"/>
              <w:left w:type="dxa" w:w="120"/>
              <w:bottom w:type="dxa" w:w="80"/>
              <w:right w:type="dxa" w:w="120"/>
            </w:tcMar>
          </w:tcPr>
          <w:p>
            <w:pPr>
              <w:spacing w:after="0" w:before="0"/>
              <w:jc w:val="left"/>
            </w:pPr>
            <w:r>
              <w:rPr>
                <w:rFonts w:ascii="맑은 고딕" w:cs="맑은 고딕" w:eastAsia="맑은 고딕" w:hAnsi="맑은 고딕"/>
                <w:b/>
                <w:bCs/>
                <w:sz w:val="18"/>
                <w:szCs w:val="18"/>
              </w:rPr>
              <w:t xml:space="preserve">소방계획서와 도면</w:t>
            </w:r>
            <w:r>
              <w:rPr>
                <w:rFonts w:ascii="맑은 고딕" w:cs="맑은 고딕" w:eastAsia="맑은 고딕" w:hAnsi="맑은 고딕"/>
                <w:sz w:val="18"/>
                <w:szCs w:val="18"/>
              </w:rPr>
              <w:t xml:space="preserve"> 확보</w:t>
            </w:r>
          </w:p>
        </w:tc>
        <w:tc>
          <w:tcPr>
            <w:tcW w:type="dxa" w:w="3000"/>
            <w:tcMar>
              <w:top w:type="dxa" w:w="80"/>
              <w:left w:type="dxa" w:w="120"/>
              <w:bottom w:type="dxa" w:w="80"/>
              <w:right w:type="dxa" w:w="120"/>
            </w:tcMar>
          </w:tcPr>
          <w:p>
            <w:pPr>
              <w:spacing w:after="0" w:before="0"/>
              <w:jc w:val="left"/>
            </w:pPr>
            <w:r>
              <w:rPr>
                <w:rFonts w:ascii="맑은 고딕" w:cs="맑은 고딕" w:eastAsia="맑은 고딕" w:hAnsi="맑은 고딕"/>
                <w:sz w:val="18"/>
                <w:szCs w:val="18"/>
              </w:rPr>
              <w:t xml:space="preserve">전 항목</w:t>
            </w:r>
          </w:p>
        </w:tc>
      </w:tr>
    </w:tbl>
    <w:p>
      <w:pPr>
        <w:spacing w:after="120"/>
        <w:jc w:val="both"/>
      </w:pPr>
      <w:r>
        <w:rPr>
          <w:rFonts w:ascii="맑은 고딕" w:cs="맑은 고딕" w:eastAsia="맑은 고딕" w:hAnsi="맑은 고딕"/>
          <w:sz w:val="20"/>
          <w:szCs w:val="20"/>
        </w:rPr>
        <w:t xml:space="preserve"> </w:t>
      </w:r>
    </w:p>
    <w:p>
      <w:pPr>
        <w:spacing w:after="40" w:before="0"/>
        <w:ind w:left="280" w:hanging="200"/>
      </w:pPr>
      <w:r>
        <w:rPr>
          <w:rFonts w:ascii="맑은 고딕" w:cs="맑은 고딕" w:eastAsia="맑은 고딕" w:hAnsi="맑은 고딕"/>
          <w:sz w:val="20"/>
          <w:szCs w:val="20"/>
        </w:rPr>
        <w:t xml:space="preserve">▪읽는 사람은 설비를 아는 대원으로 지정한다. 화재표시와 밸브 개폐 표시를 구분하지 못하면 판정이 뒤집힌다</w:t>
      </w:r>
    </w:p>
    <w:p>
      <w:pPr>
        <w:spacing w:after="40" w:before="0"/>
        <w:ind w:left="280" w:hanging="200"/>
      </w:pPr>
      <w:r>
        <w:rPr>
          <w:rFonts w:ascii="맑은 고딕" w:cs="맑은 고딕" w:eastAsia="맑은 고딕" w:hAnsi="맑은 고딕"/>
          <w:sz w:val="20"/>
          <w:szCs w:val="20"/>
        </w:rPr>
        <w:t xml:space="preserve">▪한 번 읽고 끝내지 않는다. 헤드 수와 수조 잔량은 5분 간격으로 다시 읽어 추세를 본다</w:t>
      </w:r>
    </w:p>
    <w:p>
      <w:pPr>
        <w:spacing w:after="40" w:before="0"/>
        <w:ind w:left="280" w:hanging="200"/>
      </w:pPr>
      <w:r>
        <w:rPr>
          <w:rFonts w:ascii="맑은 고딕" w:cs="맑은 고딕" w:eastAsia="맑은 고딕" w:hAnsi="맑은 고딕"/>
          <w:sz w:val="20"/>
          <w:szCs w:val="20"/>
        </w:rPr>
        <w:t xml:space="preserve">▪읽은 값을 지휘부 상황도에 그대로 옮긴다. 방재실에만 남은 정보는 없는 정보와 같다</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맑은 고딕" w:cs="맑은 고딕" w:eastAsia="맑은 고딕" w:hAnsi="맑은 고딕"/>
        <w:color w:val="808080"/>
        <w:sz w:val="16"/>
        <w:szCs w:val="16"/>
      </w:rPr>
      <w:t xml:space="preserve">대형 물류창고 화재대응 매뉴얼 · 부록</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2026-08-25T13:59:31.698Z</dcterms:created>
  <dcterms:modified xsi:type="dcterms:W3CDTF">2026-08-25T13:59:31.710Z</dcterms:modified>
</cp:coreProperties>
</file>

<file path=docProps/custom.xml><?xml version="1.0" encoding="utf-8"?>
<Properties xmlns="http://schemas.openxmlformats.org/officeDocument/2006/custom-properties" xmlns:vt="http://schemas.openxmlformats.org/officeDocument/2006/docPropsVTypes"/>
</file>