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5DE8" w:rsidRDefault="00D23CBE">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t>Executive Summary</w:t>
      </w:r>
    </w:p>
    <w:p w14:paraId="3B3429CD" w14:textId="77777777" w:rsidR="00F91063" w:rsidRDefault="00F91063" w:rsidP="00F91063">
      <w:pPr>
        <w:shd w:val="clear" w:color="auto" w:fill="FFFFFF"/>
        <w:rPr>
          <w:rFonts w:ascii="Georgia" w:eastAsia="Georgia" w:hAnsi="Georgia" w:cs="Georgia"/>
          <w:iCs/>
          <w:color w:val="010101"/>
        </w:rPr>
      </w:pPr>
      <w:r w:rsidRPr="00F91063">
        <w:rPr>
          <w:rFonts w:ascii="Georgia" w:eastAsia="Georgia" w:hAnsi="Georgia" w:cs="Georgia"/>
          <w:iCs/>
          <w:color w:val="010101"/>
        </w:rPr>
        <w:t>This capstone project examines changes in housing affordability in Metro Nashville during a period of significant market disruption between 2020 and 2023. The analysis focuses on how access to homeownership changed as home prices rose rapidly while household incomes, housing supply, and mortgage interest rates shifted unevenly across the region.</w:t>
      </w:r>
    </w:p>
    <w:p w14:paraId="3489FED1" w14:textId="77777777" w:rsidR="005759AA" w:rsidRPr="00F91063" w:rsidRDefault="005759AA" w:rsidP="00F91063">
      <w:pPr>
        <w:shd w:val="clear" w:color="auto" w:fill="FFFFFF"/>
        <w:rPr>
          <w:rFonts w:ascii="Georgia" w:eastAsia="Georgia" w:hAnsi="Georgia" w:cs="Georgia"/>
          <w:iCs/>
          <w:color w:val="010101"/>
        </w:rPr>
      </w:pPr>
    </w:p>
    <w:p w14:paraId="5B347A88" w14:textId="77777777" w:rsidR="00F91063" w:rsidRDefault="00F91063" w:rsidP="00F91063">
      <w:pPr>
        <w:shd w:val="clear" w:color="auto" w:fill="FFFFFF"/>
        <w:rPr>
          <w:rFonts w:ascii="Georgia" w:eastAsia="Georgia" w:hAnsi="Georgia" w:cs="Georgia"/>
          <w:iCs/>
          <w:color w:val="010101"/>
        </w:rPr>
      </w:pPr>
      <w:r w:rsidRPr="00F91063">
        <w:rPr>
          <w:rFonts w:ascii="Georgia" w:eastAsia="Georgia" w:hAnsi="Georgia" w:cs="Georgia"/>
          <w:iCs/>
          <w:color w:val="010101"/>
        </w:rPr>
        <w:t>Using housing market, census, and mortgage rate data, this project evaluates the relationship between median home prices, median household income, housing supply conditions, and borrowing costs. In addition to metro-level trends, the analysis explores ZIP-code–level differences to assess whether affordability pressures were evenly distributed or concentrated in specific neighborhoods.</w:t>
      </w:r>
    </w:p>
    <w:p w14:paraId="2C64D324" w14:textId="77777777" w:rsidR="005759AA" w:rsidRPr="00F91063" w:rsidRDefault="005759AA" w:rsidP="00F91063">
      <w:pPr>
        <w:shd w:val="clear" w:color="auto" w:fill="FFFFFF"/>
        <w:rPr>
          <w:rFonts w:ascii="Georgia" w:eastAsia="Georgia" w:hAnsi="Georgia" w:cs="Georgia"/>
          <w:iCs/>
          <w:color w:val="010101"/>
        </w:rPr>
      </w:pPr>
    </w:p>
    <w:p w14:paraId="074DA42D" w14:textId="77777777" w:rsidR="00F91063" w:rsidRDefault="00F91063" w:rsidP="00F91063">
      <w:pPr>
        <w:shd w:val="clear" w:color="auto" w:fill="FFFFFF"/>
        <w:rPr>
          <w:rFonts w:ascii="Georgia" w:eastAsia="Georgia" w:hAnsi="Georgia" w:cs="Georgia"/>
          <w:iCs/>
          <w:color w:val="010101"/>
        </w:rPr>
      </w:pPr>
      <w:r w:rsidRPr="00F91063">
        <w:rPr>
          <w:rFonts w:ascii="Georgia" w:eastAsia="Georgia" w:hAnsi="Georgia" w:cs="Georgia"/>
          <w:iCs/>
          <w:color w:val="010101"/>
        </w:rPr>
        <w:t>Overall, the project highlights how the combined effects of rising prices, tightening supply, and higher interest rates substantially reduced homeownership affordability in Metro Nashville, with particularly sharp impacts in certain ZIP codes.</w:t>
      </w:r>
    </w:p>
    <w:p w14:paraId="181859A4" w14:textId="77777777" w:rsidR="00F91063" w:rsidRPr="00F91063" w:rsidRDefault="00F91063" w:rsidP="00F91063">
      <w:pPr>
        <w:shd w:val="clear" w:color="auto" w:fill="FFFFFF"/>
        <w:rPr>
          <w:rFonts w:ascii="Georgia" w:eastAsia="Georgia" w:hAnsi="Georgia" w:cs="Georgia"/>
          <w:iCs/>
          <w:color w:val="010101"/>
        </w:rPr>
      </w:pPr>
    </w:p>
    <w:p w14:paraId="00000003" w14:textId="77777777" w:rsidR="00A15DE8" w:rsidRDefault="00D23CBE">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t>Motivation</w:t>
      </w:r>
    </w:p>
    <w:p w14:paraId="4565D9A6" w14:textId="77777777" w:rsidR="005759AA" w:rsidRDefault="005759AA" w:rsidP="005759AA">
      <w:pPr>
        <w:shd w:val="clear" w:color="auto" w:fill="FFFFFF"/>
        <w:rPr>
          <w:rFonts w:ascii="Georgia" w:eastAsia="Georgia" w:hAnsi="Georgia" w:cs="Georgia"/>
          <w:iCs/>
          <w:color w:val="010101"/>
        </w:rPr>
      </w:pPr>
      <w:r w:rsidRPr="005759AA">
        <w:rPr>
          <w:rFonts w:ascii="Georgia" w:eastAsia="Georgia" w:hAnsi="Georgia" w:cs="Georgia"/>
          <w:iCs/>
          <w:color w:val="010101"/>
        </w:rPr>
        <w:t>This topic is of personal and analytical interest given my own experience navigating the Nashville housing market during this period of volatility. Having purchased a home in Nashville prior to the pandemic and later re-entering the market amid rising prices and higher interest rates, I observed firsthand how dramatically affordability conditions changed in a short period of time.</w:t>
      </w:r>
    </w:p>
    <w:p w14:paraId="1ED48AD6" w14:textId="77777777" w:rsidR="005759AA" w:rsidRPr="005759AA" w:rsidRDefault="005759AA" w:rsidP="005759AA">
      <w:pPr>
        <w:shd w:val="clear" w:color="auto" w:fill="FFFFFF"/>
        <w:rPr>
          <w:rFonts w:ascii="Georgia" w:eastAsia="Georgia" w:hAnsi="Georgia" w:cs="Georgia"/>
          <w:iCs/>
          <w:color w:val="010101"/>
        </w:rPr>
      </w:pPr>
    </w:p>
    <w:p w14:paraId="6F5B8361" w14:textId="77777777" w:rsidR="005759AA" w:rsidRDefault="005759AA" w:rsidP="005759AA">
      <w:pPr>
        <w:shd w:val="clear" w:color="auto" w:fill="FFFFFF"/>
        <w:rPr>
          <w:rFonts w:ascii="Georgia" w:eastAsia="Georgia" w:hAnsi="Georgia" w:cs="Georgia"/>
          <w:iCs/>
          <w:color w:val="010101"/>
        </w:rPr>
      </w:pPr>
      <w:r w:rsidRPr="005759AA">
        <w:rPr>
          <w:rFonts w:ascii="Georgia" w:eastAsia="Georgia" w:hAnsi="Georgia" w:cs="Georgia"/>
          <w:iCs/>
          <w:color w:val="010101"/>
        </w:rPr>
        <w:t>These experiences motivated me to examine the data behind those changes and better understand the forces driving affordability pressures across Metro Nashville. By analyzing market trends from 2020 to 2023, this project aims to move beyond anecdotal experience and provide data-driven insight into how and where homeownership accessibility has shifted during one of the most disruptive housing market periods in recent history.</w:t>
      </w:r>
    </w:p>
    <w:p w14:paraId="7CB7FF4E" w14:textId="77777777" w:rsidR="005759AA" w:rsidRPr="005759AA" w:rsidRDefault="005759AA" w:rsidP="005759AA">
      <w:pPr>
        <w:shd w:val="clear" w:color="auto" w:fill="FFFFFF"/>
        <w:rPr>
          <w:rFonts w:ascii="Georgia" w:eastAsia="Georgia" w:hAnsi="Georgia" w:cs="Georgia"/>
          <w:iCs/>
          <w:color w:val="010101"/>
        </w:rPr>
      </w:pPr>
    </w:p>
    <w:p w14:paraId="5A88790D" w14:textId="05994D11" w:rsidR="000969DC" w:rsidRPr="00731701" w:rsidRDefault="00D23CBE">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t>Data Question</w:t>
      </w:r>
    </w:p>
    <w:p w14:paraId="29A35F9A" w14:textId="265FF21C" w:rsidR="00731701" w:rsidRDefault="00731701" w:rsidP="00731701">
      <w:pPr>
        <w:pStyle w:val="ListParagraph"/>
        <w:numPr>
          <w:ilvl w:val="0"/>
          <w:numId w:val="10"/>
        </w:numPr>
        <w:shd w:val="clear" w:color="auto" w:fill="FFFFFF"/>
        <w:rPr>
          <w:rFonts w:ascii="Georgia" w:eastAsia="Georgia" w:hAnsi="Georgia" w:cs="Georgia"/>
          <w:iCs/>
          <w:color w:val="010101"/>
        </w:rPr>
      </w:pPr>
      <w:r w:rsidRPr="00731701">
        <w:rPr>
          <w:rFonts w:ascii="Georgia" w:eastAsia="Georgia" w:hAnsi="Georgia" w:cs="Georgia"/>
          <w:iCs/>
          <w:color w:val="010101"/>
        </w:rPr>
        <w:t xml:space="preserve">How did median single-family home sale prices in Metro Nashville change between 2020 and 2023, and to what extent did median household income </w:t>
      </w:r>
      <w:proofErr w:type="gramStart"/>
      <w:r w:rsidRPr="00731701">
        <w:rPr>
          <w:rFonts w:ascii="Georgia" w:eastAsia="Georgia" w:hAnsi="Georgia" w:cs="Georgia"/>
          <w:iCs/>
          <w:color w:val="010101"/>
        </w:rPr>
        <w:t>growth</w:t>
      </w:r>
      <w:proofErr w:type="gramEnd"/>
      <w:r w:rsidRPr="00731701">
        <w:rPr>
          <w:rFonts w:ascii="Georgia" w:eastAsia="Georgia" w:hAnsi="Georgia" w:cs="Georgia"/>
          <w:iCs/>
          <w:color w:val="010101"/>
        </w:rPr>
        <w:t xml:space="preserve"> keep pace with these price changes?</w:t>
      </w:r>
    </w:p>
    <w:p w14:paraId="45A04C39" w14:textId="77777777" w:rsidR="00100E75" w:rsidRPr="00100E75" w:rsidRDefault="00100E75" w:rsidP="00100E75">
      <w:pPr>
        <w:pStyle w:val="ListParagraph"/>
        <w:numPr>
          <w:ilvl w:val="0"/>
          <w:numId w:val="10"/>
        </w:numPr>
        <w:shd w:val="clear" w:color="auto" w:fill="FFFFFF"/>
        <w:rPr>
          <w:rFonts w:ascii="Georgia" w:eastAsia="Georgia" w:hAnsi="Georgia" w:cs="Georgia"/>
          <w:iCs/>
          <w:color w:val="010101"/>
        </w:rPr>
      </w:pPr>
      <w:r w:rsidRPr="00100E75">
        <w:rPr>
          <w:rFonts w:ascii="Georgia" w:eastAsia="Georgia" w:hAnsi="Georgia" w:cs="Georgia"/>
          <w:iCs/>
          <w:color w:val="010101"/>
        </w:rPr>
        <w:t xml:space="preserve">How did housing inventory levels and home sales volume in Metro Nashville change between 2020 and 2023, and how did </w:t>
      </w:r>
      <w:proofErr w:type="gramStart"/>
      <w:r w:rsidRPr="00100E75">
        <w:rPr>
          <w:rFonts w:ascii="Georgia" w:eastAsia="Georgia" w:hAnsi="Georgia" w:cs="Georgia"/>
          <w:iCs/>
          <w:color w:val="010101"/>
        </w:rPr>
        <w:t>these market</w:t>
      </w:r>
      <w:proofErr w:type="gramEnd"/>
      <w:r w:rsidRPr="00100E75">
        <w:rPr>
          <w:rFonts w:ascii="Georgia" w:eastAsia="Georgia" w:hAnsi="Georgia" w:cs="Georgia"/>
          <w:iCs/>
          <w:color w:val="010101"/>
        </w:rPr>
        <w:t xml:space="preserve"> conditions correspond with changes in median home sale prices?</w:t>
      </w:r>
    </w:p>
    <w:p w14:paraId="5152E8AA" w14:textId="77777777" w:rsidR="00100E75" w:rsidRPr="00100E75" w:rsidRDefault="00100E75" w:rsidP="00100E75">
      <w:pPr>
        <w:pStyle w:val="ListParagraph"/>
        <w:numPr>
          <w:ilvl w:val="0"/>
          <w:numId w:val="10"/>
        </w:numPr>
        <w:shd w:val="clear" w:color="auto" w:fill="FFFFFF"/>
        <w:rPr>
          <w:rFonts w:ascii="Georgia" w:eastAsia="Georgia" w:hAnsi="Georgia" w:cs="Georgia"/>
          <w:iCs/>
          <w:color w:val="010101"/>
        </w:rPr>
      </w:pPr>
      <w:r w:rsidRPr="00100E75">
        <w:rPr>
          <w:rFonts w:ascii="Georgia" w:eastAsia="Georgia" w:hAnsi="Georgia" w:cs="Georgia"/>
          <w:iCs/>
          <w:color w:val="010101"/>
        </w:rPr>
        <w:t>How did changes in 30-year fixed mortgage interest rates between 2020 and 2023 influence homeownership affordability for a median-income household in Metro Nashville?</w:t>
      </w:r>
    </w:p>
    <w:p w14:paraId="526289B8" w14:textId="77777777" w:rsidR="00100E75" w:rsidRPr="00100E75" w:rsidRDefault="00100E75" w:rsidP="00100E75">
      <w:pPr>
        <w:pStyle w:val="ListParagraph"/>
        <w:numPr>
          <w:ilvl w:val="0"/>
          <w:numId w:val="10"/>
        </w:numPr>
        <w:shd w:val="clear" w:color="auto" w:fill="FFFFFF"/>
        <w:rPr>
          <w:rFonts w:ascii="Georgia" w:eastAsia="Georgia" w:hAnsi="Georgia" w:cs="Georgia"/>
          <w:iCs/>
          <w:color w:val="010101"/>
        </w:rPr>
      </w:pPr>
      <w:r w:rsidRPr="00100E75">
        <w:rPr>
          <w:rFonts w:ascii="Georgia" w:eastAsia="Georgia" w:hAnsi="Georgia" w:cs="Georgia"/>
          <w:iCs/>
          <w:color w:val="010101"/>
        </w:rPr>
        <w:t>Were changes in housing affordability evenly distributed across ZIP codes in Metro Nashville between 2020 and 2023, or did certain ZIP codes experience disproportionately larger shifts in affordability?</w:t>
      </w:r>
    </w:p>
    <w:p w14:paraId="00000007" w14:textId="77777777" w:rsidR="00A15DE8" w:rsidRPr="00100E75" w:rsidRDefault="00A15DE8" w:rsidP="00100E75">
      <w:pPr>
        <w:pStyle w:val="ListParagraph"/>
        <w:shd w:val="clear" w:color="auto" w:fill="FFFFFF"/>
        <w:ind w:left="360"/>
        <w:rPr>
          <w:rFonts w:ascii="Georgia" w:eastAsia="Georgia" w:hAnsi="Georgia" w:cs="Georgia"/>
          <w:iCs/>
          <w:color w:val="010101"/>
        </w:rPr>
      </w:pPr>
    </w:p>
    <w:p w14:paraId="386D4B3D" w14:textId="25924E8D" w:rsidR="00E14C5D" w:rsidRPr="00B206F5" w:rsidRDefault="00D23CBE" w:rsidP="00B206F5">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lastRenderedPageBreak/>
        <w:t>Minimum Viable Product (MVP)</w:t>
      </w:r>
    </w:p>
    <w:p w14:paraId="0000000A" w14:textId="746E9F40" w:rsidR="00A15DE8" w:rsidRPr="00AF0C42" w:rsidRDefault="00253657" w:rsidP="00AF0C42">
      <w:pPr>
        <w:shd w:val="clear" w:color="auto" w:fill="FFFFFF"/>
        <w:spacing w:after="402"/>
        <w:rPr>
          <w:rFonts w:ascii="Georgia" w:eastAsia="Georgia" w:hAnsi="Georgia" w:cs="Georgia"/>
          <w:iCs/>
          <w:color w:val="010101"/>
        </w:rPr>
      </w:pPr>
      <w:r>
        <w:rPr>
          <w:rFonts w:ascii="Georgia" w:eastAsia="Georgia" w:hAnsi="Georgia" w:cs="Georgia"/>
          <w:iCs/>
          <w:color w:val="010101"/>
        </w:rPr>
        <w:t>I’d like to do my final presentation using PowerPoint utilizing graphs and charts as my visualization tools.</w:t>
      </w:r>
      <w:r w:rsidR="005548C7">
        <w:rPr>
          <w:rFonts w:ascii="Georgia" w:eastAsia="Georgia" w:hAnsi="Georgia" w:cs="Georgia"/>
          <w:iCs/>
          <w:color w:val="010101"/>
        </w:rPr>
        <w:t xml:space="preserve"> I also plan to build a dashboard in </w:t>
      </w:r>
      <w:proofErr w:type="spellStart"/>
      <w:r w:rsidR="005548C7">
        <w:rPr>
          <w:rFonts w:ascii="Georgia" w:eastAsia="Georgia" w:hAnsi="Georgia" w:cs="Georgia"/>
          <w:iCs/>
          <w:color w:val="010101"/>
        </w:rPr>
        <w:t>PowerBI</w:t>
      </w:r>
      <w:proofErr w:type="spellEnd"/>
      <w:r w:rsidR="005548C7">
        <w:rPr>
          <w:rFonts w:ascii="Georgia" w:eastAsia="Georgia" w:hAnsi="Georgia" w:cs="Georgia"/>
          <w:iCs/>
          <w:color w:val="010101"/>
        </w:rPr>
        <w:t xml:space="preserve"> to make my findings interactive. The intended audience </w:t>
      </w:r>
      <w:r w:rsidR="005C54F5">
        <w:rPr>
          <w:rFonts w:ascii="Georgia" w:eastAsia="Georgia" w:hAnsi="Georgia" w:cs="Georgia"/>
          <w:iCs/>
          <w:color w:val="010101"/>
        </w:rPr>
        <w:t xml:space="preserve">would be anyone from realtors, investors, prospective buyers, and average Nashville </w:t>
      </w:r>
      <w:proofErr w:type="gramStart"/>
      <w:r w:rsidR="005C54F5">
        <w:rPr>
          <w:rFonts w:ascii="Georgia" w:eastAsia="Georgia" w:hAnsi="Georgia" w:cs="Georgia"/>
          <w:iCs/>
          <w:color w:val="010101"/>
        </w:rPr>
        <w:t>homeowner</w:t>
      </w:r>
      <w:proofErr w:type="gramEnd"/>
      <w:r w:rsidR="005C54F5">
        <w:rPr>
          <w:rFonts w:ascii="Georgia" w:eastAsia="Georgia" w:hAnsi="Georgia" w:cs="Georgia"/>
          <w:iCs/>
          <w:color w:val="010101"/>
        </w:rPr>
        <w:t xml:space="preserve">. </w:t>
      </w:r>
      <w:r w:rsidR="005548C7">
        <w:rPr>
          <w:rFonts w:ascii="Georgia" w:eastAsia="Georgia" w:hAnsi="Georgia" w:cs="Georgia"/>
          <w:iCs/>
          <w:color w:val="010101"/>
        </w:rPr>
        <w:t xml:space="preserve"> </w:t>
      </w:r>
    </w:p>
    <w:p w14:paraId="0000000B" w14:textId="77777777" w:rsidR="00A15DE8" w:rsidRDefault="00D23CBE">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t>Schedule (through &lt;date of demo day&gt;)</w:t>
      </w:r>
    </w:p>
    <w:p w14:paraId="0000000C" w14:textId="3DC05016" w:rsidR="00A15DE8" w:rsidRDefault="00D23CBE">
      <w:pPr>
        <w:numPr>
          <w:ilvl w:val="0"/>
          <w:numId w:val="1"/>
        </w:numPr>
        <w:pBdr>
          <w:top w:val="nil"/>
          <w:left w:val="nil"/>
          <w:bottom w:val="nil"/>
          <w:right w:val="nil"/>
          <w:between w:val="nil"/>
        </w:pBdr>
        <w:shd w:val="clear" w:color="auto" w:fill="FFFFFF"/>
        <w:rPr>
          <w:rFonts w:ascii="Georgia" w:eastAsia="Georgia" w:hAnsi="Georgia" w:cs="Georgia"/>
          <w:color w:val="010101"/>
        </w:rPr>
      </w:pPr>
      <w:r>
        <w:rPr>
          <w:rFonts w:ascii="Georgia" w:eastAsia="Georgia" w:hAnsi="Georgia" w:cs="Georgia"/>
          <w:color w:val="010101"/>
        </w:rPr>
        <w:t>Get the Data (</w:t>
      </w:r>
      <w:r w:rsidR="006F6ADB">
        <w:rPr>
          <w:rFonts w:ascii="Georgia" w:eastAsia="Georgia" w:hAnsi="Georgia" w:cs="Georgia"/>
          <w:color w:val="FF0000"/>
        </w:rPr>
        <w:t>12/12</w:t>
      </w:r>
      <w:r>
        <w:rPr>
          <w:rFonts w:ascii="Georgia" w:eastAsia="Georgia" w:hAnsi="Georgia" w:cs="Georgia"/>
          <w:color w:val="010101"/>
        </w:rPr>
        <w:t>)</w:t>
      </w:r>
    </w:p>
    <w:p w14:paraId="0000000D" w14:textId="190BC37E" w:rsidR="00A15DE8" w:rsidRDefault="00D23CBE">
      <w:pPr>
        <w:numPr>
          <w:ilvl w:val="0"/>
          <w:numId w:val="1"/>
        </w:numPr>
        <w:pBdr>
          <w:top w:val="nil"/>
          <w:left w:val="nil"/>
          <w:bottom w:val="nil"/>
          <w:right w:val="nil"/>
          <w:between w:val="nil"/>
        </w:pBdr>
        <w:shd w:val="clear" w:color="auto" w:fill="FFFFFF"/>
        <w:rPr>
          <w:rFonts w:ascii="Georgia" w:eastAsia="Georgia" w:hAnsi="Georgia" w:cs="Georgia"/>
          <w:color w:val="010101"/>
        </w:rPr>
      </w:pPr>
      <w:r>
        <w:rPr>
          <w:rFonts w:ascii="Georgia" w:eastAsia="Georgia" w:hAnsi="Georgia" w:cs="Georgia"/>
          <w:color w:val="010101"/>
        </w:rPr>
        <w:t>Clean &amp; Explore the Data (</w:t>
      </w:r>
      <w:r w:rsidR="006F6ADB">
        <w:rPr>
          <w:rFonts w:ascii="Georgia" w:eastAsia="Georgia" w:hAnsi="Georgia" w:cs="Georgia"/>
          <w:color w:val="FF0000"/>
        </w:rPr>
        <w:t>12/19</w:t>
      </w:r>
      <w:r>
        <w:rPr>
          <w:rFonts w:ascii="Georgia" w:eastAsia="Georgia" w:hAnsi="Georgia" w:cs="Georgia"/>
          <w:color w:val="010101"/>
        </w:rPr>
        <w:t>)</w:t>
      </w:r>
    </w:p>
    <w:p w14:paraId="0000000E" w14:textId="5DD44AC7" w:rsidR="00A15DE8" w:rsidRDefault="00D23CBE">
      <w:pPr>
        <w:numPr>
          <w:ilvl w:val="0"/>
          <w:numId w:val="1"/>
        </w:numPr>
        <w:pBdr>
          <w:top w:val="nil"/>
          <w:left w:val="nil"/>
          <w:bottom w:val="nil"/>
          <w:right w:val="nil"/>
          <w:between w:val="nil"/>
        </w:pBdr>
        <w:shd w:val="clear" w:color="auto" w:fill="FFFFFF"/>
        <w:rPr>
          <w:rFonts w:ascii="Georgia" w:eastAsia="Georgia" w:hAnsi="Georgia" w:cs="Georgia"/>
          <w:color w:val="010101"/>
        </w:rPr>
      </w:pPr>
      <w:r>
        <w:rPr>
          <w:rFonts w:ascii="Georgia" w:eastAsia="Georgia" w:hAnsi="Georgia" w:cs="Georgia"/>
          <w:color w:val="010101"/>
        </w:rPr>
        <w:t>Create Presentation of your Analysis (</w:t>
      </w:r>
      <w:r w:rsidR="006F6ADB">
        <w:rPr>
          <w:rFonts w:ascii="Georgia" w:eastAsia="Georgia" w:hAnsi="Georgia" w:cs="Georgia"/>
          <w:color w:val="FF0000"/>
        </w:rPr>
        <w:t>12/23</w:t>
      </w:r>
      <w:r>
        <w:rPr>
          <w:rFonts w:ascii="Georgia" w:eastAsia="Georgia" w:hAnsi="Georgia" w:cs="Georgia"/>
          <w:color w:val="010101"/>
        </w:rPr>
        <w:t>)</w:t>
      </w:r>
    </w:p>
    <w:p w14:paraId="0000000F" w14:textId="77777777" w:rsidR="00A15DE8" w:rsidRDefault="00D23CBE">
      <w:pPr>
        <w:numPr>
          <w:ilvl w:val="0"/>
          <w:numId w:val="2"/>
        </w:numPr>
        <w:pBdr>
          <w:top w:val="nil"/>
          <w:left w:val="nil"/>
          <w:bottom w:val="nil"/>
          <w:right w:val="nil"/>
          <w:between w:val="nil"/>
        </w:pBdr>
        <w:shd w:val="clear" w:color="auto" w:fill="FFFFFF"/>
        <w:rPr>
          <w:rFonts w:ascii="Georgia" w:eastAsia="Georgia" w:hAnsi="Georgia" w:cs="Georgia"/>
          <w:color w:val="010101"/>
        </w:rPr>
      </w:pPr>
      <w:r>
        <w:rPr>
          <w:rFonts w:ascii="Georgia" w:eastAsia="Georgia" w:hAnsi="Georgia" w:cs="Georgia"/>
          <w:color w:val="010101"/>
        </w:rPr>
        <w:t xml:space="preserve">Should be a presentation, but could include a </w:t>
      </w:r>
      <w:proofErr w:type="spellStart"/>
      <w:r>
        <w:rPr>
          <w:rFonts w:ascii="Georgia" w:eastAsia="Georgia" w:hAnsi="Georgia" w:cs="Georgia"/>
          <w:color w:val="010101"/>
        </w:rPr>
        <w:t>Jupyter</w:t>
      </w:r>
      <w:proofErr w:type="spellEnd"/>
      <w:r>
        <w:rPr>
          <w:rFonts w:ascii="Georgia" w:eastAsia="Georgia" w:hAnsi="Georgia" w:cs="Georgia"/>
          <w:color w:val="010101"/>
        </w:rPr>
        <w:t xml:space="preserve"> Notebook or dashboard in Excel, Tableau, or </w:t>
      </w:r>
      <w:proofErr w:type="spellStart"/>
      <w:r>
        <w:rPr>
          <w:rFonts w:ascii="Georgia" w:eastAsia="Georgia" w:hAnsi="Georgia" w:cs="Georgia"/>
          <w:color w:val="010101"/>
        </w:rPr>
        <w:t>PowerBI</w:t>
      </w:r>
      <w:proofErr w:type="spellEnd"/>
    </w:p>
    <w:p w14:paraId="00000010" w14:textId="1D224DCF" w:rsidR="00A15DE8" w:rsidRDefault="00D23CBE">
      <w:pPr>
        <w:numPr>
          <w:ilvl w:val="0"/>
          <w:numId w:val="1"/>
        </w:numPr>
        <w:pBdr>
          <w:top w:val="nil"/>
          <w:left w:val="nil"/>
          <w:bottom w:val="nil"/>
          <w:right w:val="nil"/>
          <w:between w:val="nil"/>
        </w:pBdr>
        <w:shd w:val="clear" w:color="auto" w:fill="FFFFFF"/>
        <w:rPr>
          <w:rFonts w:ascii="Georgia" w:eastAsia="Georgia" w:hAnsi="Georgia" w:cs="Georgia"/>
          <w:color w:val="010101"/>
        </w:rPr>
      </w:pPr>
      <w:r>
        <w:rPr>
          <w:rFonts w:ascii="Georgia" w:eastAsia="Georgia" w:hAnsi="Georgia" w:cs="Georgia"/>
          <w:color w:val="010101"/>
        </w:rPr>
        <w:t>Internal demos (</w:t>
      </w:r>
      <w:r w:rsidR="006F6ADB">
        <w:rPr>
          <w:rFonts w:ascii="Georgia" w:eastAsia="Georgia" w:hAnsi="Georgia" w:cs="Georgia"/>
          <w:color w:val="FF0000"/>
        </w:rPr>
        <w:t>1/05</w:t>
      </w:r>
      <w:r>
        <w:rPr>
          <w:rFonts w:ascii="Georgia" w:eastAsia="Georgia" w:hAnsi="Georgia" w:cs="Georgia"/>
          <w:color w:val="010101"/>
        </w:rPr>
        <w:t>)</w:t>
      </w:r>
    </w:p>
    <w:p w14:paraId="00000011" w14:textId="79AA33CB" w:rsidR="00A15DE8" w:rsidRDefault="00D23CBE">
      <w:pPr>
        <w:numPr>
          <w:ilvl w:val="0"/>
          <w:numId w:val="1"/>
        </w:numPr>
        <w:pBdr>
          <w:top w:val="nil"/>
          <w:left w:val="nil"/>
          <w:bottom w:val="nil"/>
          <w:right w:val="nil"/>
          <w:between w:val="nil"/>
        </w:pBdr>
        <w:shd w:val="clear" w:color="auto" w:fill="FFFFFF"/>
        <w:rPr>
          <w:rFonts w:ascii="Georgia" w:eastAsia="Georgia" w:hAnsi="Georgia" w:cs="Georgia"/>
          <w:color w:val="010101"/>
        </w:rPr>
      </w:pPr>
      <w:bookmarkStart w:id="0" w:name="_heading=h.gjdgxs" w:colFirst="0" w:colLast="0"/>
      <w:bookmarkEnd w:id="0"/>
      <w:r>
        <w:rPr>
          <w:rFonts w:ascii="Georgia" w:eastAsia="Georgia" w:hAnsi="Georgia" w:cs="Georgia"/>
          <w:color w:val="010101"/>
        </w:rPr>
        <w:t>Demo Day!! (</w:t>
      </w:r>
      <w:r w:rsidR="006F6ADB">
        <w:rPr>
          <w:rFonts w:ascii="Georgia" w:eastAsia="Georgia" w:hAnsi="Georgia" w:cs="Georgia"/>
          <w:color w:val="FF0000"/>
        </w:rPr>
        <w:t>1/09</w:t>
      </w:r>
      <w:r>
        <w:rPr>
          <w:rFonts w:ascii="Georgia" w:eastAsia="Georgia" w:hAnsi="Georgia" w:cs="Georgia"/>
          <w:color w:val="010101"/>
        </w:rPr>
        <w:t>)</w:t>
      </w:r>
    </w:p>
    <w:p w14:paraId="00000012" w14:textId="77777777" w:rsidR="00A15DE8" w:rsidRDefault="00A15DE8">
      <w:pPr>
        <w:shd w:val="clear" w:color="auto" w:fill="FFFFFF"/>
        <w:rPr>
          <w:rFonts w:ascii="Georgia" w:eastAsia="Georgia" w:hAnsi="Georgia" w:cs="Georgia"/>
          <w:color w:val="010101"/>
        </w:rPr>
      </w:pPr>
    </w:p>
    <w:p w14:paraId="00000013" w14:textId="77777777" w:rsidR="00A15DE8" w:rsidRDefault="00D23CBE">
      <w:pPr>
        <w:shd w:val="clear" w:color="auto" w:fill="FFFFFF"/>
        <w:rPr>
          <w:rFonts w:ascii="Verdana" w:eastAsia="Verdana" w:hAnsi="Verdana" w:cs="Verdana"/>
          <w:b/>
          <w:color w:val="538135"/>
          <w:sz w:val="38"/>
          <w:szCs w:val="38"/>
        </w:rPr>
      </w:pPr>
      <w:r>
        <w:rPr>
          <w:rFonts w:ascii="Verdana" w:eastAsia="Verdana" w:hAnsi="Verdana" w:cs="Verdana"/>
          <w:b/>
          <w:color w:val="538135"/>
          <w:sz w:val="38"/>
          <w:szCs w:val="38"/>
        </w:rPr>
        <w:t>Data Sources</w:t>
      </w:r>
    </w:p>
    <w:p w14:paraId="2FED9FA2" w14:textId="77777777" w:rsidR="000969DC" w:rsidRPr="00D23CBE" w:rsidRDefault="000969DC" w:rsidP="00D23CBE">
      <w:pPr>
        <w:pStyle w:val="ListParagraph"/>
        <w:numPr>
          <w:ilvl w:val="0"/>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Home Prices</w:t>
      </w:r>
    </w:p>
    <w:p w14:paraId="4A11C99E" w14:textId="77777777" w:rsidR="000969DC" w:rsidRPr="00D23CBE" w:rsidRDefault="000969DC" w:rsidP="00D23CBE">
      <w:pPr>
        <w:pStyle w:val="ListParagraph"/>
        <w:numPr>
          <w:ilvl w:val="1"/>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Zillow Home Value Index (</w:t>
      </w:r>
      <w:proofErr w:type="gramStart"/>
      <w:r w:rsidRPr="00D23CBE">
        <w:rPr>
          <w:rFonts w:ascii="Georgia" w:eastAsia="Georgia" w:hAnsi="Georgia" w:cs="Georgia"/>
          <w:iCs/>
          <w:color w:val="010101"/>
        </w:rPr>
        <w:t>ZHVI) —</w:t>
      </w:r>
      <w:proofErr w:type="gramEnd"/>
      <w:r w:rsidRPr="00D23CBE">
        <w:rPr>
          <w:rFonts w:ascii="Georgia" w:eastAsia="Georgia" w:hAnsi="Georgia" w:cs="Georgia"/>
          <w:iCs/>
          <w:color w:val="010101"/>
        </w:rPr>
        <w:t xml:space="preserve"> city-level, monthly data</w:t>
      </w:r>
    </w:p>
    <w:p w14:paraId="12FC1788" w14:textId="46CD858C" w:rsidR="00D23CBE" w:rsidRPr="00131AFA" w:rsidRDefault="006E4F66" w:rsidP="00D23CBE">
      <w:pPr>
        <w:pStyle w:val="ListParagraph"/>
        <w:numPr>
          <w:ilvl w:val="2"/>
          <w:numId w:val="8"/>
        </w:numPr>
        <w:shd w:val="clear" w:color="auto" w:fill="FFFFFF"/>
        <w:spacing w:after="402"/>
        <w:rPr>
          <w:rFonts w:ascii="Georgia" w:eastAsia="Georgia" w:hAnsi="Georgia" w:cs="Georgia"/>
          <w:iCs/>
          <w:color w:val="010101"/>
        </w:rPr>
      </w:pPr>
      <w:hyperlink r:id="rId6" w:history="1">
        <w:r w:rsidRPr="006E4F66">
          <w:rPr>
            <w:rStyle w:val="Hyperlink"/>
          </w:rPr>
          <w:t>https://data.nashville.gov/datasets/fa26cd9326c446179be059e00449cb1f_0/explore</w:t>
        </w:r>
      </w:hyperlink>
    </w:p>
    <w:p w14:paraId="3A1C7A62" w14:textId="2D67CE5B" w:rsidR="00131AFA" w:rsidRPr="00D23CBE" w:rsidRDefault="00131AFA" w:rsidP="00131AFA">
      <w:pPr>
        <w:pStyle w:val="ListParagraph"/>
        <w:numPr>
          <w:ilvl w:val="0"/>
          <w:numId w:val="8"/>
        </w:numPr>
        <w:shd w:val="clear" w:color="auto" w:fill="FFFFFF"/>
        <w:spacing w:after="402"/>
        <w:rPr>
          <w:rFonts w:ascii="Georgia" w:eastAsia="Georgia" w:hAnsi="Georgia" w:cs="Georgia"/>
          <w:iCs/>
          <w:color w:val="010101"/>
        </w:rPr>
      </w:pPr>
      <w:r>
        <w:t>Inventory and total sales</w:t>
      </w:r>
    </w:p>
    <w:p w14:paraId="5F1DEFAC" w14:textId="6990B379" w:rsidR="00D23CBE" w:rsidRPr="00D23CBE" w:rsidRDefault="00D23CBE" w:rsidP="00D23CBE">
      <w:pPr>
        <w:pStyle w:val="ListParagraph"/>
        <w:numPr>
          <w:ilvl w:val="1"/>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Redfin</w:t>
      </w:r>
    </w:p>
    <w:p w14:paraId="7F03A1C2" w14:textId="1CCB4C68" w:rsidR="00D23CBE" w:rsidRPr="00D23CBE" w:rsidRDefault="006E4F66" w:rsidP="00D23CBE">
      <w:pPr>
        <w:pStyle w:val="ListParagraph"/>
        <w:numPr>
          <w:ilvl w:val="2"/>
          <w:numId w:val="8"/>
        </w:numPr>
        <w:shd w:val="clear" w:color="auto" w:fill="FFFFFF"/>
        <w:spacing w:after="402"/>
        <w:rPr>
          <w:rFonts w:ascii="Georgia" w:eastAsia="Georgia" w:hAnsi="Georgia" w:cs="Georgia"/>
          <w:iCs/>
          <w:color w:val="010101"/>
        </w:rPr>
      </w:pPr>
      <w:hyperlink r:id="rId7" w:history="1">
        <w:r w:rsidR="00D23CBE" w:rsidRPr="006E4F66">
          <w:rPr>
            <w:rStyle w:val="Hyperlink"/>
            <w:rFonts w:ascii="Georgia" w:eastAsia="Georgia" w:hAnsi="Georgia" w:cs="Georgia"/>
            <w:iCs/>
          </w:rPr>
          <w:t>https://www.redfin.com/news/data-center/</w:t>
        </w:r>
      </w:hyperlink>
    </w:p>
    <w:p w14:paraId="665031CE" w14:textId="77777777" w:rsidR="00D23CBE" w:rsidRPr="00D23CBE" w:rsidRDefault="00D23CBE" w:rsidP="00D23CBE">
      <w:pPr>
        <w:pStyle w:val="ListParagraph"/>
        <w:numPr>
          <w:ilvl w:val="0"/>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Interest Rates</w:t>
      </w:r>
    </w:p>
    <w:p w14:paraId="2D939CFB" w14:textId="77777777" w:rsidR="00D23CBE" w:rsidRPr="00D23CBE" w:rsidRDefault="00D23CBE" w:rsidP="00D23CBE">
      <w:pPr>
        <w:pStyle w:val="ListParagraph"/>
        <w:numPr>
          <w:ilvl w:val="1"/>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Federal Reserve Economic Data (FRED)</w:t>
      </w:r>
    </w:p>
    <w:p w14:paraId="6BAEB637" w14:textId="337DA3EC" w:rsidR="00D23CBE" w:rsidRPr="00D23CBE" w:rsidRDefault="00D23CBE" w:rsidP="00D23CBE">
      <w:pPr>
        <w:pStyle w:val="ListParagraph"/>
        <w:numPr>
          <w:ilvl w:val="2"/>
          <w:numId w:val="8"/>
        </w:numPr>
        <w:shd w:val="clear" w:color="auto" w:fill="FFFFFF"/>
        <w:spacing w:after="402"/>
        <w:rPr>
          <w:rFonts w:ascii="Georgia" w:eastAsia="Georgia" w:hAnsi="Georgia" w:cs="Georgia"/>
          <w:iCs/>
          <w:color w:val="010101"/>
        </w:rPr>
      </w:pPr>
      <w:hyperlink r:id="rId8" w:history="1">
        <w:r w:rsidRPr="00C76BED">
          <w:rPr>
            <w:rStyle w:val="Hyperlink"/>
            <w:rFonts w:ascii="Georgia" w:eastAsia="Georgia" w:hAnsi="Georgia" w:cs="Georgia"/>
            <w:iCs/>
          </w:rPr>
          <w:t>https://fred.stlouisfed.org/graph/?g=1wmdD</w:t>
        </w:r>
      </w:hyperlink>
    </w:p>
    <w:p w14:paraId="3366141B" w14:textId="43699D84" w:rsidR="00D23CBE" w:rsidRPr="00D23CBE" w:rsidRDefault="00131AFA" w:rsidP="00D23CBE">
      <w:pPr>
        <w:pStyle w:val="ListParagraph"/>
        <w:numPr>
          <w:ilvl w:val="0"/>
          <w:numId w:val="8"/>
        </w:numPr>
        <w:shd w:val="clear" w:color="auto" w:fill="FFFFFF"/>
        <w:spacing w:after="402"/>
        <w:rPr>
          <w:rFonts w:ascii="Georgia" w:eastAsia="Georgia" w:hAnsi="Georgia" w:cs="Georgia"/>
          <w:iCs/>
          <w:color w:val="010101"/>
        </w:rPr>
      </w:pPr>
      <w:r>
        <w:rPr>
          <w:rFonts w:ascii="Georgia" w:eastAsia="Georgia" w:hAnsi="Georgia" w:cs="Georgia"/>
          <w:iCs/>
          <w:color w:val="010101"/>
        </w:rPr>
        <w:t>Income</w:t>
      </w:r>
    </w:p>
    <w:p w14:paraId="6FE6A934" w14:textId="6A57761B" w:rsidR="00D23CBE" w:rsidRPr="00D23CBE" w:rsidRDefault="00D23CBE" w:rsidP="00D23CBE">
      <w:pPr>
        <w:pStyle w:val="ListParagraph"/>
        <w:numPr>
          <w:ilvl w:val="1"/>
          <w:numId w:val="8"/>
        </w:numPr>
        <w:shd w:val="clear" w:color="auto" w:fill="FFFFFF"/>
        <w:spacing w:after="402"/>
        <w:rPr>
          <w:rFonts w:ascii="Georgia" w:eastAsia="Georgia" w:hAnsi="Georgia" w:cs="Georgia"/>
          <w:iCs/>
          <w:color w:val="010101"/>
        </w:rPr>
      </w:pPr>
      <w:r w:rsidRPr="00D23CBE">
        <w:rPr>
          <w:rFonts w:ascii="Georgia" w:eastAsia="Georgia" w:hAnsi="Georgia" w:cs="Georgia"/>
          <w:iCs/>
          <w:color w:val="010101"/>
        </w:rPr>
        <w:t>US Census Bureau</w:t>
      </w:r>
    </w:p>
    <w:p w14:paraId="4CEA10A1" w14:textId="67346764" w:rsidR="000969DC" w:rsidRDefault="00E80A4C" w:rsidP="00D23CBE">
      <w:pPr>
        <w:pStyle w:val="ListParagraph"/>
        <w:numPr>
          <w:ilvl w:val="2"/>
          <w:numId w:val="8"/>
        </w:numPr>
        <w:shd w:val="clear" w:color="auto" w:fill="FFFFFF"/>
        <w:spacing w:after="402"/>
        <w:rPr>
          <w:rFonts w:ascii="Georgia" w:eastAsia="Georgia" w:hAnsi="Georgia" w:cs="Georgia"/>
          <w:iCs/>
          <w:color w:val="010101"/>
        </w:rPr>
      </w:pPr>
      <w:hyperlink r:id="rId9" w:history="1">
        <w:r w:rsidRPr="00A36BDA">
          <w:rPr>
            <w:rStyle w:val="Hyperlink"/>
            <w:rFonts w:ascii="Georgia" w:eastAsia="Georgia" w:hAnsi="Georgia" w:cs="Georgia"/>
            <w:iCs/>
          </w:rPr>
          <w:t>https://data.census.gov/</w:t>
        </w:r>
      </w:hyperlink>
    </w:p>
    <w:p w14:paraId="00000015" w14:textId="77777777" w:rsidR="00A15DE8" w:rsidRDefault="00D23CBE">
      <w:pPr>
        <w:shd w:val="clear" w:color="auto" w:fill="FFFFFF"/>
        <w:rPr>
          <w:rFonts w:ascii="Verdana" w:eastAsia="Verdana" w:hAnsi="Verdana" w:cs="Verdana"/>
          <w:b/>
          <w:color w:val="538135"/>
          <w:sz w:val="38"/>
          <w:szCs w:val="38"/>
        </w:rPr>
      </w:pPr>
      <w:proofErr w:type="gramStart"/>
      <w:r>
        <w:rPr>
          <w:rFonts w:ascii="Verdana" w:eastAsia="Verdana" w:hAnsi="Verdana" w:cs="Verdana"/>
          <w:b/>
          <w:color w:val="538135"/>
          <w:sz w:val="38"/>
          <w:szCs w:val="38"/>
        </w:rPr>
        <w:t>Known</w:t>
      </w:r>
      <w:proofErr w:type="gramEnd"/>
      <w:r>
        <w:rPr>
          <w:rFonts w:ascii="Verdana" w:eastAsia="Verdana" w:hAnsi="Verdana" w:cs="Verdana"/>
          <w:b/>
          <w:color w:val="538135"/>
          <w:sz w:val="38"/>
          <w:szCs w:val="38"/>
        </w:rPr>
        <w:t xml:space="preserve"> Issues and Challenges</w:t>
      </w:r>
    </w:p>
    <w:p w14:paraId="4144A5A9" w14:textId="77777777" w:rsidR="004B261C" w:rsidRDefault="004B261C" w:rsidP="004B261C">
      <w:pPr>
        <w:shd w:val="clear" w:color="auto" w:fill="FFFFFF"/>
        <w:rPr>
          <w:rFonts w:ascii="Georgia" w:eastAsia="Georgia" w:hAnsi="Georgia" w:cs="Georgia"/>
          <w:i/>
          <w:color w:val="010101"/>
        </w:rPr>
      </w:pPr>
    </w:p>
    <w:p w14:paraId="2AE9D6B0" w14:textId="5CB05221" w:rsidR="00A93498" w:rsidRPr="00B206F5" w:rsidRDefault="001952F4" w:rsidP="00B206F5">
      <w:pPr>
        <w:shd w:val="clear" w:color="auto" w:fill="FFFFFF"/>
        <w:rPr>
          <w:rFonts w:ascii="Georgia" w:eastAsia="Georgia" w:hAnsi="Georgia" w:cs="Georgia"/>
          <w:iCs/>
          <w:color w:val="010101"/>
        </w:rPr>
      </w:pPr>
      <w:r w:rsidRPr="00B206F5">
        <w:rPr>
          <w:rFonts w:ascii="Georgia" w:eastAsia="Georgia" w:hAnsi="Georgia" w:cs="Georgia"/>
          <w:iCs/>
          <w:color w:val="010101"/>
        </w:rPr>
        <w:t>I will be c</w:t>
      </w:r>
      <w:r w:rsidR="00A93498" w:rsidRPr="00B206F5">
        <w:rPr>
          <w:rFonts w:ascii="Georgia" w:eastAsia="Georgia" w:hAnsi="Georgia" w:cs="Georgia"/>
          <w:iCs/>
          <w:color w:val="010101"/>
        </w:rPr>
        <w:t xml:space="preserve">ombining data from </w:t>
      </w:r>
      <w:r w:rsidRPr="00B206F5">
        <w:rPr>
          <w:rFonts w:ascii="Georgia" w:eastAsia="Georgia" w:hAnsi="Georgia" w:cs="Georgia"/>
          <w:iCs/>
          <w:color w:val="010101"/>
        </w:rPr>
        <w:t xml:space="preserve">multiple sources, so I will need to be sure all data is aligned properly </w:t>
      </w:r>
      <w:r w:rsidR="00B206F5" w:rsidRPr="00B206F5">
        <w:rPr>
          <w:rFonts w:ascii="Georgia" w:eastAsia="Georgia" w:hAnsi="Georgia" w:cs="Georgia"/>
          <w:iCs/>
          <w:color w:val="010101"/>
        </w:rPr>
        <w:t xml:space="preserve"> and cleaned.</w:t>
      </w:r>
    </w:p>
    <w:p w14:paraId="0CCF2B5D" w14:textId="77777777" w:rsidR="001952F4" w:rsidRPr="00B206F5" w:rsidRDefault="001952F4" w:rsidP="00B206F5">
      <w:pPr>
        <w:shd w:val="clear" w:color="auto" w:fill="FFFFFF"/>
        <w:spacing w:after="402"/>
        <w:ind w:left="360"/>
        <w:rPr>
          <w:rFonts w:ascii="Georgia" w:eastAsia="Georgia" w:hAnsi="Georgia" w:cs="Georgia"/>
          <w:iCs/>
          <w:color w:val="010101"/>
        </w:rPr>
      </w:pPr>
    </w:p>
    <w:sectPr w:rsidR="001952F4" w:rsidRPr="00B206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6F5C"/>
    <w:multiLevelType w:val="multilevel"/>
    <w:tmpl w:val="E9EE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775FD4"/>
    <w:multiLevelType w:val="hybridMultilevel"/>
    <w:tmpl w:val="03B0D5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51067DC"/>
    <w:multiLevelType w:val="multilevel"/>
    <w:tmpl w:val="437E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80AA6"/>
    <w:multiLevelType w:val="hybridMultilevel"/>
    <w:tmpl w:val="6BCAB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F3806"/>
    <w:multiLevelType w:val="hybridMultilevel"/>
    <w:tmpl w:val="DDCC6026"/>
    <w:lvl w:ilvl="0" w:tplc="30B4C99A">
      <w:start w:val="1"/>
      <w:numFmt w:val="decimal"/>
      <w:lvlText w:val="%1."/>
      <w:lvlJc w:val="left"/>
      <w:pPr>
        <w:tabs>
          <w:tab w:val="num" w:pos="720"/>
        </w:tabs>
        <w:ind w:left="720" w:hanging="360"/>
      </w:pPr>
    </w:lvl>
    <w:lvl w:ilvl="1" w:tplc="BB8C677A" w:tentative="1">
      <w:start w:val="1"/>
      <w:numFmt w:val="decimal"/>
      <w:lvlText w:val="%2."/>
      <w:lvlJc w:val="left"/>
      <w:pPr>
        <w:tabs>
          <w:tab w:val="num" w:pos="1440"/>
        </w:tabs>
        <w:ind w:left="1440" w:hanging="360"/>
      </w:pPr>
    </w:lvl>
    <w:lvl w:ilvl="2" w:tplc="535EC720" w:tentative="1">
      <w:start w:val="1"/>
      <w:numFmt w:val="decimal"/>
      <w:lvlText w:val="%3."/>
      <w:lvlJc w:val="left"/>
      <w:pPr>
        <w:tabs>
          <w:tab w:val="num" w:pos="2160"/>
        </w:tabs>
        <w:ind w:left="2160" w:hanging="360"/>
      </w:pPr>
    </w:lvl>
    <w:lvl w:ilvl="3" w:tplc="ACE20644" w:tentative="1">
      <w:start w:val="1"/>
      <w:numFmt w:val="decimal"/>
      <w:lvlText w:val="%4."/>
      <w:lvlJc w:val="left"/>
      <w:pPr>
        <w:tabs>
          <w:tab w:val="num" w:pos="2880"/>
        </w:tabs>
        <w:ind w:left="2880" w:hanging="360"/>
      </w:pPr>
    </w:lvl>
    <w:lvl w:ilvl="4" w:tplc="DA5A2C4E" w:tentative="1">
      <w:start w:val="1"/>
      <w:numFmt w:val="decimal"/>
      <w:lvlText w:val="%5."/>
      <w:lvlJc w:val="left"/>
      <w:pPr>
        <w:tabs>
          <w:tab w:val="num" w:pos="3600"/>
        </w:tabs>
        <w:ind w:left="3600" w:hanging="360"/>
      </w:pPr>
    </w:lvl>
    <w:lvl w:ilvl="5" w:tplc="047EC776" w:tentative="1">
      <w:start w:val="1"/>
      <w:numFmt w:val="decimal"/>
      <w:lvlText w:val="%6."/>
      <w:lvlJc w:val="left"/>
      <w:pPr>
        <w:tabs>
          <w:tab w:val="num" w:pos="4320"/>
        </w:tabs>
        <w:ind w:left="4320" w:hanging="360"/>
      </w:pPr>
    </w:lvl>
    <w:lvl w:ilvl="6" w:tplc="88DE0E9C" w:tentative="1">
      <w:start w:val="1"/>
      <w:numFmt w:val="decimal"/>
      <w:lvlText w:val="%7."/>
      <w:lvlJc w:val="left"/>
      <w:pPr>
        <w:tabs>
          <w:tab w:val="num" w:pos="5040"/>
        </w:tabs>
        <w:ind w:left="5040" w:hanging="360"/>
      </w:pPr>
    </w:lvl>
    <w:lvl w:ilvl="7" w:tplc="EF264B48" w:tentative="1">
      <w:start w:val="1"/>
      <w:numFmt w:val="decimal"/>
      <w:lvlText w:val="%8."/>
      <w:lvlJc w:val="left"/>
      <w:pPr>
        <w:tabs>
          <w:tab w:val="num" w:pos="5760"/>
        </w:tabs>
        <w:ind w:left="5760" w:hanging="360"/>
      </w:pPr>
    </w:lvl>
    <w:lvl w:ilvl="8" w:tplc="608AFB8A" w:tentative="1">
      <w:start w:val="1"/>
      <w:numFmt w:val="decimal"/>
      <w:lvlText w:val="%9."/>
      <w:lvlJc w:val="left"/>
      <w:pPr>
        <w:tabs>
          <w:tab w:val="num" w:pos="6480"/>
        </w:tabs>
        <w:ind w:left="6480" w:hanging="360"/>
      </w:pPr>
    </w:lvl>
  </w:abstractNum>
  <w:abstractNum w:abstractNumId="5" w15:restartNumberingAfterBreak="0">
    <w:nsid w:val="43753291"/>
    <w:multiLevelType w:val="hybridMultilevel"/>
    <w:tmpl w:val="58A672DC"/>
    <w:lvl w:ilvl="0" w:tplc="E7C4F12A">
      <w:start w:val="1"/>
      <w:numFmt w:val="decimal"/>
      <w:lvlText w:val="%1."/>
      <w:lvlJc w:val="left"/>
      <w:pPr>
        <w:tabs>
          <w:tab w:val="num" w:pos="720"/>
        </w:tabs>
        <w:ind w:left="720" w:hanging="360"/>
      </w:pPr>
    </w:lvl>
    <w:lvl w:ilvl="1" w:tplc="5860B502" w:tentative="1">
      <w:start w:val="1"/>
      <w:numFmt w:val="decimal"/>
      <w:lvlText w:val="%2."/>
      <w:lvlJc w:val="left"/>
      <w:pPr>
        <w:tabs>
          <w:tab w:val="num" w:pos="1440"/>
        </w:tabs>
        <w:ind w:left="1440" w:hanging="360"/>
      </w:pPr>
    </w:lvl>
    <w:lvl w:ilvl="2" w:tplc="B4D26174" w:tentative="1">
      <w:start w:val="1"/>
      <w:numFmt w:val="decimal"/>
      <w:lvlText w:val="%3."/>
      <w:lvlJc w:val="left"/>
      <w:pPr>
        <w:tabs>
          <w:tab w:val="num" w:pos="2160"/>
        </w:tabs>
        <w:ind w:left="2160" w:hanging="360"/>
      </w:pPr>
    </w:lvl>
    <w:lvl w:ilvl="3" w:tplc="0644B65C" w:tentative="1">
      <w:start w:val="1"/>
      <w:numFmt w:val="decimal"/>
      <w:lvlText w:val="%4."/>
      <w:lvlJc w:val="left"/>
      <w:pPr>
        <w:tabs>
          <w:tab w:val="num" w:pos="2880"/>
        </w:tabs>
        <w:ind w:left="2880" w:hanging="360"/>
      </w:pPr>
    </w:lvl>
    <w:lvl w:ilvl="4" w:tplc="5FAE03EA" w:tentative="1">
      <w:start w:val="1"/>
      <w:numFmt w:val="decimal"/>
      <w:lvlText w:val="%5."/>
      <w:lvlJc w:val="left"/>
      <w:pPr>
        <w:tabs>
          <w:tab w:val="num" w:pos="3600"/>
        </w:tabs>
        <w:ind w:left="3600" w:hanging="360"/>
      </w:pPr>
    </w:lvl>
    <w:lvl w:ilvl="5" w:tplc="65ACE024" w:tentative="1">
      <w:start w:val="1"/>
      <w:numFmt w:val="decimal"/>
      <w:lvlText w:val="%6."/>
      <w:lvlJc w:val="left"/>
      <w:pPr>
        <w:tabs>
          <w:tab w:val="num" w:pos="4320"/>
        </w:tabs>
        <w:ind w:left="4320" w:hanging="360"/>
      </w:pPr>
    </w:lvl>
    <w:lvl w:ilvl="6" w:tplc="44FCFA7E" w:tentative="1">
      <w:start w:val="1"/>
      <w:numFmt w:val="decimal"/>
      <w:lvlText w:val="%7."/>
      <w:lvlJc w:val="left"/>
      <w:pPr>
        <w:tabs>
          <w:tab w:val="num" w:pos="5040"/>
        </w:tabs>
        <w:ind w:left="5040" w:hanging="360"/>
      </w:pPr>
    </w:lvl>
    <w:lvl w:ilvl="7" w:tplc="390CD95A" w:tentative="1">
      <w:start w:val="1"/>
      <w:numFmt w:val="decimal"/>
      <w:lvlText w:val="%8."/>
      <w:lvlJc w:val="left"/>
      <w:pPr>
        <w:tabs>
          <w:tab w:val="num" w:pos="5760"/>
        </w:tabs>
        <w:ind w:left="5760" w:hanging="360"/>
      </w:pPr>
    </w:lvl>
    <w:lvl w:ilvl="8" w:tplc="0D3E4C48" w:tentative="1">
      <w:start w:val="1"/>
      <w:numFmt w:val="decimal"/>
      <w:lvlText w:val="%9."/>
      <w:lvlJc w:val="left"/>
      <w:pPr>
        <w:tabs>
          <w:tab w:val="num" w:pos="6480"/>
        </w:tabs>
        <w:ind w:left="6480" w:hanging="360"/>
      </w:pPr>
    </w:lvl>
  </w:abstractNum>
  <w:abstractNum w:abstractNumId="6" w15:restartNumberingAfterBreak="0">
    <w:nsid w:val="478B5B11"/>
    <w:multiLevelType w:val="multilevel"/>
    <w:tmpl w:val="D898B9E8"/>
    <w:lvl w:ilvl="0">
      <w:start w:val="4"/>
      <w:numFmt w:val="bullet"/>
      <w:lvlText w:val="-"/>
      <w:lvlJc w:val="left"/>
      <w:pPr>
        <w:ind w:left="1800" w:hanging="360"/>
      </w:pPr>
      <w:rPr>
        <w:rFonts w:ascii="Georgia" w:eastAsia="Georgia" w:hAnsi="Georgia" w:cs="Georg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4ED51403"/>
    <w:multiLevelType w:val="multilevel"/>
    <w:tmpl w:val="40CA1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9108B6"/>
    <w:multiLevelType w:val="hybridMultilevel"/>
    <w:tmpl w:val="DE6ECC0C"/>
    <w:lvl w:ilvl="0" w:tplc="96140D2A">
      <w:start w:val="1"/>
      <w:numFmt w:val="decimal"/>
      <w:lvlText w:val="%1."/>
      <w:lvlJc w:val="left"/>
      <w:pPr>
        <w:tabs>
          <w:tab w:val="num" w:pos="720"/>
        </w:tabs>
        <w:ind w:left="720" w:hanging="360"/>
      </w:pPr>
    </w:lvl>
    <w:lvl w:ilvl="1" w:tplc="57664016" w:tentative="1">
      <w:start w:val="1"/>
      <w:numFmt w:val="decimal"/>
      <w:lvlText w:val="%2."/>
      <w:lvlJc w:val="left"/>
      <w:pPr>
        <w:tabs>
          <w:tab w:val="num" w:pos="1440"/>
        </w:tabs>
        <w:ind w:left="1440" w:hanging="360"/>
      </w:pPr>
    </w:lvl>
    <w:lvl w:ilvl="2" w:tplc="E74CCD18" w:tentative="1">
      <w:start w:val="1"/>
      <w:numFmt w:val="decimal"/>
      <w:lvlText w:val="%3."/>
      <w:lvlJc w:val="left"/>
      <w:pPr>
        <w:tabs>
          <w:tab w:val="num" w:pos="2160"/>
        </w:tabs>
        <w:ind w:left="2160" w:hanging="360"/>
      </w:pPr>
    </w:lvl>
    <w:lvl w:ilvl="3" w:tplc="D180DB44" w:tentative="1">
      <w:start w:val="1"/>
      <w:numFmt w:val="decimal"/>
      <w:lvlText w:val="%4."/>
      <w:lvlJc w:val="left"/>
      <w:pPr>
        <w:tabs>
          <w:tab w:val="num" w:pos="2880"/>
        </w:tabs>
        <w:ind w:left="2880" w:hanging="360"/>
      </w:pPr>
    </w:lvl>
    <w:lvl w:ilvl="4" w:tplc="7FEE4616" w:tentative="1">
      <w:start w:val="1"/>
      <w:numFmt w:val="decimal"/>
      <w:lvlText w:val="%5."/>
      <w:lvlJc w:val="left"/>
      <w:pPr>
        <w:tabs>
          <w:tab w:val="num" w:pos="3600"/>
        </w:tabs>
        <w:ind w:left="3600" w:hanging="360"/>
      </w:pPr>
    </w:lvl>
    <w:lvl w:ilvl="5" w:tplc="2B20AEE6" w:tentative="1">
      <w:start w:val="1"/>
      <w:numFmt w:val="decimal"/>
      <w:lvlText w:val="%6."/>
      <w:lvlJc w:val="left"/>
      <w:pPr>
        <w:tabs>
          <w:tab w:val="num" w:pos="4320"/>
        </w:tabs>
        <w:ind w:left="4320" w:hanging="360"/>
      </w:pPr>
    </w:lvl>
    <w:lvl w:ilvl="6" w:tplc="341680CA" w:tentative="1">
      <w:start w:val="1"/>
      <w:numFmt w:val="decimal"/>
      <w:lvlText w:val="%7."/>
      <w:lvlJc w:val="left"/>
      <w:pPr>
        <w:tabs>
          <w:tab w:val="num" w:pos="5040"/>
        </w:tabs>
        <w:ind w:left="5040" w:hanging="360"/>
      </w:pPr>
    </w:lvl>
    <w:lvl w:ilvl="7" w:tplc="4964D4E8" w:tentative="1">
      <w:start w:val="1"/>
      <w:numFmt w:val="decimal"/>
      <w:lvlText w:val="%8."/>
      <w:lvlJc w:val="left"/>
      <w:pPr>
        <w:tabs>
          <w:tab w:val="num" w:pos="5760"/>
        </w:tabs>
        <w:ind w:left="5760" w:hanging="360"/>
      </w:pPr>
    </w:lvl>
    <w:lvl w:ilvl="8" w:tplc="5A664CF8" w:tentative="1">
      <w:start w:val="1"/>
      <w:numFmt w:val="decimal"/>
      <w:lvlText w:val="%9."/>
      <w:lvlJc w:val="left"/>
      <w:pPr>
        <w:tabs>
          <w:tab w:val="num" w:pos="6480"/>
        </w:tabs>
        <w:ind w:left="6480" w:hanging="360"/>
      </w:pPr>
    </w:lvl>
  </w:abstractNum>
  <w:abstractNum w:abstractNumId="9" w15:restartNumberingAfterBreak="0">
    <w:nsid w:val="51381FB2"/>
    <w:multiLevelType w:val="hybridMultilevel"/>
    <w:tmpl w:val="5666F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854970"/>
    <w:multiLevelType w:val="hybridMultilevel"/>
    <w:tmpl w:val="33BC2AC4"/>
    <w:lvl w:ilvl="0" w:tplc="1E364FB6">
      <w:start w:val="1"/>
      <w:numFmt w:val="decimal"/>
      <w:lvlText w:val="%1."/>
      <w:lvlJc w:val="left"/>
      <w:pPr>
        <w:tabs>
          <w:tab w:val="num" w:pos="720"/>
        </w:tabs>
        <w:ind w:left="720" w:hanging="360"/>
      </w:pPr>
    </w:lvl>
    <w:lvl w:ilvl="1" w:tplc="8D2AF486" w:tentative="1">
      <w:start w:val="1"/>
      <w:numFmt w:val="decimal"/>
      <w:lvlText w:val="%2."/>
      <w:lvlJc w:val="left"/>
      <w:pPr>
        <w:tabs>
          <w:tab w:val="num" w:pos="1440"/>
        </w:tabs>
        <w:ind w:left="1440" w:hanging="360"/>
      </w:pPr>
    </w:lvl>
    <w:lvl w:ilvl="2" w:tplc="5540D670" w:tentative="1">
      <w:start w:val="1"/>
      <w:numFmt w:val="decimal"/>
      <w:lvlText w:val="%3."/>
      <w:lvlJc w:val="left"/>
      <w:pPr>
        <w:tabs>
          <w:tab w:val="num" w:pos="2160"/>
        </w:tabs>
        <w:ind w:left="2160" w:hanging="360"/>
      </w:pPr>
    </w:lvl>
    <w:lvl w:ilvl="3" w:tplc="2A9ADD66" w:tentative="1">
      <w:start w:val="1"/>
      <w:numFmt w:val="decimal"/>
      <w:lvlText w:val="%4."/>
      <w:lvlJc w:val="left"/>
      <w:pPr>
        <w:tabs>
          <w:tab w:val="num" w:pos="2880"/>
        </w:tabs>
        <w:ind w:left="2880" w:hanging="360"/>
      </w:pPr>
    </w:lvl>
    <w:lvl w:ilvl="4" w:tplc="53A2FEEE" w:tentative="1">
      <w:start w:val="1"/>
      <w:numFmt w:val="decimal"/>
      <w:lvlText w:val="%5."/>
      <w:lvlJc w:val="left"/>
      <w:pPr>
        <w:tabs>
          <w:tab w:val="num" w:pos="3600"/>
        </w:tabs>
        <w:ind w:left="3600" w:hanging="360"/>
      </w:pPr>
    </w:lvl>
    <w:lvl w:ilvl="5" w:tplc="9970D22A" w:tentative="1">
      <w:start w:val="1"/>
      <w:numFmt w:val="decimal"/>
      <w:lvlText w:val="%6."/>
      <w:lvlJc w:val="left"/>
      <w:pPr>
        <w:tabs>
          <w:tab w:val="num" w:pos="4320"/>
        </w:tabs>
        <w:ind w:left="4320" w:hanging="360"/>
      </w:pPr>
    </w:lvl>
    <w:lvl w:ilvl="6" w:tplc="5574ABDA" w:tentative="1">
      <w:start w:val="1"/>
      <w:numFmt w:val="decimal"/>
      <w:lvlText w:val="%7."/>
      <w:lvlJc w:val="left"/>
      <w:pPr>
        <w:tabs>
          <w:tab w:val="num" w:pos="5040"/>
        </w:tabs>
        <w:ind w:left="5040" w:hanging="360"/>
      </w:pPr>
    </w:lvl>
    <w:lvl w:ilvl="7" w:tplc="45D089C8" w:tentative="1">
      <w:start w:val="1"/>
      <w:numFmt w:val="decimal"/>
      <w:lvlText w:val="%8."/>
      <w:lvlJc w:val="left"/>
      <w:pPr>
        <w:tabs>
          <w:tab w:val="num" w:pos="5760"/>
        </w:tabs>
        <w:ind w:left="5760" w:hanging="360"/>
      </w:pPr>
    </w:lvl>
    <w:lvl w:ilvl="8" w:tplc="4530A390" w:tentative="1">
      <w:start w:val="1"/>
      <w:numFmt w:val="decimal"/>
      <w:lvlText w:val="%9."/>
      <w:lvlJc w:val="left"/>
      <w:pPr>
        <w:tabs>
          <w:tab w:val="num" w:pos="6480"/>
        </w:tabs>
        <w:ind w:left="6480" w:hanging="360"/>
      </w:pPr>
    </w:lvl>
  </w:abstractNum>
  <w:abstractNum w:abstractNumId="11" w15:restartNumberingAfterBreak="0">
    <w:nsid w:val="62CB60A4"/>
    <w:multiLevelType w:val="multilevel"/>
    <w:tmpl w:val="6F800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B6E15"/>
    <w:multiLevelType w:val="hybridMultilevel"/>
    <w:tmpl w:val="CE680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576119">
    <w:abstractNumId w:val="7"/>
  </w:num>
  <w:num w:numId="2" w16cid:durableId="1990400460">
    <w:abstractNumId w:val="6"/>
  </w:num>
  <w:num w:numId="3" w16cid:durableId="1500316910">
    <w:abstractNumId w:val="0"/>
  </w:num>
  <w:num w:numId="4" w16cid:durableId="907765712">
    <w:abstractNumId w:val="11"/>
  </w:num>
  <w:num w:numId="5" w16cid:durableId="985863085">
    <w:abstractNumId w:val="2"/>
  </w:num>
  <w:num w:numId="6" w16cid:durableId="1586642627">
    <w:abstractNumId w:val="12"/>
  </w:num>
  <w:num w:numId="7" w16cid:durableId="1580286014">
    <w:abstractNumId w:val="3"/>
  </w:num>
  <w:num w:numId="8" w16cid:durableId="391005006">
    <w:abstractNumId w:val="9"/>
  </w:num>
  <w:num w:numId="9" w16cid:durableId="797457787">
    <w:abstractNumId w:val="10"/>
  </w:num>
  <w:num w:numId="10" w16cid:durableId="610355879">
    <w:abstractNumId w:val="1"/>
  </w:num>
  <w:num w:numId="11" w16cid:durableId="1048533654">
    <w:abstractNumId w:val="4"/>
  </w:num>
  <w:num w:numId="12" w16cid:durableId="2013949478">
    <w:abstractNumId w:val="5"/>
  </w:num>
  <w:num w:numId="13" w16cid:durableId="508251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E8"/>
    <w:rsid w:val="00075762"/>
    <w:rsid w:val="000969DC"/>
    <w:rsid w:val="00100E75"/>
    <w:rsid w:val="00131AFA"/>
    <w:rsid w:val="00183EAE"/>
    <w:rsid w:val="001952F4"/>
    <w:rsid w:val="001C423B"/>
    <w:rsid w:val="00253657"/>
    <w:rsid w:val="002F2122"/>
    <w:rsid w:val="004B261C"/>
    <w:rsid w:val="00507A67"/>
    <w:rsid w:val="005548C7"/>
    <w:rsid w:val="0057120F"/>
    <w:rsid w:val="005759AA"/>
    <w:rsid w:val="005C54F5"/>
    <w:rsid w:val="005D2F73"/>
    <w:rsid w:val="006757BD"/>
    <w:rsid w:val="006E4F66"/>
    <w:rsid w:val="006F6ADB"/>
    <w:rsid w:val="00731701"/>
    <w:rsid w:val="00734904"/>
    <w:rsid w:val="0085062C"/>
    <w:rsid w:val="00864D30"/>
    <w:rsid w:val="008A68D6"/>
    <w:rsid w:val="009B59C0"/>
    <w:rsid w:val="00A03EA0"/>
    <w:rsid w:val="00A15DE8"/>
    <w:rsid w:val="00A93498"/>
    <w:rsid w:val="00AC76F8"/>
    <w:rsid w:val="00AD72E2"/>
    <w:rsid w:val="00AF0C42"/>
    <w:rsid w:val="00B06CC6"/>
    <w:rsid w:val="00B206F5"/>
    <w:rsid w:val="00B9036F"/>
    <w:rsid w:val="00D23CBE"/>
    <w:rsid w:val="00D80C1E"/>
    <w:rsid w:val="00E14C5D"/>
    <w:rsid w:val="00E80A4C"/>
    <w:rsid w:val="00F91063"/>
    <w:rsid w:val="00FA3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06E3"/>
  <w15:docId w15:val="{BDA0C121-2E38-4864-94FC-A322B614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122B61"/>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122B6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22B61"/>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22B61"/>
    <w:rPr>
      <w:rFonts w:ascii="Times New Roman" w:hAnsi="Times New Roman" w:cs="Times New Roman"/>
      <w:b/>
      <w:bCs/>
      <w:sz w:val="27"/>
      <w:szCs w:val="27"/>
    </w:rPr>
  </w:style>
  <w:style w:type="paragraph" w:styleId="NormalWeb">
    <w:name w:val="Normal (Web)"/>
    <w:basedOn w:val="Normal"/>
    <w:uiPriority w:val="99"/>
    <w:semiHidden/>
    <w:unhideWhenUsed/>
    <w:rsid w:val="00122B61"/>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0042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23CBE"/>
    <w:rPr>
      <w:color w:val="0563C1" w:themeColor="hyperlink"/>
      <w:u w:val="single"/>
    </w:rPr>
  </w:style>
  <w:style w:type="character" w:styleId="UnresolvedMention">
    <w:name w:val="Unresolved Mention"/>
    <w:basedOn w:val="DefaultParagraphFont"/>
    <w:uiPriority w:val="99"/>
    <w:semiHidden/>
    <w:unhideWhenUsed/>
    <w:rsid w:val="00D23CBE"/>
    <w:rPr>
      <w:color w:val="605E5C"/>
      <w:shd w:val="clear" w:color="auto" w:fill="E1DFDD"/>
    </w:rPr>
  </w:style>
  <w:style w:type="character" w:styleId="FollowedHyperlink">
    <w:name w:val="FollowedHyperlink"/>
    <w:basedOn w:val="DefaultParagraphFont"/>
    <w:uiPriority w:val="99"/>
    <w:semiHidden/>
    <w:unhideWhenUsed/>
    <w:rsid w:val="006757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d.stlouisfed.org/graph/?g=1wmdD" TargetMode="External"/><Relationship Id="rId3" Type="http://schemas.openxmlformats.org/officeDocument/2006/relationships/styles" Target="styles.xml"/><Relationship Id="rId7" Type="http://schemas.openxmlformats.org/officeDocument/2006/relationships/hyperlink" Target="https://www.redfin.com/news/data-cen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nashville.gov/datasets/fa26cd9326c446179be059e00449cb1f_0/explor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censu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lelLUOCGJju7g1IF/bpIly8jA==">AMUW2mU3CQ5nUg5+C84RaW886aYiZcGr0ydUZY5RhDKWBfykK5govDi+7YKsEq8E4/75Q7KF/ez5SD6G/q3xFpyFkHyTtDUmRoSz/jPC+yBFfdEnTEPhFW0fWKMBikf65rO33Z/JMn+/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van Valkenburg</dc:creator>
  <cp:keywords/>
  <dc:description/>
  <cp:lastModifiedBy>Luke Gaffney</cp:lastModifiedBy>
  <cp:revision>35</cp:revision>
  <dcterms:created xsi:type="dcterms:W3CDTF">2025-12-08T02:09:00Z</dcterms:created>
  <dcterms:modified xsi:type="dcterms:W3CDTF">2025-12-23T15:34:00Z</dcterms:modified>
</cp:coreProperties>
</file>