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A3A1E"/>
          <w:sz w:val="36"/>
        </w:rPr>
        <w:t>City of Littleton On-Call Plumbing Contract</w:t>
      </w:r>
    </w:p>
    <w:p>
      <w:r>
        <w:rPr>
          <w:color w:val="666666"/>
          <w:sz w:val="20"/>
        </w:rPr>
        <w:t>What the work is and what we need from you  |  Brown Bison Holdings LLC  |  October 2026</w:t>
      </w:r>
    </w:p>
    <w:p>
      <w:pPr>
        <w:spacing w:before="140" w:after="80"/>
      </w:pPr>
      <w:r>
        <w:rPr>
          <w:b/>
          <w:color w:val="5A3A1E"/>
          <w:sz w:val="25"/>
        </w:rPr>
        <w:t>The deal</w:t>
      </w:r>
    </w:p>
    <w:p>
      <w:pPr>
        <w:spacing w:after="120"/>
      </w:pPr>
      <w:r>
        <w:t>Brown Bison is bidding this contract with the City of Littleton. We hold the contract and handle all the City paperwork, the bond, and the invoicing. You do the plumbing as our subcontractor and get paid on every job you do.</w:t>
      </w:r>
    </w:p>
    <w:p>
      <w:pPr>
        <w:spacing w:before="140" w:after="80"/>
      </w:pPr>
      <w:r>
        <w:rPr>
          <w:b/>
          <w:color w:val="5A3A1E"/>
          <w:sz w:val="25"/>
        </w:rPr>
        <w:t>The job in plain terms</w:t>
      </w:r>
    </w:p>
    <w:p>
      <w:pPr>
        <w:pStyle w:val="ListBullet"/>
        <w:spacing w:after="60"/>
      </w:pPr>
      <w:r>
        <w:t>About 38 City of Littleton buildings: City Center, Police Station, Fire Station, Bellview Service Center, Littleton Museum, Bemis Library, the Municipal Courthouse, and some City-owned houses. Older buildings, older plumbing, mixed brands of equipment.</w:t>
      </w:r>
    </w:p>
    <w:p>
      <w:pPr>
        <w:pStyle w:val="ListBullet"/>
        <w:spacing w:after="60"/>
      </w:pPr>
      <w:r>
        <w:t>Fix-it and emergency plumbing. Leaks, drains and sewer backups, water heaters, burst or frozen pipes, fixtures, backflow and safety devices.</w:t>
      </w:r>
    </w:p>
    <w:p>
      <w:pPr>
        <w:pStyle w:val="ListBullet"/>
        <w:spacing w:after="60"/>
      </w:pPr>
      <w:r>
        <w:rPr>
          <w:b/>
        </w:rPr>
        <w:t xml:space="preserve">Emergencies: </w:t>
      </w:r>
      <w:r>
        <w:t>When the City calls with an emergency, you have to be on site at that building within 2 hours.</w:t>
      </w:r>
    </w:p>
    <w:p>
      <w:pPr>
        <w:pStyle w:val="ListBullet"/>
        <w:spacing w:after="60"/>
      </w:pPr>
      <w:r>
        <w:rPr>
          <w:b/>
        </w:rPr>
        <w:t xml:space="preserve">Term: </w:t>
      </w:r>
      <w:r>
        <w:t>2 years starting December 2026, plus a 1-year option. The City budgets about $100,000 a year across everyone it awards.</w:t>
      </w:r>
    </w:p>
    <w:p>
      <w:pPr>
        <w:pStyle w:val="ListBullet"/>
        <w:spacing w:after="60"/>
      </w:pPr>
      <w:r>
        <w:rPr>
          <w:b/>
        </w:rPr>
        <w:t xml:space="preserve">How you get paid: </w:t>
      </w:r>
      <w:r>
        <w:t>Work comes as work orders. Routine jobs get a quote first. Emergencies are billed hourly. Your hourly rate includes drive time. Parts are billed on top.</w:t>
      </w:r>
    </w:p>
    <w:p>
      <w:pPr>
        <w:pStyle w:val="ListBullet"/>
        <w:spacing w:after="60"/>
      </w:pPr>
      <w:r>
        <w:rPr>
          <w:b/>
        </w:rPr>
        <w:t xml:space="preserve">Standards: </w:t>
      </w:r>
      <w:r>
        <w:t>12-month warranty on parts and labor. Before-and-after photos on each job. Some buildings are secured, so access gets scheduled with City staff.</w:t>
      </w:r>
    </w:p>
    <w:p>
      <w:pPr>
        <w:spacing w:before="140" w:after="80"/>
      </w:pPr>
      <w:r>
        <w:rPr>
          <w:b/>
          <w:color w:val="5A3A1E"/>
          <w:sz w:val="25"/>
        </w:rPr>
        <w:t>The four things we need from you</w:t>
      </w:r>
    </w:p>
    <w:p>
      <w:pPr>
        <w:pStyle w:val="ListNumber"/>
        <w:spacing w:after="80"/>
      </w:pPr>
      <w:r>
        <w:rPr>
          <w:b/>
        </w:rPr>
        <w:t xml:space="preserve">2-hour response. </w:t>
      </w:r>
      <w:r>
        <w:t>Can you be on site at one of those City buildings within 2 hours of a call, nights and weekends included? Yes or no.</w:t>
      </w:r>
    </w:p>
    <w:p>
      <w:pPr>
        <w:pStyle w:val="ListNumber"/>
        <w:spacing w:after="80"/>
      </w:pPr>
      <w:r>
        <w:rPr>
          <w:b/>
        </w:rPr>
        <w:t xml:space="preserve">Your hourly rates. </w:t>
      </w:r>
      <w:r>
        <w:t>Regular hours, after-hours/weekend, and holiday. Plus your parts markup if you charge one.</w:t>
      </w:r>
    </w:p>
    <w:p>
      <w:pPr>
        <w:pStyle w:val="ListNumber"/>
        <w:spacing w:after="80"/>
      </w:pPr>
      <w:r>
        <w:rPr>
          <w:b/>
        </w:rPr>
        <w:t xml:space="preserve">Your Colorado plumbing license number. </w:t>
      </w:r>
      <w:r>
        <w:t>Master or Journeyman, and the name on it. The City requires it in the bid.</w:t>
      </w:r>
    </w:p>
    <w:p>
      <w:pPr>
        <w:pStyle w:val="ListNumber"/>
        <w:spacing w:after="80"/>
      </w:pPr>
      <w:r>
        <w:rPr>
          <w:b/>
        </w:rPr>
        <w:t xml:space="preserve">A copy of your insurance certificate. </w:t>
      </w:r>
      <w:r>
        <w:t>General liability, auto, workers’ comp. Whatever you already carry. Just send the cert.</w:t>
      </w:r>
    </w:p>
    <w:p>
      <w:pPr>
        <w:spacing w:after="120"/>
      </w:pPr>
      <w:r>
        <w:t>Nice to have if it is easy: one or two commercial customers we can list as references.</w:t>
      </w:r>
    </w:p>
    <w:p>
      <w:pPr>
        <w:spacing w:before="140" w:after="80"/>
      </w:pPr>
      <w:r>
        <w:rPr>
          <w:b/>
          <w:color w:val="5A3A1E"/>
          <w:sz w:val="25"/>
        </w:rPr>
        <w:t>Timeline</w:t>
      </w:r>
    </w:p>
    <w:p>
      <w:pPr>
        <w:pStyle w:val="ListBullet"/>
        <w:spacing w:after="60"/>
      </w:pPr>
      <w:r>
        <w:rPr>
          <w:b/>
        </w:rPr>
        <w:t xml:space="preserve">Your answers to Luke: </w:t>
      </w:r>
      <w:r>
        <w:t>Thursday, October 23, 2026 by 5:00 PM.</w:t>
      </w:r>
    </w:p>
    <w:p>
      <w:pPr>
        <w:pStyle w:val="ListBullet"/>
        <w:spacing w:after="60"/>
      </w:pPr>
      <w:r>
        <w:rPr>
          <w:b/>
        </w:rPr>
        <w:t xml:space="preserve">Brown Bison submits the bid: </w:t>
      </w:r>
      <w:r>
        <w:t>Tuesday, October 28, 2026 by 2:00 PM.</w:t>
      </w:r>
    </w:p>
    <w:p>
      <w:pPr>
        <w:pStyle w:val="ListBullet"/>
        <w:spacing w:after="60"/>
      </w:pPr>
      <w:r>
        <w:rPr>
          <w:b/>
        </w:rPr>
        <w:t xml:space="preserve">After that: </w:t>
      </w:r>
      <w:r>
        <w:t>City awards in November 2026. Work starts December 2026.</w:t>
      </w:r>
    </w:p>
    <w:p>
      <w:pPr>
        <w:spacing w:before="140" w:after="80"/>
      </w:pPr>
      <w:r>
        <w:rPr>
          <w:b/>
          <w:color w:val="5A3A1E"/>
          <w:sz w:val="25"/>
        </w:rPr>
        <w:t>Questions</w:t>
      </w:r>
    </w:p>
    <w:p>
      <w:pPr>
        <w:spacing w:after="120"/>
      </w:pPr>
      <w:r>
        <w:t>Luke Adams, Brown Bison Holdings LLC</w:t>
        <w:br/>
        <w:t>(720) 275-1554  |  luke@brownbisonco.com</w:t>
      </w:r>
    </w:p>
    <w:sectPr w:rsidR="00FC693F" w:rsidRPr="0006063C" w:rsidSect="00034616">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