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ujjtqb5j8w9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Cold Email Campaign Generation Prompt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create two cold email campaigns for [Your Company Name]: a Broad Campaign and a Highly Targeted Campaign. Follow the structure and guidelines below for each campaign.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459mac8vg6h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For Both Campaigns: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{{Variable_Name}} format for all custom dynamic variables (e.g., {{First_Name}}, {{Company_Name}}).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all emails with {{signature}}.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subject lines to 2-3 words, lowercase, and intriguing.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preview text is one sentence, focusing on "why you, why now."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cold email best practices: concise, personalized, clear CTA, no spam words.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kk021r4b3jk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CAMPAIGN 1 - BROAD CAMPAIGN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00kai5n2dms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CAMPAIGN OVERVIEW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NICHE: [Describe your broad target market]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OFFER: [Your main offer for this campaign]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MAGNET: [Describe your lead magnet]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LIST / ANGLE IDEA: [Your targeting strategy]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STUDY: [Brief description of a relevant case study]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g2x6npqzufv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EMAIL SEQUENCE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4 emails following this structure: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1: Personalized Problem Identification (Short, Direct Question)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1 variation 2: Value Proposition and Social Proof (Mid-length, 40-70 words)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2: Overcome Objections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3: Final Offer and Urgency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email, provide: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[2-3 word, lowercase, intriguing subject]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[One sentence, focusing on why you, why now]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write the email body (under 70 words) addressing the specific purpose of each email in the sequence.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dnrj7bxgaeg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CAMPAIGN 2 - HIGHLY TARGETED CAMPAIGN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sa0zd337tew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CAMPAIGN OVERVIEW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NICHE: [Describe your specific target segment]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OFFER: [Your tailored offer for this campaign]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MAGNET: [Describe your specialized lead magnet]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LIST / ANGLE IDEA 1: [Primary targeting strategy]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LIST / ANGLE IDEA 2: [Secondary targeting strategy]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STUDY: [Brief description of a highly relevant case study]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qi8jv7him1g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EMAIL SEQUENCE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4 emails following this structure: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1: Personalized Problem Identification (Short, Direct Question)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1 variation 2: Value Proposition and Social Proof (Mid-length, 40-70 words)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2: Custom Insights and Objection Handling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3: Exclusive Offer and Urgency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email, provide: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SUBJECT LINE: [2-3 word, lowercase, highly specific subject]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TEXT: [One sentence, personalized insight]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Then, write the email body following these guidelines: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1: Short, direct-to-the-point question or offer (1-2 sentences)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1.2: Mid-length copy (40-70 words)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2 and 3: 50-70 words, focusing on insights and exclusivity respectively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all emails in both campaigns are tailored to the specific campaign goals, target audience, and offer. Maintain a consistent tone and style throughout each campaign.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