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sgn2yshng32x" w:id="0"/>
      <w:bookmarkEnd w:id="0"/>
      <w:r w:rsidDel="00000000" w:rsidR="00000000" w:rsidRPr="00000000">
        <w:rPr>
          <w:rtl w:val="0"/>
        </w:rPr>
        <w:t xml:space="preserve">No-Brainer Offers vs. Irresistible Lead Magnets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No-Brainer Offers: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paid offers that are so compelling and valuable that potential clients feel they can't pass them up. They often lead directly to a sale and are designed to minimize risk for the client.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Usually involves a paid service or product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Eliminates or significantly reduces risk for the client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Often includes guarantees or performance-based elements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Creates a sense of urgency or exclusivity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Directly addresses major pain points or goals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"Guaranteed 90-day placement or you don't pay a penny"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"Pay only when you hire—no upfront costs, just results"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"Exclusive access to pre-vetted, top-performing candidates"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"First successful placement is free—no cost, no commitment"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"Qualified candidates within 7 days or next month is free"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Irresistible Lead Magnets: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free, high-value resources offered in exchange for contact information. They provide immediate value to potential clients while generating leads and showcasing expertise.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Always free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Provides immediate, tangible value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Addresses specific pain points or knowledge gaps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Showcases expertise and builds trust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Leads naturally to interest in paid services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"HealthTech Scaling Roadmap: 0 to $50M ARR" -- PDF Guide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"Top 10 HealthTech Leadership Roles to Fill Before Series B" -- Infographic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"HealthTech Talent Landscape 2024: Interactive Salary &amp; Skills Report" -- Online Tool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"Scaling Your Engineering Team: HealthTech CTO Roundtable" -- Webinar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"Digital Health Hiring Mistakes: 5 Costly Errors to Avoid" -- Video Series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creating offers or lead magnets, it's crucial to understand this distinction and choose the appropriate approach based on your goals and target audience.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