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3360" behindDoc="1" locked="0" layoutInCell="1" allowOverlap="1" wp14:anchorId="1A927146" wp14:editId="45F9D7AC">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1001"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36A43724" w:rsidR="003C449A" w:rsidRDefault="00777501">
      <w:r>
        <w:rPr>
          <w:noProof/>
        </w:rPr>
        <mc:AlternateContent>
          <mc:Choice Requires="wps">
            <w:drawing>
              <wp:anchor distT="0" distB="0" distL="114300" distR="114300" simplePos="0" relativeHeight="251665408" behindDoc="0" locked="0" layoutInCell="1" allowOverlap="1" wp14:anchorId="28E721C6" wp14:editId="4E4B4BF3">
                <wp:simplePos x="0" y="0"/>
                <wp:positionH relativeFrom="margin">
                  <wp:posOffset>0</wp:posOffset>
                </wp:positionH>
                <wp:positionV relativeFrom="paragraph">
                  <wp:posOffset>285750</wp:posOffset>
                </wp:positionV>
                <wp:extent cx="5939155" cy="1797050"/>
                <wp:effectExtent l="0" t="0" r="0" b="0"/>
                <wp:wrapNone/>
                <wp:docPr id="1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22.5pt;width:467.65pt;height:14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1AC99096" w14:textId="79010185" w:rsidR="00C02254" w:rsidRDefault="00C02254"/>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2"/>
          <w:szCs w:val="22"/>
        </w:rPr>
        <w:id w:val="-17248030"/>
        <w:docPartObj>
          <w:docPartGallery w:val="Table of Contents"/>
          <w:docPartUnique/>
        </w:docPartObj>
      </w:sdtPr>
      <w:sdtEndPr>
        <w:rPr>
          <w:b/>
          <w:bCs/>
          <w:noProof/>
        </w:rPr>
      </w:sdtEndPr>
      <w:sdtContent>
        <w:p w14:paraId="4590E2E4" w14:textId="73899095" w:rsidR="000A3CA3" w:rsidRPr="004E41A1" w:rsidRDefault="000A3CA3">
          <w:pPr>
            <w:pStyle w:val="TOCHeading"/>
            <w:rPr>
              <w:rFonts w:ascii="Times New Roman" w:hAnsi="Times New Roman" w:cs="Times New Roman"/>
              <w:b/>
              <w:bCs/>
              <w:color w:val="000000" w:themeColor="text1"/>
              <w:sz w:val="28"/>
              <w:szCs w:val="28"/>
            </w:rPr>
          </w:pPr>
          <w:r w:rsidRPr="004E41A1">
            <w:rPr>
              <w:rFonts w:ascii="Times New Roman" w:hAnsi="Times New Roman" w:cs="Times New Roman"/>
              <w:b/>
              <w:bCs/>
              <w:color w:val="000000" w:themeColor="text1"/>
              <w:sz w:val="28"/>
              <w:szCs w:val="28"/>
            </w:rPr>
            <w:t>Table of Contents</w:t>
          </w:r>
        </w:p>
        <w:p w14:paraId="4CCD4528" w14:textId="77777777" w:rsidR="007961CD" w:rsidRPr="007961CD" w:rsidRDefault="007961CD" w:rsidP="007961CD"/>
        <w:p w14:paraId="756E3EB7" w14:textId="6FF79689" w:rsidR="004B60DB" w:rsidRDefault="000A3CA3">
          <w:pPr>
            <w:pStyle w:val="TOC1"/>
            <w:tabs>
              <w:tab w:val="left" w:pos="480"/>
              <w:tab w:val="right" w:leader="dot" w:pos="9350"/>
            </w:tabs>
            <w:rPr>
              <w:rFonts w:eastAsiaTheme="minorEastAsia"/>
              <w:noProof/>
              <w:sz w:val="24"/>
              <w:szCs w:val="24"/>
            </w:rPr>
          </w:pPr>
          <w:r w:rsidRPr="007961CD">
            <w:rPr>
              <w:rFonts w:ascii="Times New Roman" w:hAnsi="Times New Roman" w:cs="Times New Roman"/>
            </w:rPr>
            <w:fldChar w:fldCharType="begin"/>
          </w:r>
          <w:r w:rsidRPr="007961CD">
            <w:rPr>
              <w:rFonts w:ascii="Times New Roman" w:hAnsi="Times New Roman" w:cs="Times New Roman"/>
            </w:rPr>
            <w:instrText xml:space="preserve"> TOC \o "1-3" \h \z \u </w:instrText>
          </w:r>
          <w:r w:rsidRPr="007961CD">
            <w:rPr>
              <w:rFonts w:ascii="Times New Roman" w:hAnsi="Times New Roman" w:cs="Times New Roman"/>
            </w:rPr>
            <w:fldChar w:fldCharType="separate"/>
          </w:r>
          <w:hyperlink w:anchor="_Toc201649461" w:history="1">
            <w:r w:rsidR="004B60DB" w:rsidRPr="00D97A1D">
              <w:rPr>
                <w:rStyle w:val="Hyperlink"/>
                <w:rFonts w:ascii="Times New Roman" w:hAnsi="Times New Roman" w:cs="Times New Roman"/>
                <w:b/>
                <w:bCs/>
                <w:noProof/>
              </w:rPr>
              <w:t>1.</w:t>
            </w:r>
            <w:r w:rsidR="004B60DB">
              <w:rPr>
                <w:rFonts w:eastAsiaTheme="minorEastAsia"/>
                <w:noProof/>
                <w:sz w:val="24"/>
                <w:szCs w:val="24"/>
              </w:rPr>
              <w:tab/>
            </w:r>
            <w:r w:rsidR="004B60DB" w:rsidRPr="00D97A1D">
              <w:rPr>
                <w:rStyle w:val="Hyperlink"/>
                <w:rFonts w:ascii="Times New Roman" w:hAnsi="Times New Roman" w:cs="Times New Roman"/>
                <w:b/>
                <w:bCs/>
                <w:noProof/>
              </w:rPr>
              <w:t>PURPOSE</w:t>
            </w:r>
            <w:r w:rsidR="004B60DB">
              <w:rPr>
                <w:noProof/>
                <w:webHidden/>
              </w:rPr>
              <w:tab/>
            </w:r>
            <w:r w:rsidR="004B60DB">
              <w:rPr>
                <w:noProof/>
                <w:webHidden/>
              </w:rPr>
              <w:fldChar w:fldCharType="begin"/>
            </w:r>
            <w:r w:rsidR="004B60DB">
              <w:rPr>
                <w:noProof/>
                <w:webHidden/>
              </w:rPr>
              <w:instrText xml:space="preserve"> PAGEREF _Toc201649461 \h </w:instrText>
            </w:r>
            <w:r w:rsidR="004B60DB">
              <w:rPr>
                <w:noProof/>
                <w:webHidden/>
              </w:rPr>
            </w:r>
            <w:r w:rsidR="004B60DB">
              <w:rPr>
                <w:noProof/>
                <w:webHidden/>
              </w:rPr>
              <w:fldChar w:fldCharType="separate"/>
            </w:r>
            <w:r w:rsidR="004B60DB">
              <w:rPr>
                <w:noProof/>
                <w:webHidden/>
              </w:rPr>
              <w:t>3</w:t>
            </w:r>
            <w:r w:rsidR="004B60DB">
              <w:rPr>
                <w:noProof/>
                <w:webHidden/>
              </w:rPr>
              <w:fldChar w:fldCharType="end"/>
            </w:r>
          </w:hyperlink>
        </w:p>
        <w:p w14:paraId="2168E14D" w14:textId="6D680BD7" w:rsidR="004B60DB" w:rsidRDefault="004B60DB">
          <w:pPr>
            <w:pStyle w:val="TOC1"/>
            <w:tabs>
              <w:tab w:val="left" w:pos="480"/>
              <w:tab w:val="right" w:leader="dot" w:pos="9350"/>
            </w:tabs>
            <w:rPr>
              <w:rFonts w:eastAsiaTheme="minorEastAsia"/>
              <w:noProof/>
              <w:sz w:val="24"/>
              <w:szCs w:val="24"/>
            </w:rPr>
          </w:pPr>
          <w:hyperlink w:anchor="_Toc201649462" w:history="1">
            <w:r w:rsidRPr="00D97A1D">
              <w:rPr>
                <w:rStyle w:val="Hyperlink"/>
                <w:rFonts w:ascii="Times New Roman" w:hAnsi="Times New Roman" w:cs="Times New Roman"/>
                <w:b/>
                <w:bCs/>
                <w:noProof/>
              </w:rPr>
              <w:t>2.</w:t>
            </w:r>
            <w:r>
              <w:rPr>
                <w:rFonts w:eastAsiaTheme="minorEastAsia"/>
                <w:noProof/>
                <w:sz w:val="24"/>
                <w:szCs w:val="24"/>
              </w:rPr>
              <w:tab/>
            </w:r>
            <w:r w:rsidRPr="00D97A1D">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_Toc201649462 \h </w:instrText>
            </w:r>
            <w:r>
              <w:rPr>
                <w:noProof/>
                <w:webHidden/>
              </w:rPr>
            </w:r>
            <w:r>
              <w:rPr>
                <w:noProof/>
                <w:webHidden/>
              </w:rPr>
              <w:fldChar w:fldCharType="separate"/>
            </w:r>
            <w:r>
              <w:rPr>
                <w:noProof/>
                <w:webHidden/>
              </w:rPr>
              <w:t>3</w:t>
            </w:r>
            <w:r>
              <w:rPr>
                <w:noProof/>
                <w:webHidden/>
              </w:rPr>
              <w:fldChar w:fldCharType="end"/>
            </w:r>
          </w:hyperlink>
        </w:p>
        <w:p w14:paraId="4F981353" w14:textId="05FACFB6" w:rsidR="004B60DB" w:rsidRDefault="004B60DB">
          <w:pPr>
            <w:pStyle w:val="TOC1"/>
            <w:tabs>
              <w:tab w:val="left" w:pos="480"/>
              <w:tab w:val="right" w:leader="dot" w:pos="9350"/>
            </w:tabs>
            <w:rPr>
              <w:rFonts w:eastAsiaTheme="minorEastAsia"/>
              <w:noProof/>
              <w:sz w:val="24"/>
              <w:szCs w:val="24"/>
            </w:rPr>
          </w:pPr>
          <w:hyperlink w:anchor="_Toc201649463" w:history="1">
            <w:r w:rsidRPr="00D97A1D">
              <w:rPr>
                <w:rStyle w:val="Hyperlink"/>
                <w:rFonts w:ascii="Times New Roman" w:hAnsi="Times New Roman" w:cs="Times New Roman"/>
                <w:b/>
                <w:bCs/>
                <w:noProof/>
              </w:rPr>
              <w:t>3.</w:t>
            </w:r>
            <w:r>
              <w:rPr>
                <w:rFonts w:eastAsiaTheme="minorEastAsia"/>
                <w:noProof/>
                <w:sz w:val="24"/>
                <w:szCs w:val="24"/>
              </w:rPr>
              <w:tab/>
            </w:r>
            <w:r w:rsidRPr="00D97A1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_Toc201649463 \h </w:instrText>
            </w:r>
            <w:r>
              <w:rPr>
                <w:noProof/>
                <w:webHidden/>
              </w:rPr>
            </w:r>
            <w:r>
              <w:rPr>
                <w:noProof/>
                <w:webHidden/>
              </w:rPr>
              <w:fldChar w:fldCharType="separate"/>
            </w:r>
            <w:r>
              <w:rPr>
                <w:noProof/>
                <w:webHidden/>
              </w:rPr>
              <w:t>3</w:t>
            </w:r>
            <w:r>
              <w:rPr>
                <w:noProof/>
                <w:webHidden/>
              </w:rPr>
              <w:fldChar w:fldCharType="end"/>
            </w:r>
          </w:hyperlink>
        </w:p>
        <w:p w14:paraId="182A3484" w14:textId="3E0CE1DE" w:rsidR="004B60DB" w:rsidRDefault="004B60DB">
          <w:pPr>
            <w:pStyle w:val="TOC1"/>
            <w:tabs>
              <w:tab w:val="left" w:pos="480"/>
              <w:tab w:val="right" w:leader="dot" w:pos="9350"/>
            </w:tabs>
            <w:rPr>
              <w:rFonts w:eastAsiaTheme="minorEastAsia"/>
              <w:noProof/>
              <w:sz w:val="24"/>
              <w:szCs w:val="24"/>
            </w:rPr>
          </w:pPr>
          <w:hyperlink w:anchor="_Toc201649464" w:history="1">
            <w:r w:rsidRPr="00D97A1D">
              <w:rPr>
                <w:rStyle w:val="Hyperlink"/>
                <w:rFonts w:ascii="Times New Roman" w:hAnsi="Times New Roman" w:cs="Times New Roman"/>
                <w:b/>
                <w:bCs/>
                <w:noProof/>
              </w:rPr>
              <w:t>4.</w:t>
            </w:r>
            <w:r>
              <w:rPr>
                <w:rFonts w:eastAsiaTheme="minorEastAsia"/>
                <w:noProof/>
                <w:sz w:val="24"/>
                <w:szCs w:val="24"/>
              </w:rPr>
              <w:tab/>
            </w:r>
            <w:r w:rsidRPr="00D97A1D">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_Toc201649464 \h </w:instrText>
            </w:r>
            <w:r>
              <w:rPr>
                <w:noProof/>
                <w:webHidden/>
              </w:rPr>
            </w:r>
            <w:r>
              <w:rPr>
                <w:noProof/>
                <w:webHidden/>
              </w:rPr>
              <w:fldChar w:fldCharType="separate"/>
            </w:r>
            <w:r>
              <w:rPr>
                <w:noProof/>
                <w:webHidden/>
              </w:rPr>
              <w:t>3</w:t>
            </w:r>
            <w:r>
              <w:rPr>
                <w:noProof/>
                <w:webHidden/>
              </w:rPr>
              <w:fldChar w:fldCharType="end"/>
            </w:r>
          </w:hyperlink>
        </w:p>
        <w:p w14:paraId="262D6BDE" w14:textId="42011AAF" w:rsidR="004B60DB" w:rsidRDefault="004B60DB">
          <w:pPr>
            <w:pStyle w:val="TOC1"/>
            <w:tabs>
              <w:tab w:val="left" w:pos="480"/>
              <w:tab w:val="right" w:leader="dot" w:pos="9350"/>
            </w:tabs>
            <w:rPr>
              <w:rFonts w:eastAsiaTheme="minorEastAsia"/>
              <w:noProof/>
              <w:sz w:val="24"/>
              <w:szCs w:val="24"/>
            </w:rPr>
          </w:pPr>
          <w:hyperlink w:anchor="_Toc201649465" w:history="1">
            <w:r w:rsidRPr="00D97A1D">
              <w:rPr>
                <w:rStyle w:val="Hyperlink"/>
                <w:rFonts w:ascii="Times New Roman" w:hAnsi="Times New Roman" w:cs="Times New Roman"/>
                <w:b/>
                <w:bCs/>
                <w:noProof/>
              </w:rPr>
              <w:t>5.</w:t>
            </w:r>
            <w:r>
              <w:rPr>
                <w:rFonts w:eastAsiaTheme="minorEastAsia"/>
                <w:noProof/>
                <w:sz w:val="24"/>
                <w:szCs w:val="24"/>
              </w:rPr>
              <w:tab/>
            </w:r>
            <w:r w:rsidRPr="00D97A1D">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_Toc201649465 \h </w:instrText>
            </w:r>
            <w:r>
              <w:rPr>
                <w:noProof/>
                <w:webHidden/>
              </w:rPr>
            </w:r>
            <w:r>
              <w:rPr>
                <w:noProof/>
                <w:webHidden/>
              </w:rPr>
              <w:fldChar w:fldCharType="separate"/>
            </w:r>
            <w:r>
              <w:rPr>
                <w:noProof/>
                <w:webHidden/>
              </w:rPr>
              <w:t>3</w:t>
            </w:r>
            <w:r>
              <w:rPr>
                <w:noProof/>
                <w:webHidden/>
              </w:rPr>
              <w:fldChar w:fldCharType="end"/>
            </w:r>
          </w:hyperlink>
        </w:p>
        <w:p w14:paraId="378FFB2A" w14:textId="4F0CFA37" w:rsidR="004B60DB" w:rsidRDefault="004B60DB">
          <w:pPr>
            <w:pStyle w:val="TOC1"/>
            <w:tabs>
              <w:tab w:val="left" w:pos="480"/>
              <w:tab w:val="right" w:leader="dot" w:pos="9350"/>
            </w:tabs>
            <w:rPr>
              <w:rFonts w:eastAsiaTheme="minorEastAsia"/>
              <w:noProof/>
              <w:sz w:val="24"/>
              <w:szCs w:val="24"/>
            </w:rPr>
          </w:pPr>
          <w:hyperlink w:anchor="_Toc201649466" w:history="1">
            <w:r w:rsidRPr="00D97A1D">
              <w:rPr>
                <w:rStyle w:val="Hyperlink"/>
                <w:rFonts w:ascii="Times New Roman" w:hAnsi="Times New Roman" w:cs="Times New Roman"/>
                <w:b/>
                <w:bCs/>
                <w:noProof/>
              </w:rPr>
              <w:t>6.</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_Toc201649466 \h </w:instrText>
            </w:r>
            <w:r>
              <w:rPr>
                <w:noProof/>
                <w:webHidden/>
              </w:rPr>
            </w:r>
            <w:r>
              <w:rPr>
                <w:noProof/>
                <w:webHidden/>
              </w:rPr>
              <w:fldChar w:fldCharType="separate"/>
            </w:r>
            <w:r>
              <w:rPr>
                <w:noProof/>
                <w:webHidden/>
              </w:rPr>
              <w:t>3</w:t>
            </w:r>
            <w:r>
              <w:rPr>
                <w:noProof/>
                <w:webHidden/>
              </w:rPr>
              <w:fldChar w:fldCharType="end"/>
            </w:r>
          </w:hyperlink>
        </w:p>
        <w:p w14:paraId="29A35A18" w14:textId="05017F58" w:rsidR="004B60DB" w:rsidRDefault="004B60DB">
          <w:pPr>
            <w:pStyle w:val="TOC1"/>
            <w:tabs>
              <w:tab w:val="left" w:pos="480"/>
              <w:tab w:val="right" w:leader="dot" w:pos="9350"/>
            </w:tabs>
            <w:rPr>
              <w:rFonts w:eastAsiaTheme="minorEastAsia"/>
              <w:noProof/>
              <w:sz w:val="24"/>
              <w:szCs w:val="24"/>
            </w:rPr>
          </w:pPr>
          <w:hyperlink w:anchor="_Toc201649467" w:history="1">
            <w:r w:rsidRPr="00D97A1D">
              <w:rPr>
                <w:rStyle w:val="Hyperlink"/>
                <w:rFonts w:ascii="Times New Roman" w:hAnsi="Times New Roman" w:cs="Times New Roman"/>
                <w:b/>
                <w:bCs/>
                <w:noProof/>
              </w:rPr>
              <w:t>7.</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_Toc201649467 \h </w:instrText>
            </w:r>
            <w:r>
              <w:rPr>
                <w:noProof/>
                <w:webHidden/>
              </w:rPr>
            </w:r>
            <w:r>
              <w:rPr>
                <w:noProof/>
                <w:webHidden/>
              </w:rPr>
              <w:fldChar w:fldCharType="separate"/>
            </w:r>
            <w:r>
              <w:rPr>
                <w:noProof/>
                <w:webHidden/>
              </w:rPr>
              <w:t>4</w:t>
            </w:r>
            <w:r>
              <w:rPr>
                <w:noProof/>
                <w:webHidden/>
              </w:rPr>
              <w:fldChar w:fldCharType="end"/>
            </w:r>
          </w:hyperlink>
        </w:p>
        <w:p w14:paraId="7AC40A68" w14:textId="75D47E39" w:rsidR="004B60DB" w:rsidRDefault="004B60DB">
          <w:pPr>
            <w:pStyle w:val="TOC1"/>
            <w:tabs>
              <w:tab w:val="left" w:pos="480"/>
              <w:tab w:val="right" w:leader="dot" w:pos="9350"/>
            </w:tabs>
            <w:rPr>
              <w:rFonts w:eastAsiaTheme="minorEastAsia"/>
              <w:noProof/>
              <w:sz w:val="24"/>
              <w:szCs w:val="24"/>
            </w:rPr>
          </w:pPr>
          <w:hyperlink w:anchor="_Toc201649468" w:history="1">
            <w:r w:rsidRPr="00D97A1D">
              <w:rPr>
                <w:rStyle w:val="Hyperlink"/>
                <w:rFonts w:ascii="Times New Roman" w:hAnsi="Times New Roman" w:cs="Times New Roman"/>
                <w:b/>
                <w:bCs/>
                <w:noProof/>
              </w:rPr>
              <w:t>8.</w:t>
            </w:r>
            <w:r>
              <w:rPr>
                <w:rFonts w:eastAsiaTheme="minorEastAsia"/>
                <w:noProof/>
                <w:sz w:val="24"/>
                <w:szCs w:val="24"/>
              </w:rPr>
              <w:tab/>
            </w:r>
            <w:r w:rsidRPr="00D97A1D">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_Toc201649468 \h </w:instrText>
            </w:r>
            <w:r>
              <w:rPr>
                <w:noProof/>
                <w:webHidden/>
              </w:rPr>
            </w:r>
            <w:r>
              <w:rPr>
                <w:noProof/>
                <w:webHidden/>
              </w:rPr>
              <w:fldChar w:fldCharType="separate"/>
            </w:r>
            <w:r>
              <w:rPr>
                <w:noProof/>
                <w:webHidden/>
              </w:rPr>
              <w:t>4</w:t>
            </w:r>
            <w:r>
              <w:rPr>
                <w:noProof/>
                <w:webHidden/>
              </w:rPr>
              <w:fldChar w:fldCharType="end"/>
            </w:r>
          </w:hyperlink>
        </w:p>
        <w:p w14:paraId="4DD020C1" w14:textId="6F6052CD" w:rsidR="004B60DB" w:rsidRDefault="004B60DB">
          <w:pPr>
            <w:pStyle w:val="TOC1"/>
            <w:tabs>
              <w:tab w:val="left" w:pos="480"/>
              <w:tab w:val="right" w:leader="dot" w:pos="9350"/>
            </w:tabs>
            <w:rPr>
              <w:rFonts w:eastAsiaTheme="minorEastAsia"/>
              <w:noProof/>
              <w:sz w:val="24"/>
              <w:szCs w:val="24"/>
            </w:rPr>
          </w:pPr>
          <w:hyperlink w:anchor="_Toc201649469" w:history="1">
            <w:r w:rsidRPr="00D97A1D">
              <w:rPr>
                <w:rStyle w:val="Hyperlink"/>
                <w:rFonts w:ascii="Times New Roman" w:hAnsi="Times New Roman" w:cs="Times New Roman"/>
                <w:b/>
                <w:bCs/>
                <w:noProof/>
              </w:rPr>
              <w:t>9.</w:t>
            </w:r>
            <w:r>
              <w:rPr>
                <w:rFonts w:eastAsiaTheme="minorEastAsia"/>
                <w:noProof/>
                <w:sz w:val="24"/>
                <w:szCs w:val="24"/>
              </w:rPr>
              <w:tab/>
            </w:r>
            <w:r w:rsidRPr="00D97A1D">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_Toc201649469 \h </w:instrText>
            </w:r>
            <w:r>
              <w:rPr>
                <w:noProof/>
                <w:webHidden/>
              </w:rPr>
            </w:r>
            <w:r>
              <w:rPr>
                <w:noProof/>
                <w:webHidden/>
              </w:rPr>
              <w:fldChar w:fldCharType="separate"/>
            </w:r>
            <w:r>
              <w:rPr>
                <w:noProof/>
                <w:webHidden/>
              </w:rPr>
              <w:t>4</w:t>
            </w:r>
            <w:r>
              <w:rPr>
                <w:noProof/>
                <w:webHidden/>
              </w:rPr>
              <w:fldChar w:fldCharType="end"/>
            </w:r>
          </w:hyperlink>
        </w:p>
        <w:p w14:paraId="44857862" w14:textId="6A5DDD1E" w:rsidR="004B60DB" w:rsidRDefault="004B60DB">
          <w:pPr>
            <w:pStyle w:val="TOC1"/>
            <w:tabs>
              <w:tab w:val="left" w:pos="720"/>
              <w:tab w:val="right" w:leader="dot" w:pos="9350"/>
            </w:tabs>
            <w:rPr>
              <w:rFonts w:eastAsiaTheme="minorEastAsia"/>
              <w:noProof/>
              <w:sz w:val="24"/>
              <w:szCs w:val="24"/>
            </w:rPr>
          </w:pPr>
          <w:hyperlink w:anchor="_Toc201649470" w:history="1">
            <w:r w:rsidRPr="00D97A1D">
              <w:rPr>
                <w:rStyle w:val="Hyperlink"/>
                <w:rFonts w:ascii="Times New Roman" w:hAnsi="Times New Roman" w:cs="Times New Roman"/>
                <w:b/>
                <w:bCs/>
                <w:noProof/>
              </w:rPr>
              <w:t>10.</w:t>
            </w:r>
            <w:r>
              <w:rPr>
                <w:rFonts w:eastAsiaTheme="minorEastAsia"/>
                <w:noProof/>
                <w:sz w:val="24"/>
                <w:szCs w:val="24"/>
              </w:rPr>
              <w:tab/>
            </w:r>
            <w:r w:rsidRPr="00D97A1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_Toc201649470 \h </w:instrText>
            </w:r>
            <w:r>
              <w:rPr>
                <w:noProof/>
                <w:webHidden/>
              </w:rPr>
            </w:r>
            <w:r>
              <w:rPr>
                <w:noProof/>
                <w:webHidden/>
              </w:rPr>
              <w:fldChar w:fldCharType="separate"/>
            </w:r>
            <w:r>
              <w:rPr>
                <w:noProof/>
                <w:webHidden/>
              </w:rPr>
              <w:t>4</w:t>
            </w:r>
            <w:r>
              <w:rPr>
                <w:noProof/>
                <w:webHidden/>
              </w:rPr>
              <w:fldChar w:fldCharType="end"/>
            </w:r>
          </w:hyperlink>
        </w:p>
        <w:p w14:paraId="4F68337F" w14:textId="3687729F" w:rsidR="004B60DB" w:rsidRDefault="004B60DB">
          <w:pPr>
            <w:pStyle w:val="TOC1"/>
            <w:tabs>
              <w:tab w:val="left" w:pos="720"/>
              <w:tab w:val="right" w:leader="dot" w:pos="9350"/>
            </w:tabs>
            <w:rPr>
              <w:rFonts w:eastAsiaTheme="minorEastAsia"/>
              <w:noProof/>
              <w:sz w:val="24"/>
              <w:szCs w:val="24"/>
            </w:rPr>
          </w:pPr>
          <w:hyperlink w:anchor="_Toc201649471" w:history="1">
            <w:r w:rsidRPr="00D97A1D">
              <w:rPr>
                <w:rStyle w:val="Hyperlink"/>
                <w:rFonts w:ascii="Times New Roman" w:hAnsi="Times New Roman" w:cs="Times New Roman"/>
                <w:b/>
                <w:bCs/>
                <w:noProof/>
              </w:rPr>
              <w:t>11.</w:t>
            </w:r>
            <w:r>
              <w:rPr>
                <w:rFonts w:eastAsiaTheme="minorEastAsia"/>
                <w:noProof/>
                <w:sz w:val="24"/>
                <w:szCs w:val="24"/>
              </w:rPr>
              <w:tab/>
            </w:r>
            <w:r w:rsidRPr="00D97A1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_Toc201649471 \h </w:instrText>
            </w:r>
            <w:r>
              <w:rPr>
                <w:noProof/>
                <w:webHidden/>
              </w:rPr>
            </w:r>
            <w:r>
              <w:rPr>
                <w:noProof/>
                <w:webHidden/>
              </w:rPr>
              <w:fldChar w:fldCharType="separate"/>
            </w:r>
            <w:r>
              <w:rPr>
                <w:noProof/>
                <w:webHidden/>
              </w:rPr>
              <w:t>4</w:t>
            </w:r>
            <w:r>
              <w:rPr>
                <w:noProof/>
                <w:webHidden/>
              </w:rPr>
              <w:fldChar w:fldCharType="end"/>
            </w:r>
          </w:hyperlink>
        </w:p>
        <w:p w14:paraId="6B8C7E8E" w14:textId="076EF678" w:rsidR="004B60DB" w:rsidRDefault="004B60DB">
          <w:pPr>
            <w:pStyle w:val="TOC1"/>
            <w:tabs>
              <w:tab w:val="right" w:leader="dot" w:pos="9350"/>
            </w:tabs>
            <w:rPr>
              <w:rFonts w:eastAsiaTheme="minorEastAsia"/>
              <w:noProof/>
              <w:sz w:val="24"/>
              <w:szCs w:val="24"/>
            </w:rPr>
          </w:pPr>
          <w:hyperlink w:anchor="_Toc201649472" w:history="1">
            <w:r w:rsidRPr="00D97A1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_Toc201649472 \h </w:instrText>
            </w:r>
            <w:r>
              <w:rPr>
                <w:noProof/>
                <w:webHidden/>
              </w:rPr>
            </w:r>
            <w:r>
              <w:rPr>
                <w:noProof/>
                <w:webHidden/>
              </w:rPr>
              <w:fldChar w:fldCharType="separate"/>
            </w:r>
            <w:r>
              <w:rPr>
                <w:noProof/>
                <w:webHidden/>
              </w:rPr>
              <w:t>5</w:t>
            </w:r>
            <w:r>
              <w:rPr>
                <w:noProof/>
                <w:webHidden/>
              </w:rPr>
              <w:fldChar w:fldCharType="end"/>
            </w:r>
          </w:hyperlink>
        </w:p>
        <w:p w14:paraId="625D2EED" w14:textId="07DFEB40" w:rsidR="000A3CA3" w:rsidRDefault="000A3CA3">
          <w:r w:rsidRPr="007961CD">
            <w:rPr>
              <w:rFonts w:ascii="Times New Roman" w:hAnsi="Times New Roman" w:cs="Times New Roman"/>
              <w:b/>
              <w:bCs/>
              <w:noProof/>
            </w:rPr>
            <w:fldChar w:fldCharType="end"/>
          </w:r>
        </w:p>
      </w:sdtContent>
    </w:sdt>
    <w:p w14:paraId="54B28367" w14:textId="77777777" w:rsidR="00717E58" w:rsidRDefault="00717E58">
      <w:pPr>
        <w:sectPr w:rsidR="00717E58">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 w:name="_Toc201649461"/>
      <w:r w:rsidRPr="00461155">
        <w:rPr>
          <w:rFonts w:ascii="Times New Roman" w:hAnsi="Times New Roman" w:cs="Times New Roman"/>
          <w:b/>
          <w:bCs/>
          <w:color w:val="000000" w:themeColor="text1"/>
          <w:sz w:val="22"/>
          <w:szCs w:val="22"/>
        </w:rPr>
        <w:lastRenderedPageBreak/>
        <w:t>PURPOSE</w:t>
      </w:r>
      <w:bookmarkEnd w:id="1"/>
    </w:p>
    <w:p w14:paraId="0A232419" w14:textId="25143E55" w:rsidR="00B655EB" w:rsidRPr="008F1E03" w:rsidRDefault="001B14A2" w:rsidP="008F1E03">
      <w:pPr>
        <w:spacing w:after="120" w:line="240" w:lineRule="auto"/>
        <w:jc w:val="both"/>
        <w:rPr>
          <w:rFonts w:ascii="Times New Roman" w:hAnsi="Times New Roman" w:cs="Times New Roman"/>
        </w:rPr>
      </w:pPr>
      <w:r w:rsidRPr="008F1E03">
        <w:rPr>
          <w:rFonts w:ascii="Times New Roman" w:hAnsi="Times New Roman" w:cs="Times New Roman"/>
        </w:rPr>
        <w:t xml:space="preserve">The purpose of the Hot Work Permit and Fire Watch Procedure ("Procedure") is to control any activity capable of producing a source of ignition — including welding, cutting, brazing, grinding, soldering, thermal spraying, or use of open flame — performed in or adjacent to areas where flammable or combustible materials may be present. Compliance with the Procedure is mandatory as governed by the NextDecade Health, Safety, Security and Environment (HSSE) Standard.</w:t>
      </w:r>
    </w:p>
    <w:p w14:paraId="012C92C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462"/>
      <w:r w:rsidRPr="000A3CA3">
        <w:rPr>
          <w:rFonts w:ascii="Times New Roman" w:hAnsi="Times New Roman" w:cs="Times New Roman"/>
          <w:b/>
          <w:bCs/>
          <w:color w:val="000000" w:themeColor="text1"/>
          <w:sz w:val="22"/>
          <w:szCs w:val="22"/>
        </w:rPr>
        <w:t>SCOPE</w:t>
      </w:r>
      <w:bookmarkEnd w:id="2"/>
    </w:p>
    <w:p w14:paraId="2607788B" w14:textId="48B3502E" w:rsidR="00B655EB" w:rsidRPr="008F1E03" w:rsidRDefault="00B655EB" w:rsidP="008F1E03">
      <w:pPr>
        <w:spacing w:after="120" w:line="240" w:lineRule="auto"/>
        <w:jc w:val="both"/>
        <w:rPr>
          <w:rFonts w:ascii="Times New Roman" w:hAnsi="Times New Roman" w:cs="Times New Roman"/>
        </w:rPr>
      </w:pPr>
      <w:r w:rsidRPr="008F1E03">
        <w:rPr>
          <w:rFonts w:ascii="Times New Roman" w:hAnsi="Times New Roman" w:cs="Times New Roman"/>
        </w:rPr>
        <w:t xml:space="preserve">This Procedure outlines the step-by-step instructions for authorizing, controlling, executing, and closing out hot work activities at all NextDecade-operated and NextDecade-controlled facilities, including the Rio Grande LNG facility, supporting construction sites, and contractor laydown areas. The Procedure applies to all employees, officers, directors, agents, consultants, contractors, and representatives, and any other individuals when they act on behalf of NextDecade (the "Workforce").</w:t>
      </w:r>
    </w:p>
    <w:p w14:paraId="07A8325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201649463"/>
      <w:r w:rsidRPr="000A3CA3">
        <w:rPr>
          <w:rFonts w:ascii="Times New Roman" w:hAnsi="Times New Roman" w:cs="Times New Roman"/>
          <w:b/>
          <w:bCs/>
          <w:color w:val="000000" w:themeColor="text1"/>
          <w:sz w:val="22"/>
          <w:szCs w:val="22"/>
        </w:rPr>
        <w:t>INTEGRATED GOVERNANCE FRAMEWORK</w:t>
      </w:r>
      <w:bookmarkEnd w:id="3"/>
    </w:p>
    <w:p w14:paraId="7BBCB6ED" w14:textId="519B1823" w:rsidR="0056096E" w:rsidRPr="003261FE" w:rsidRDefault="0056096E" w:rsidP="004B60DB">
      <w:pPr>
        <w:spacing w:after="120" w:line="240" w:lineRule="auto"/>
        <w:jc w:val="both"/>
        <w:rPr>
          <w:rFonts w:ascii="Times New Roman" w:hAnsi="Times New Roman" w:cs="Times New Roman"/>
          <w:b/>
          <w:bCs/>
        </w:rPr>
      </w:pPr>
      <w:r w:rsidRPr="006409E0">
        <w:rPr>
          <w:rFonts w:ascii="Times New Roman" w:hAnsi="Times New Roman"/>
        </w:rPr>
        <w:t xml:space="preserve">This Procedure is part of NextDecade's integrated Governance Framework. The Workforce must understand and comply with this Procedure and all other Governance Framework documents applicable to the activity being performed, including the HSSE Standard, the Permit-to-Work Standard, the Lockout/Tagout Procedure, and the Confined Space Entry Procedure where the work occurs in a confined space.</w:t>
      </w:r>
    </w:p>
    <w:p w14:paraId="3B540FBD" w14:textId="77777777" w:rsidR="00B655EB" w:rsidRPr="00461155"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4" w:name="_Toc201649464"/>
      <w:r w:rsidRPr="000A3CA3">
        <w:rPr>
          <w:rFonts w:ascii="Times New Roman" w:hAnsi="Times New Roman" w:cs="Times New Roman"/>
          <w:b/>
          <w:bCs/>
          <w:color w:val="000000" w:themeColor="text1"/>
          <w:sz w:val="22"/>
          <w:szCs w:val="22"/>
        </w:rPr>
        <w:t>DEFINITIONS</w:t>
      </w:r>
      <w:bookmarkEnd w:id="4"/>
    </w:p>
    <w:tbl>
      <w:tblPr>
        <w:tblStyle w:val="TableGrid"/>
        <w:tblW w:w="0" w:type="auto"/>
        <w:tblInd w:w="-5" w:type="dxa"/>
        <w:tblLook w:val="04A0" w:firstRow="1" w:lastRow="0" w:firstColumn="1" w:lastColumn="0" w:noHBand="0" w:noVBand="1"/>
      </w:tblPr>
      <w:tblGrid>
        <w:gridCol w:w="540"/>
        <w:gridCol w:w="2880"/>
        <w:gridCol w:w="5904"/>
      </w:tblGrid>
      <w:tr w:rsidR="00BA3F05" w14:paraId="7DF3CAA4" w14:textId="77777777" w:rsidTr="004D768A">
        <w:tc>
          <w:tcPr>
            <w:tcW w:w="540" w:type="dxa"/>
            <w:shd w:val="clear" w:color="auto" w:fill="E8E8E8" w:themeFill="background2"/>
            <w:vAlign w:val="center"/>
          </w:tcPr>
          <w:p w14:paraId="6BD74924" w14:textId="299FF4E5" w:rsidR="00BA3F05" w:rsidRPr="00D16190" w:rsidRDefault="00BA3F05" w:rsidP="004D768A">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10D3A42" w14:textId="5D0A3670"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0380C435" w14:textId="77777777"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 xml:space="preserve">1</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 xml:space="preserve">Hot Work</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 xml:space="preserve">Any work that produces a source of ignition — including but not limited to welding, oxy-fuel cutting, plasma cutting, brazing, grinding, soldering, thermal spraying, torch-applied roofing, or any use of open flame or spark-producing equipment.</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 xml:space="preserve">2</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 xml:space="preserve">Designated Hot Work Area</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 xml:space="preserve">A pre-engineered, fire-safe location specifically constructed or designated for routine hot work, equipped with non-combustible flooring and walls, exhaust ventilation, and posted permit-not-required status.</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 xml:space="preserve">3</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 xml:space="preserve">Hot Work Permit</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 xml:space="preserve">A written authorization, valid only for a defined location, time window, and scope of work, issued by an authorized Permit Issuer prior to the start of any hot work performed outside a Designated Hot Work Area.</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 xml:space="preserve">4</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 xml:space="preserve">Fire Watch</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 xml:space="preserve">A trained individual whose sole duty during hot work — and for a continuous post-work period of not less than 30 minutes (60 minutes for elevated risk) — is to detect, suppress, and report fires arising from the hot work activity.</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 xml:space="preserve">5</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 xml:space="preserve">Authorized Gas Tester</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 xml:space="preserve">A person trained and qualified to operate a calibrated combustible-gas detector and to interpret and record atmospheric readings prior to and during hot work.</w:t>
            </w:r>
          </w:p>
        </w:tc>
      </w:tr>
    </w:tbl>
    <w:p w14:paraId="0DBC02B7" w14:textId="77777777" w:rsidR="008E51F4" w:rsidRPr="003435F9" w:rsidRDefault="008E51F4" w:rsidP="00461155">
      <w:pPr>
        <w:pStyle w:val="RGLNG1"/>
        <w:spacing w:after="120" w:line="240" w:lineRule="auto"/>
        <w:ind w:left="540"/>
        <w:rPr>
          <w:rFonts w:ascii="Times New Roman" w:hAnsi="Times New Roman" w:cs="Times New Roman"/>
          <w:b/>
          <w:bCs/>
        </w:rPr>
      </w:pPr>
    </w:p>
    <w:p w14:paraId="266E16D3" w14:textId="72F31EA5" w:rsidR="00B246CF" w:rsidRPr="00461155" w:rsidRDefault="00B246CF"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201649465"/>
      <w:r w:rsidRPr="00461155">
        <w:rPr>
          <w:rFonts w:ascii="Times New Roman" w:hAnsi="Times New Roman" w:cs="Times New Roman"/>
          <w:b/>
          <w:bCs/>
          <w:color w:val="000000" w:themeColor="text1"/>
          <w:sz w:val="22"/>
          <w:szCs w:val="22"/>
        </w:rPr>
        <w:t>REFERENCES AND RELATED DOCUMENTS</w:t>
      </w:r>
      <w:bookmarkEnd w:id="5"/>
    </w:p>
    <w:tbl>
      <w:tblPr>
        <w:tblStyle w:val="TableGrid"/>
        <w:tblW w:w="0" w:type="auto"/>
        <w:tblInd w:w="-5" w:type="dxa"/>
        <w:tblLook w:val="04A0" w:firstRow="1" w:lastRow="0" w:firstColumn="1" w:lastColumn="0" w:noHBand="0" w:noVBand="1"/>
      </w:tblPr>
      <w:tblGrid>
        <w:gridCol w:w="4770"/>
        <w:gridCol w:w="4585"/>
      </w:tblGrid>
      <w:tr w:rsidR="0016527A" w14:paraId="1DFB699C" w14:textId="77777777" w:rsidTr="00C63CD4">
        <w:tc>
          <w:tcPr>
            <w:tcW w:w="4770" w:type="dxa"/>
            <w:shd w:val="clear" w:color="auto" w:fill="E8E8E8" w:themeFill="background2"/>
          </w:tcPr>
          <w:p w14:paraId="7A9F2F11" w14:textId="2EA3C036"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47DDAB24" w14:textId="143F94EE"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NextDecade HSSE Standard</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ND-HSSE-STD-001</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Permit-to-Work Standard</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ND-HSSE-STD-014</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Lockout/Tagout Procedure</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ND-HSSE-PRC-021</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Confined Space Entry Procedure</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ND-HSSE-PRC-022</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NFPA 51B — Standard for Fire Prevention During Welding, Cutting, and Other Hot Work (current edition)</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 xml:space="preserve">External</w:t>
            </w:r>
          </w:p>
        </w:tc>
      </w:tr>
    </w:tbl>
    <w:p w14:paraId="2D8609FE" w14:textId="77777777" w:rsidR="00B246CF" w:rsidRDefault="00B246CF" w:rsidP="00461155">
      <w:pPr>
        <w:pStyle w:val="RGLNG1"/>
        <w:spacing w:after="120" w:line="240" w:lineRule="auto"/>
        <w:ind w:left="540"/>
        <w:rPr>
          <w:rFonts w:ascii="Times New Roman" w:hAnsi="Times New Roman" w:cs="Times New Roman"/>
          <w:b/>
          <w:bCs/>
        </w:rPr>
      </w:pPr>
    </w:p>
    <w:p w14:paraId="276F5BE7" w14:textId="42613654"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 xml:space="preserve">PERMIT REQUIREMENTS</w:t>
      </w:r>
      <w:bookmarkEnd w:id="6"/>
    </w:p>
    <w:p w14:paraId="17C4A698" w14:textId="77777777" w:rsidR="00CF0F75" w:rsidRDefault="00CF0F75" w:rsidP="00E37F0B">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A Hot Work Permit is required prior to the start of any hot work activity performed outside a Designated Hot Work Area. The Permit is valid only for the location, time window, scope, and personnel listed on the face of the Permit.</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Permit Requester shall complete Sections 1–3 of the Hot Work Permit form (ND-HSSE-FRM-007) and submit the form to the Permit Issuer not less than 24 hours in advance of the planned activity.</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Permit Issuer shall conduct a documented job-site walkdown with the Permit Requester and the assigned Fire Watch prior to authorization, verifying that all combustibles within a 35-foot radius have been removed or shielded with approved fire-retardant covers.</w:t>
      </w:r>
    </w:p>
    <w:p w14:paraId="28A470B0" w14:textId="14EA2523" w:rsidR="00CF0F75" w:rsidRDefault="00E37F0B" w:rsidP="004B60DB">
      <w:pPr>
        <w:pStyle w:val="ListParagraph"/>
        <w:numPr>
          <w:ilvl w:val="1"/>
          <w:numId w:val="7"/>
        </w:numPr>
        <w:spacing w:after="120" w:line="240" w:lineRule="auto"/>
        <w:contextualSpacing w:val="0"/>
        <w:jc w:val="both"/>
      </w:pPr>
      <w:r>
        <w:t xml:space="preserve">An Authorized Gas Tester shall record a combustible-gas reading of 0% LEL within the work area and at all openings within 35 feet, immediately prior to permit authorization. Readings shall be re-verified every 60 minutes for the duration of the work.</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Permit Issuer shall sign and date the Permit only after verifying that the Fire Watch is in position, equipped with a charged 20-lb ABC extinguisher, and trained in extinguisher use and emergency notification.</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Permit shall not exceed one operating shift in duration. Work continuing across shifts requires re-authorization and a re-verified gas test.</w:t>
      </w:r>
    </w:p>
    <w:p w14:paraId="276F5BE7" w14:textId="42613654"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 xml:space="preserve">FIRE WATCH RESPONSIBILITIES</w:t>
      </w:r>
      <w:bookmarkEnd w:id="6"/>
    </w:p>
    <w:p w14:paraId="17C4A698" w14:textId="77777777" w:rsidR="00CF0F75" w:rsidRDefault="00CF0F75" w:rsidP="00E37F0B">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The Fire Watch is the single most important control during hot work. The assigned Fire Watch shall remain in continuous attendance throughout the hot work activity and for the post-work fire-watch period defined by the risk classification on the Permit.</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Fire Watch shall have no other duties for the duration of the assignment and shall maintain a clear line of sight to the hot work activity at all times.</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Fire Watch shall be equipped with, and trained in the use of, a minimum 20-lb ABC fire extinguisher and a charged fire hose where one is reasonably available within 50 feet of the work.</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Fire Watch shall halt the work immediately upon observation of smoldering material, smoke, sparks travelling beyond the protected zone, gas-detector alarm, or any other condition that increases fire risk, and shall notify the Permit Issuer.</w:t>
      </w:r>
    </w:p>
    <w:p w14:paraId="28A470B0" w14:textId="14EA2523" w:rsidR="00CF0F75" w:rsidRDefault="00E37F0B" w:rsidP="004B60DB">
      <w:pPr>
        <w:pStyle w:val="ListParagraph"/>
        <w:numPr>
          <w:ilvl w:val="1"/>
          <w:numId w:val="7"/>
        </w:numPr>
        <w:spacing w:after="120" w:line="240" w:lineRule="auto"/>
        <w:contextualSpacing w:val="0"/>
        <w:jc w:val="both"/>
      </w:pPr>
      <w:r>
        <w:t xml:space="preserve">The Fire Watch shall maintain attendance for a minimum of 30 minutes after completion of the hot work, extended to 60 minutes where the work is classified as Elevated Risk on the Permit.</w:t>
      </w:r>
    </w:p>
    <w:p w14:paraId="28A470B0" w14:textId="14EA2523" w:rsidR="00CF0F75" w:rsidRDefault="00E37F0B" w:rsidP="004B60DB">
      <w:pPr>
        <w:pStyle w:val="ListParagraph"/>
        <w:numPr>
          <w:ilvl w:val="1"/>
          <w:numId w:val="7"/>
        </w:numPr>
        <w:spacing w:after="120" w:line="240" w:lineRule="auto"/>
        <w:contextualSpacing w:val="0"/>
        <w:jc w:val="both"/>
      </w:pPr>
      <w:r>
        <w:t xml:space="preserve">Upon close-out, the Fire Watch shall walk down the work area and all adjacent areas where sparks may have travelled, sign Section 6 of the Permit, and return the closed Permit to the Permit Issuer for filing.</w:t>
      </w:r>
    </w:p>
    <w:p w14:paraId="276F5BE7" w14:textId="42613654"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 xml:space="preserve">PERMIT SUSPENSION AND EMERGENCY RESPONSE</w:t>
      </w:r>
      <w:bookmarkEnd w:id="6"/>
    </w:p>
    <w:p w14:paraId="17C4A698" w14:textId="77777777" w:rsidR="00CF0F75" w:rsidRDefault="00CF0F75" w:rsidP="00E37F0B">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All hot work activity shall be suspended immediately upon any of the conditions listed below. Resumption of work requires a documented re-authorization by the Permit Issuer.</w:t>
      </w:r>
    </w:p>
    <w:p w14:paraId="28A470B0" w14:textId="14EA2523" w:rsidR="00CF0F75" w:rsidRDefault="00E37F0B" w:rsidP="004B60DB">
      <w:pPr>
        <w:pStyle w:val="ListParagraph"/>
        <w:numPr>
          <w:ilvl w:val="1"/>
          <w:numId w:val="7"/>
        </w:numPr>
        <w:spacing w:after="120" w:line="240" w:lineRule="auto"/>
        <w:contextualSpacing w:val="0"/>
        <w:jc w:val="both"/>
      </w:pPr>
      <w:r>
        <w:t xml:space="preserve">Any combustible-gas detector reading at or above 5% LEL within the work area or within 35 feet of the work.</w:t>
      </w:r>
    </w:p>
    <w:p w14:paraId="28A470B0" w14:textId="14EA2523" w:rsidR="00CF0F75" w:rsidRDefault="00E37F0B" w:rsidP="004B60DB">
      <w:pPr>
        <w:pStyle w:val="ListParagraph"/>
        <w:numPr>
          <w:ilvl w:val="1"/>
          <w:numId w:val="7"/>
        </w:numPr>
        <w:spacing w:after="120" w:line="240" w:lineRule="auto"/>
        <w:contextualSpacing w:val="0"/>
        <w:jc w:val="both"/>
      </w:pPr>
      <w:r>
        <w:t xml:space="preserve">Activation of a facility fire alarm, gas alarm, emergency announcement, or general evacuation order, regardless of source.</w:t>
      </w:r>
    </w:p>
    <w:p w14:paraId="28A470B0" w14:textId="14EA2523" w:rsidR="00CF0F75" w:rsidRDefault="00E37F0B" w:rsidP="004B60DB">
      <w:pPr>
        <w:pStyle w:val="ListParagraph"/>
        <w:numPr>
          <w:ilvl w:val="1"/>
          <w:numId w:val="7"/>
        </w:numPr>
        <w:spacing w:after="120" w:line="240" w:lineRule="auto"/>
        <w:contextualSpacing w:val="0"/>
        <w:jc w:val="both"/>
      </w:pPr>
      <w:r>
        <w:t xml:space="preserve">Loss of the assigned Fire Watch, including absence for any reason exceeding two minutes.</w:t>
      </w:r>
    </w:p>
    <w:p w14:paraId="28A470B0" w14:textId="14EA2523" w:rsidR="00CF0F75" w:rsidRDefault="00E37F0B" w:rsidP="004B60DB">
      <w:pPr>
        <w:pStyle w:val="ListParagraph"/>
        <w:numPr>
          <w:ilvl w:val="1"/>
          <w:numId w:val="7"/>
        </w:numPr>
        <w:spacing w:after="120" w:line="240" w:lineRule="auto"/>
        <w:contextualSpacing w:val="0"/>
        <w:jc w:val="both"/>
      </w:pPr>
      <w:r>
        <w:t xml:space="preserve">Significant change in weather conditions, including sustained wind in excess of 25 mph or electrical storm activity within 10 miles.</w:t>
      </w:r>
    </w:p>
    <w:p w14:paraId="28A470B0" w14:textId="14EA2523" w:rsidR="00CF0F75" w:rsidRDefault="00E37F0B" w:rsidP="004B60DB">
      <w:pPr>
        <w:pStyle w:val="ListParagraph"/>
        <w:numPr>
          <w:ilvl w:val="1"/>
          <w:numId w:val="7"/>
        </w:numPr>
        <w:spacing w:after="120" w:line="240" w:lineRule="auto"/>
        <w:contextualSpacing w:val="0"/>
        <w:jc w:val="both"/>
      </w:pPr>
      <w:r>
        <w:t xml:space="preserve">Discovery of any unaccounted-for combustible material or flammable liquid within the 35-foot radius of the work.</w:t>
      </w:r>
    </w:p>
    <w:p w14:paraId="743D8FF4" w14:textId="77777777" w:rsidR="002E5095" w:rsidRPr="002E5095" w:rsidRDefault="002E5095" w:rsidP="00EB7C89">
      <w:pPr>
        <w:spacing w:after="120" w:line="240" w:lineRule="auto"/>
        <w:jc w:val="both"/>
      </w:pPr>
    </w:p>
    <w:p w14:paraId="034A393E" w14:textId="77777777" w:rsidR="00B655EB" w:rsidRPr="000A3CA3"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468"/>
      <w:r w:rsidRPr="000A3CA3">
        <w:rPr>
          <w:rFonts w:ascii="Times New Roman" w:hAnsi="Times New Roman" w:cs="Times New Roman"/>
          <w:b/>
          <w:bCs/>
          <w:color w:val="000000" w:themeColor="text1"/>
          <w:sz w:val="22"/>
          <w:szCs w:val="22"/>
        </w:rPr>
        <w:t>EXCEPTION REQUEST AND COMPLIANCE AUDITS</w:t>
      </w:r>
      <w:bookmarkEnd w:id="8"/>
    </w:p>
    <w:p w14:paraId="51829F11" w14:textId="04E6D025" w:rsidR="00B655EB" w:rsidRPr="006409E0" w:rsidRDefault="00B655EB" w:rsidP="00EB7C89">
      <w:pPr>
        <w:spacing w:after="120" w:line="240" w:lineRule="auto"/>
        <w:jc w:val="both"/>
        <w:rPr>
          <w:rFonts w:ascii="Times New Roman" w:hAnsi="Times New Roman"/>
        </w:rPr>
      </w:pPr>
      <w:r w:rsidRPr="006409E0">
        <w:rPr>
          <w:rFonts w:ascii="Times New Roman" w:hAnsi="Times New Roman"/>
        </w:rPr>
        <w:t xml:space="preserve">When compliance is not feasible or technically possible or when deviation is necessary to support a business function, requests for exceptions to any term or requirement of this Procedure shall be submitted in writing to the Director, HSSE for review. Approved exceptions shall be documented and time-bound, and shall not exceed 30 days without re-authorization.</w:t>
      </w:r>
    </w:p>
    <w:p w14:paraId="1B1D3B14"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9" w:name="_Toc201649469"/>
      <w:r w:rsidRPr="000A3CA3">
        <w:rPr>
          <w:rFonts w:ascii="Times New Roman" w:hAnsi="Times New Roman" w:cs="Times New Roman"/>
          <w:b/>
          <w:bCs/>
          <w:color w:val="000000" w:themeColor="text1"/>
          <w:sz w:val="22"/>
          <w:szCs w:val="22"/>
        </w:rPr>
        <w:t>CONTINUOUS IMPROVEMENT AND REVIEW</w:t>
      </w:r>
      <w:bookmarkEnd w:id="9"/>
    </w:p>
    <w:p w14:paraId="4B7027F6" w14:textId="6F5F57FA" w:rsidR="00B655EB" w:rsidRPr="006016C2" w:rsidRDefault="006016C2" w:rsidP="006016C2">
      <w:pPr>
        <w:spacing w:after="120" w:line="240" w:lineRule="auto"/>
        <w:jc w:val="both"/>
        <w:rPr>
          <w:rFonts w:ascii="Times New Roman" w:hAnsi="Times New Roman"/>
        </w:rPr>
      </w:pPr>
      <w:r w:rsidRPr="006016C2">
        <w:rPr>
          <w:rFonts w:ascii="Times New Roman" w:hAnsi="Times New Roman"/>
        </w:rPr>
        <w:t xml:space="preserve">This Procedure will be reviewed at least annually to ensure it remains current and relevant. The Workforce will be informed of any significant revisions in a timely manner. Lessons learned from incidents, near-misses, and audit findings shall be incorporated into subsequent revisions.</w:t>
      </w:r>
    </w:p>
    <w:p w14:paraId="6254E22E"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0" w:name="_Toc174112910"/>
      <w:bookmarkStart w:id="11" w:name="_Toc174171009"/>
      <w:bookmarkStart w:id="12" w:name="_Toc201649470"/>
      <w:r w:rsidRPr="006072E8">
        <w:rPr>
          <w:rFonts w:ascii="Times New Roman" w:hAnsi="Times New Roman" w:cs="Times New Roman"/>
          <w:b/>
          <w:bCs/>
          <w:color w:val="000000" w:themeColor="text1"/>
          <w:sz w:val="22"/>
          <w:szCs w:val="22"/>
        </w:rPr>
        <w:t>OWNERSHIP</w:t>
      </w:r>
      <w:bookmarkEnd w:id="10"/>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48060D" w:rsidRPr="003F49F9" w14:paraId="2E23F1F9" w14:textId="77777777" w:rsidTr="004533E3">
        <w:tc>
          <w:tcPr>
            <w:tcW w:w="2337" w:type="dxa"/>
            <w:tcBorders>
              <w:bottom w:val="single" w:sz="4" w:space="0" w:color="auto"/>
            </w:tcBorders>
            <w:shd w:val="clear" w:color="auto" w:fill="D9D9D9" w:themeFill="background1" w:themeFillShade="D9"/>
          </w:tcPr>
          <w:p w14:paraId="6D75E62F"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5F0C935B"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007DF4B0"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7B20A341"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Informed</w:t>
            </w:r>
          </w:p>
        </w:tc>
      </w:tr>
      <w:tr w:rsidR="0048060D" w:rsidRPr="003F49F9" w14:paraId="37B46E1D" w14:textId="77777777" w:rsidTr="004533E3">
        <w:tc>
          <w:tcPr>
            <w:tcW w:w="2337" w:type="dxa"/>
            <w:tcBorders>
              <w:left w:val="single" w:sz="4" w:space="0" w:color="auto"/>
              <w:bottom w:val="single" w:sz="4" w:space="0" w:color="auto"/>
              <w:right w:val="single" w:sz="4" w:space="0" w:color="auto"/>
            </w:tcBorders>
          </w:tcPr>
          <w:p w14:paraId="34069820" w14:textId="77777777" w:rsidR="0048060D" w:rsidRPr="00CD7388" w:rsidRDefault="0048060D" w:rsidP="004533E3">
            <w:pPr>
              <w:spacing w:after="120"/>
              <w:jc w:val="both"/>
              <w:rPr>
                <w:rFonts w:ascii="Times New Roman" w:hAnsi="Times New Roman"/>
              </w:rPr>
            </w:pPr>
            <w:r>
              <w:t xml:space="preserve">Hot Work Permit Issuer</w:t>
            </w:r>
          </w:p>
        </w:tc>
        <w:tc>
          <w:tcPr>
            <w:tcW w:w="2337" w:type="dxa"/>
            <w:tcBorders>
              <w:left w:val="single" w:sz="4" w:space="0" w:color="auto"/>
              <w:bottom w:val="single" w:sz="4" w:space="0" w:color="auto"/>
              <w:right w:val="single" w:sz="4" w:space="0" w:color="auto"/>
            </w:tcBorders>
          </w:tcPr>
          <w:p w14:paraId="7C06E614" w14:textId="77777777" w:rsidR="0048060D" w:rsidRPr="003F49F9" w:rsidRDefault="0048060D" w:rsidP="004533E3">
            <w:pPr>
              <w:spacing w:after="120"/>
              <w:jc w:val="both"/>
              <w:rPr>
                <w:rFonts w:ascii="Times New Roman" w:hAnsi="Times New Roman"/>
              </w:rPr>
            </w:pPr>
            <w:r>
              <w:t xml:space="preserve">Director, HSSE</w:t>
            </w:r>
          </w:p>
        </w:tc>
        <w:tc>
          <w:tcPr>
            <w:tcW w:w="2338" w:type="dxa"/>
            <w:tcBorders>
              <w:left w:val="single" w:sz="4" w:space="0" w:color="auto"/>
              <w:bottom w:val="single" w:sz="4" w:space="0" w:color="auto"/>
              <w:right w:val="single" w:sz="4" w:space="0" w:color="auto"/>
            </w:tcBorders>
          </w:tcPr>
          <w:p w14:paraId="2FB58108" w14:textId="77777777" w:rsidR="0048060D" w:rsidRPr="00CD7388" w:rsidRDefault="0048060D" w:rsidP="004533E3">
            <w:pPr>
              <w:spacing w:after="120"/>
              <w:jc w:val="both"/>
              <w:rPr>
                <w:rFonts w:ascii="Times New Roman" w:hAnsi="Times New Roman"/>
              </w:rPr>
            </w:pPr>
            <w:r>
              <w:t xml:space="preserve">Operations Superintendent; Construction Manager; Fire Watch</w:t>
            </w:r>
          </w:p>
        </w:tc>
        <w:tc>
          <w:tcPr>
            <w:tcW w:w="2338" w:type="dxa"/>
            <w:tcBorders>
              <w:left w:val="single" w:sz="4" w:space="0" w:color="auto"/>
              <w:bottom w:val="single" w:sz="4" w:space="0" w:color="auto"/>
              <w:right w:val="single" w:sz="4" w:space="0" w:color="auto"/>
            </w:tcBorders>
          </w:tcPr>
          <w:p w14:paraId="6123DBCF" w14:textId="77777777" w:rsidR="0048060D" w:rsidRPr="00CD7388" w:rsidRDefault="0048060D" w:rsidP="004533E3">
            <w:pPr>
              <w:spacing w:after="120"/>
              <w:jc w:val="both"/>
              <w:rPr>
                <w:rFonts w:ascii="Times New Roman" w:hAnsi="Times New Roman"/>
              </w:rPr>
            </w:pPr>
            <w:r>
              <w:t xml:space="preserve">All Workforce performing or supporting hot work</w:t>
            </w:r>
          </w:p>
        </w:tc>
      </w:tr>
    </w:tbl>
    <w:p w14:paraId="1FF1272D" w14:textId="77777777" w:rsidR="0048060D" w:rsidRDefault="0048060D" w:rsidP="0048060D">
      <w:pPr>
        <w:keepNext/>
        <w:keepLines/>
        <w:spacing w:after="120" w:line="240" w:lineRule="auto"/>
        <w:ind w:left="720"/>
        <w:jc w:val="both"/>
        <w:rPr>
          <w:rFonts w:ascii="Times New Roman" w:eastAsiaTheme="majorEastAsia" w:hAnsi="Times New Roman"/>
          <w:b/>
          <w:bCs/>
          <w:color w:val="000000" w:themeColor="text1"/>
        </w:rPr>
      </w:pPr>
    </w:p>
    <w:p w14:paraId="0178BE9F"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3" w:name="_Toc174112911"/>
      <w:bookmarkStart w:id="14" w:name="_Toc174171010"/>
      <w:bookmarkStart w:id="15" w:name="_Toc201649471"/>
      <w:r w:rsidRPr="006072E8">
        <w:rPr>
          <w:rFonts w:ascii="Times New Roman" w:hAnsi="Times New Roman" w:cs="Times New Roman"/>
          <w:b/>
          <w:bCs/>
          <w:color w:val="000000" w:themeColor="text1"/>
          <w:sz w:val="22"/>
          <w:szCs w:val="22"/>
        </w:rPr>
        <w:t>APPROVAL</w:t>
      </w:r>
      <w:bookmarkEnd w:id="13"/>
      <w:bookmarkEnd w:id="14"/>
      <w:bookmarkEnd w:id="15"/>
    </w:p>
    <w:tbl>
      <w:tblPr>
        <w:tblStyle w:val="TableGrid"/>
        <w:tblW w:w="0" w:type="auto"/>
        <w:tblLook w:val="04A0" w:firstRow="1" w:lastRow="0" w:firstColumn="1" w:lastColumn="0" w:noHBand="0" w:noVBand="1"/>
      </w:tblPr>
      <w:tblGrid>
        <w:gridCol w:w="3150"/>
        <w:gridCol w:w="2923"/>
        <w:gridCol w:w="3277"/>
      </w:tblGrid>
      <w:tr w:rsidR="0048060D" w14:paraId="55D9E3A3" w14:textId="77777777" w:rsidTr="004533E3">
        <w:tc>
          <w:tcPr>
            <w:tcW w:w="3150" w:type="dxa"/>
            <w:tcBorders>
              <w:bottom w:val="single" w:sz="4" w:space="0" w:color="auto"/>
            </w:tcBorders>
            <w:shd w:val="clear" w:color="auto" w:fill="D9D9D9" w:themeFill="background1" w:themeFillShade="D9"/>
          </w:tcPr>
          <w:p w14:paraId="10358200" w14:textId="77777777" w:rsidR="0048060D" w:rsidRPr="003B066E" w:rsidRDefault="0048060D" w:rsidP="004533E3">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6FC9023B" w14:textId="77777777" w:rsidR="0048060D" w:rsidRDefault="0048060D" w:rsidP="004533E3">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D677AAC" w14:textId="77777777" w:rsidR="0048060D" w:rsidRPr="003B066E" w:rsidRDefault="0048060D" w:rsidP="004533E3">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48060D" w14:paraId="107DA524" w14:textId="77777777" w:rsidTr="004533E3">
        <w:tc>
          <w:tcPr>
            <w:tcW w:w="3150" w:type="dxa"/>
            <w:tcBorders>
              <w:top w:val="single" w:sz="4" w:space="0" w:color="auto"/>
              <w:left w:val="single" w:sz="4" w:space="0" w:color="auto"/>
              <w:bottom w:val="single" w:sz="4" w:space="0" w:color="auto"/>
              <w:right w:val="single" w:sz="4" w:space="0" w:color="auto"/>
            </w:tcBorders>
          </w:tcPr>
          <w:p w14:paraId="22FEC52D" w14:textId="77777777" w:rsidR="0048060D" w:rsidRDefault="0048060D" w:rsidP="004533E3">
            <w:pPr>
              <w:spacing w:after="120"/>
              <w:jc w:val="both"/>
              <w:rPr>
                <w:rFonts w:ascii="Times New Roman" w:hAnsi="Times New Roman"/>
              </w:rPr>
            </w:pPr>
            <w:r>
              <w:rPr>
                <w:rFonts w:ascii="Times New Roman" w:hAnsi="Times New Roman"/>
              </w:rPr>
              <w:t xml:space="preserve">s/ Director, HSSE</w:t>
            </w:r>
          </w:p>
        </w:tc>
        <w:tc>
          <w:tcPr>
            <w:tcW w:w="2923" w:type="dxa"/>
            <w:tcBorders>
              <w:top w:val="single" w:sz="4" w:space="0" w:color="auto"/>
              <w:left w:val="single" w:sz="4" w:space="0" w:color="auto"/>
              <w:bottom w:val="single" w:sz="4" w:space="0" w:color="auto"/>
              <w:right w:val="single" w:sz="4" w:space="0" w:color="auto"/>
            </w:tcBorders>
          </w:tcPr>
          <w:p w14:paraId="22DF0479" w14:textId="77777777" w:rsidR="0048060D" w:rsidRDefault="0048060D" w:rsidP="004533E3">
            <w:pPr>
              <w:spacing w:after="120"/>
              <w:jc w:val="both"/>
              <w:rPr>
                <w:rFonts w:ascii="Times New Roman" w:hAnsi="Times New Roman"/>
              </w:rPr>
            </w:pPr>
            <w:r>
              <w:rPr>
                <w:rFonts w:ascii="Times New Roman" w:hAnsi="Times New Roman"/>
              </w:rPr>
              <w:t xml:space="preserve">NextDecade Corporation</w:t>
            </w:r>
          </w:p>
        </w:tc>
        <w:tc>
          <w:tcPr>
            <w:tcW w:w="3277" w:type="dxa"/>
            <w:tcBorders>
              <w:top w:val="single" w:sz="4" w:space="0" w:color="auto"/>
              <w:left w:val="single" w:sz="4" w:space="0" w:color="auto"/>
              <w:bottom w:val="single" w:sz="4" w:space="0" w:color="auto"/>
              <w:right w:val="single" w:sz="4" w:space="0" w:color="auto"/>
            </w:tcBorders>
          </w:tcPr>
          <w:p w14:paraId="60BB677A" w14:textId="77777777" w:rsidR="0048060D" w:rsidRDefault="0048060D" w:rsidP="004533E3">
            <w:pPr>
              <w:spacing w:after="120"/>
              <w:jc w:val="both"/>
              <w:rPr>
                <w:rFonts w:ascii="Times New Roman" w:hAnsi="Times New Roman"/>
              </w:rPr>
            </w:pPr>
            <w:r>
              <w:t xml:space="preserve">14-Apr-2026</w:t>
            </w:r>
          </w:p>
        </w:tc>
      </w:tr>
    </w:tbl>
    <w:p w14:paraId="3F35062F" w14:textId="77777777" w:rsidR="0048060D" w:rsidRPr="003F49F9" w:rsidRDefault="0048060D" w:rsidP="0048060D">
      <w:pPr>
        <w:keepNext/>
        <w:keepLines/>
        <w:spacing w:after="120" w:line="240" w:lineRule="auto"/>
        <w:jc w:val="both"/>
        <w:rPr>
          <w:rFonts w:ascii="Times New Roman" w:eastAsiaTheme="majorEastAsia" w:hAnsi="Times New Roman"/>
          <w:b/>
          <w:bCs/>
          <w:color w:val="000000" w:themeColor="text1"/>
        </w:rPr>
      </w:pPr>
    </w:p>
    <w:p w14:paraId="76968C4B" w14:textId="77777777" w:rsidR="004B60DB" w:rsidRDefault="004B60DB" w:rsidP="00461155">
      <w:pPr>
        <w:spacing w:after="120" w:line="240" w:lineRule="auto"/>
        <w:jc w:val="both"/>
        <w:rPr>
          <w:rFonts w:ascii="Times New Roman" w:hAnsi="Times New Roman"/>
        </w:rPr>
        <w:sectPr w:rsidR="004B60DB">
          <w:pgSz w:w="12240" w:h="15840"/>
          <w:pgMar w:top="1440" w:right="1440" w:bottom="1440" w:left="1440" w:header="720" w:footer="720" w:gutter="0"/>
          <w:cols w:space="720"/>
          <w:docGrid w:linePitch="360"/>
        </w:sectPr>
      </w:pPr>
    </w:p>
    <w:p w14:paraId="08911FD2" w14:textId="77777777" w:rsidR="004B60DB" w:rsidRPr="000A3CA3" w:rsidRDefault="004B60DB" w:rsidP="004B60DB">
      <w:pPr>
        <w:pStyle w:val="Heading1"/>
        <w:jc w:val="center"/>
        <w:rPr>
          <w:rFonts w:ascii="Times New Roman" w:hAnsi="Times New Roman" w:cs="Times New Roman"/>
          <w:b/>
          <w:bCs/>
          <w:color w:val="000000" w:themeColor="text1"/>
          <w:sz w:val="22"/>
          <w:szCs w:val="22"/>
        </w:rPr>
      </w:pPr>
      <w:bookmarkStart w:id="16" w:name="_Toc201649472"/>
      <w:r w:rsidRPr="000A3CA3">
        <w:rPr>
          <w:rFonts w:ascii="Times New Roman" w:hAnsi="Times New Roman" w:cs="Times New Roman"/>
          <w:b/>
          <w:bCs/>
          <w:color w:val="000000" w:themeColor="text1"/>
          <w:sz w:val="22"/>
          <w:szCs w:val="22"/>
        </w:rPr>
        <w:lastRenderedPageBreak/>
        <w:t>REVISION HISTORY</w:t>
      </w:r>
      <w:bookmarkEnd w:id="16"/>
    </w:p>
    <w:p w14:paraId="427E7775" w14:textId="77777777" w:rsidR="004B60DB" w:rsidRDefault="004B60DB" w:rsidP="004B60DB">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4B60DB" w:rsidRPr="000A3CA3" w14:paraId="634EDCF3" w14:textId="77777777" w:rsidTr="000C5DF5">
        <w:trPr>
          <w:cantSplit/>
          <w:tblHeader/>
        </w:trPr>
        <w:tc>
          <w:tcPr>
            <w:tcW w:w="1633" w:type="dxa"/>
            <w:shd w:val="clear" w:color="auto" w:fill="D1D1D1" w:themeFill="background2" w:themeFillShade="E6"/>
            <w:vAlign w:val="center"/>
          </w:tcPr>
          <w:p w14:paraId="08B997E0"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3043415"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4B60DB" w:rsidRPr="000A3CA3" w14:paraId="65662B4D" w14:textId="77777777" w:rsidTr="000C5DF5">
        <w:tc>
          <w:tcPr>
            <w:tcW w:w="1633" w:type="dxa"/>
          </w:tcPr>
          <w:p w14:paraId="637F2F84" w14:textId="77777777" w:rsidR="004B60DB" w:rsidRPr="000A3CA3" w:rsidRDefault="004B60DB" w:rsidP="000C5DF5">
            <w:pPr>
              <w:spacing w:before="60" w:after="60"/>
              <w:jc w:val="center"/>
              <w:rPr>
                <w:rFonts w:ascii="Times New Roman" w:hAnsi="Times New Roman" w:cs="Times New Roman"/>
              </w:rPr>
            </w:pPr>
            <w:r w:rsidRPr="000A3CA3">
              <w:rPr>
                <w:rFonts w:ascii="Times New Roman" w:hAnsi="Times New Roman" w:cs="Times New Roman"/>
              </w:rPr>
              <w:t xml:space="preserve">0</w:t>
            </w:r>
          </w:p>
        </w:tc>
        <w:tc>
          <w:tcPr>
            <w:tcW w:w="7789" w:type="dxa"/>
          </w:tcPr>
          <w:p w14:paraId="214EC19B" w14:textId="77777777" w:rsidR="004B60DB" w:rsidRPr="000A3CA3" w:rsidRDefault="004B60DB" w:rsidP="000C5DF5">
            <w:pPr>
              <w:tabs>
                <w:tab w:val="left" w:pos="702"/>
              </w:tabs>
              <w:spacing w:before="60" w:after="60"/>
              <w:rPr>
                <w:rFonts w:ascii="Times New Roman" w:hAnsi="Times New Roman" w:cs="Times New Roman"/>
              </w:rPr>
            </w:pPr>
            <w:r w:rsidRPr="000A3CA3">
              <w:rPr>
                <w:rFonts w:ascii="Times New Roman" w:hAnsi="Times New Roman" w:cs="Times New Roman"/>
              </w:rPr>
              <w:t xml:space="preserve">Issued for Use</w:t>
            </w:r>
          </w:p>
        </w:tc>
      </w:tr>
    </w:tbl>
    <w:p w14:paraId="6946F5E9" w14:textId="77777777" w:rsidR="0048060D" w:rsidRPr="006409E0" w:rsidRDefault="0048060D" w:rsidP="00461155">
      <w:pPr>
        <w:spacing w:after="120" w:line="240" w:lineRule="auto"/>
        <w:jc w:val="both"/>
        <w:rPr>
          <w:rFonts w:ascii="Times New Roman" w:hAnsi="Times New Roman"/>
        </w:rPr>
      </w:pPr>
    </w:p>
    <w:sectPr w:rsidR="0048060D" w:rsidRPr="006409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258E" w14:textId="77777777" w:rsidR="0027131C" w:rsidRDefault="0027131C" w:rsidP="003261FE">
      <w:pPr>
        <w:spacing w:after="0" w:line="240" w:lineRule="auto"/>
      </w:pPr>
      <w:r>
        <w:separator/>
      </w:r>
    </w:p>
  </w:endnote>
  <w:endnote w:type="continuationSeparator" w:id="0">
    <w:p w14:paraId="42008A6A" w14:textId="77777777" w:rsidR="0027131C" w:rsidRDefault="0027131C"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282A4DC"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C34463">
      <w:rPr>
        <w:rFonts w:ascii="Times New Roman" w:hAnsi="Times New Roman"/>
        <w:b/>
        <w:bCs/>
      </w:rPr>
      <w:t>Procedure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F5A8" w14:textId="77777777" w:rsidR="0027131C" w:rsidRDefault="0027131C" w:rsidP="003261FE">
      <w:pPr>
        <w:spacing w:after="0" w:line="240" w:lineRule="auto"/>
      </w:pPr>
      <w:r>
        <w:separator/>
      </w:r>
    </w:p>
  </w:footnote>
  <w:footnote w:type="continuationSeparator" w:id="0">
    <w:p w14:paraId="43AB824F" w14:textId="77777777" w:rsidR="0027131C" w:rsidRDefault="0027131C" w:rsidP="003261FE">
      <w:pPr>
        <w:spacing w:after="0" w:line="240" w:lineRule="auto"/>
      </w:pPr>
      <w:r>
        <w:continuationSeparator/>
      </w:r>
    </w:p>
  </w:footnote>
  <w:footnote w:id="1">
    <w:p w14:paraId="2C79B6C4" w14:textId="77777777" w:rsidR="004B60DB" w:rsidRPr="00430F11" w:rsidRDefault="004B60DB" w:rsidP="004B60DB">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0" w:name="_Hlk2921257"/>
          <w:r>
            <w:rPr>
              <w:rFonts w:cstheme="minorHAnsi"/>
              <w:b/>
              <w:sz w:val="24"/>
            </w:rPr>
            <w:t>dd</w:t>
          </w:r>
          <w:r w:rsidRPr="004B7AC5">
            <w:rPr>
              <w:rFonts w:cstheme="minorHAnsi"/>
              <w:b/>
              <w:sz w:val="24"/>
            </w:rPr>
            <w:t>-mmm-yyyy</w:t>
          </w:r>
        </w:p>
      </w:tc>
      <w:tc>
        <w:tcPr>
          <w:tcW w:w="6152" w:type="dxa"/>
          <w:vAlign w:val="center"/>
        </w:tcPr>
        <w:p w14:paraId="38304425" w14:textId="49734180" w:rsidR="004A5993" w:rsidRPr="00592605" w:rsidRDefault="00F62205" w:rsidP="00746785">
          <w:pPr>
            <w:pStyle w:val="Header"/>
            <w:jc w:val="center"/>
            <w:rPr>
              <w:rFonts w:cstheme="minorHAnsi"/>
              <w:b/>
              <w:caps/>
              <w:sz w:val="24"/>
              <w:highlight w:val="yellow"/>
            </w:rPr>
          </w:pPr>
          <w:r>
            <w:rPr>
              <w:rFonts w:cstheme="minorHAnsi"/>
              <w:b/>
              <w:caps/>
              <w:sz w:val="24"/>
            </w:rPr>
            <w:t>[</w:t>
          </w:r>
          <w:r w:rsidR="004A5993">
            <w:rPr>
              <w:rFonts w:cstheme="minorHAnsi"/>
              <w:b/>
              <w:caps/>
              <w:sz w:val="24"/>
            </w:rPr>
            <w:t xml:space="preserve">PROCEDURE </w:t>
          </w:r>
          <w:r w:rsidR="00B86EEC">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62336"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101750385" name="Picture 1101750385"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0"/>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4"/>
  </w:num>
  <w:num w:numId="2" w16cid:durableId="1217473795">
    <w:abstractNumId w:val="2"/>
  </w:num>
  <w:num w:numId="3" w16cid:durableId="1011491066">
    <w:abstractNumId w:val="6"/>
  </w:num>
  <w:num w:numId="4" w16cid:durableId="1004431434">
    <w:abstractNumId w:val="5"/>
  </w:num>
  <w:num w:numId="5" w16cid:durableId="552544939">
    <w:abstractNumId w:val="1"/>
  </w:num>
  <w:num w:numId="6" w16cid:durableId="1734767871">
    <w:abstractNumId w:val="0"/>
  </w:num>
  <w:num w:numId="7" w16cid:durableId="92676995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32A25"/>
    <w:rsid w:val="00075781"/>
    <w:rsid w:val="000A3CA3"/>
    <w:rsid w:val="0016527A"/>
    <w:rsid w:val="001B14A2"/>
    <w:rsid w:val="001D1B51"/>
    <w:rsid w:val="00234D85"/>
    <w:rsid w:val="002603C4"/>
    <w:rsid w:val="0027131C"/>
    <w:rsid w:val="00285AA5"/>
    <w:rsid w:val="002B7104"/>
    <w:rsid w:val="002D3F24"/>
    <w:rsid w:val="002E5095"/>
    <w:rsid w:val="003261FE"/>
    <w:rsid w:val="003435F9"/>
    <w:rsid w:val="003A5FCC"/>
    <w:rsid w:val="003C449A"/>
    <w:rsid w:val="00442CE8"/>
    <w:rsid w:val="00461155"/>
    <w:rsid w:val="00465414"/>
    <w:rsid w:val="004702C4"/>
    <w:rsid w:val="00470AD6"/>
    <w:rsid w:val="0048060D"/>
    <w:rsid w:val="004A5993"/>
    <w:rsid w:val="004B60DB"/>
    <w:rsid w:val="004D768A"/>
    <w:rsid w:val="004E41A1"/>
    <w:rsid w:val="004F3FB4"/>
    <w:rsid w:val="00522832"/>
    <w:rsid w:val="00540915"/>
    <w:rsid w:val="0056096E"/>
    <w:rsid w:val="005F0547"/>
    <w:rsid w:val="006016C2"/>
    <w:rsid w:val="006072E8"/>
    <w:rsid w:val="00635B72"/>
    <w:rsid w:val="006547DB"/>
    <w:rsid w:val="00704D88"/>
    <w:rsid w:val="00717E58"/>
    <w:rsid w:val="00746785"/>
    <w:rsid w:val="00753868"/>
    <w:rsid w:val="00777501"/>
    <w:rsid w:val="0078538F"/>
    <w:rsid w:val="007961CD"/>
    <w:rsid w:val="00832BCF"/>
    <w:rsid w:val="00835F2C"/>
    <w:rsid w:val="00880822"/>
    <w:rsid w:val="008E51F4"/>
    <w:rsid w:val="008F1E03"/>
    <w:rsid w:val="00901C39"/>
    <w:rsid w:val="00951132"/>
    <w:rsid w:val="00971236"/>
    <w:rsid w:val="00994DD7"/>
    <w:rsid w:val="009975DC"/>
    <w:rsid w:val="009C7E3F"/>
    <w:rsid w:val="00A01D3A"/>
    <w:rsid w:val="00A53D13"/>
    <w:rsid w:val="00B246CF"/>
    <w:rsid w:val="00B51438"/>
    <w:rsid w:val="00B62DEE"/>
    <w:rsid w:val="00B655EB"/>
    <w:rsid w:val="00B70F30"/>
    <w:rsid w:val="00B77FFD"/>
    <w:rsid w:val="00B86EEC"/>
    <w:rsid w:val="00B87C0A"/>
    <w:rsid w:val="00BA3F05"/>
    <w:rsid w:val="00BB5D67"/>
    <w:rsid w:val="00BD45C6"/>
    <w:rsid w:val="00BD5F1A"/>
    <w:rsid w:val="00C02254"/>
    <w:rsid w:val="00C34463"/>
    <w:rsid w:val="00C35FB9"/>
    <w:rsid w:val="00C63CD4"/>
    <w:rsid w:val="00C94E27"/>
    <w:rsid w:val="00CA12EE"/>
    <w:rsid w:val="00CA398E"/>
    <w:rsid w:val="00CF0F75"/>
    <w:rsid w:val="00D16190"/>
    <w:rsid w:val="00D6646B"/>
    <w:rsid w:val="00DA1619"/>
    <w:rsid w:val="00DC3048"/>
    <w:rsid w:val="00DE226B"/>
    <w:rsid w:val="00DF6D1B"/>
    <w:rsid w:val="00E050D1"/>
    <w:rsid w:val="00E37F0B"/>
    <w:rsid w:val="00E456E7"/>
    <w:rsid w:val="00E8718E"/>
    <w:rsid w:val="00E87208"/>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6561d50bdd3d50a96f6174608f02d1bb">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8b397d23631dba3c267e142becf3d815"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80642E0B-1691-4B5D-9D4B-F051964BF8AB}"/>
</file>

<file path=customXml/itemProps3.xml><?xml version="1.0" encoding="utf-8"?>
<ds:datastoreItem xmlns:ds="http://schemas.openxmlformats.org/officeDocument/2006/customXml" ds:itemID="{F629BA00-FD50-4449-AEE0-E5585343108C}"/>
</file>

<file path=customXml/itemProps4.xml><?xml version="1.0" encoding="utf-8"?>
<ds:datastoreItem xmlns:ds="http://schemas.openxmlformats.org/officeDocument/2006/customXml" ds:itemID="{B88EDFA7-2844-4C70-8AF0-EA898B5C5825}"/>
</file>

<file path=docProps/app.xml><?xml version="1.0" encoding="utf-8"?>
<Properties xmlns="http://schemas.openxmlformats.org/officeDocument/2006/extended-properties" xmlns:vt="http://schemas.openxmlformats.org/officeDocument/2006/docPropsVTypes">
  <Template>Normal</Template>
  <TotalTime>54</TotalTime>
  <Pages>5</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64</cp:revision>
  <dcterms:created xsi:type="dcterms:W3CDTF">2024-08-10T13:34:00Z</dcterms:created>
  <dcterms:modified xsi:type="dcterms:W3CDTF">2025-09-08T13:39:00Z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