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1F1F"/>
          <w:sz w:val="48"/>
        </w:rPr>
        <w:t>Enterprise Overview</w:t>
      </w:r>
    </w:p>
    <w:p>
      <w:r>
        <w:rPr>
          <w:i/>
          <w:color w:val="555555"/>
          <w:sz w:val="22"/>
        </w:rPr>
        <w:t>Skills-fork + NextDecade document pipeline</w:t>
      </w:r>
    </w:p>
    <w:p/>
    <w:p>
      <w:pPr>
        <w:pStyle w:val="Heading1"/>
      </w:pPr>
      <w:r>
        <w:t>Enterprise Overview</w:t>
      </w:r>
    </w:p>
    <w:p>
      <w:r>
        <w:t>Read this before using, editing, or rolling out this repository.</w:t>
      </w:r>
    </w:p>
    <w:p>
      <w:r>
        <w:t>____________________________________________________________</w:t>
      </w:r>
    </w:p>
    <w:p>
      <w:pPr>
        <w:pStyle w:val="Heading2"/>
      </w:pPr>
      <w:r>
        <w:t>TL;DR</w:t>
      </w:r>
    </w:p>
    <w:p>
      <w:pPr>
        <w:pStyle w:val="ListBullet"/>
      </w:pPr>
      <w:r>
        <w:rPr>
          <w:b/>
        </w:rPr>
        <w:t>What this repo is:</w:t>
      </w:r>
      <w:r>
        <w:t xml:space="preserve"> a fork of Anthropic's public </w:t>
      </w:r>
      <w:r>
        <w:rPr>
          <w:rFonts w:ascii="Consolas" w:hAnsi="Consolas"/>
          <w:sz w:val="20"/>
        </w:rPr>
        <w:t>anthropics/skills</w:t>
      </w:r>
      <w:r>
        <w:t xml:space="preserve"> (https://github.com/anthropics/skills) marketplace, extended with a </w:t>
      </w:r>
      <w:r>
        <w:rPr>
          <w:b/>
        </w:rPr>
        <w:t>NextDecade Corporation document-rendering pipeline</w:t>
      </w:r>
      <w:r>
        <w:t xml:space="preserve"> (Jinja-tagged DOCX / PPTX templates, a render pipeline, validation samples, and a drop-in Claude Project bundle). It is our company's canonical source for agent skills, the </w:t>
      </w:r>
      <w:r>
        <w:rPr>
          <w:rFonts w:ascii="Consolas" w:hAnsi="Consolas"/>
          <w:sz w:val="20"/>
        </w:rPr>
        <w:t>SKILL.md</w:t>
      </w:r>
      <w:r>
        <w:t xml:space="preserve"> authoring standard, and the brand-compliant document generation workflow.</w:t>
      </w:r>
    </w:p>
    <w:p>
      <w:pPr>
        <w:pStyle w:val="ListBullet"/>
      </w:pPr>
      <w:r>
        <w:rPr>
          <w:b/>
        </w:rPr>
        <w:t>Who it is for:</w:t>
      </w:r>
      <w:r>
        <w:t xml:space="preserve"> anyone inside the company who drafts a NextDecade governance document, presentation, internal email, or branded spreadsheet; writes or edits a skill; or sets the Markdown standard that all of the above share.</w:t>
      </w:r>
    </w:p>
    <w:p>
      <w:pPr>
        <w:pStyle w:val="ListBullet"/>
      </w:pPr>
      <w:r>
        <w:rPr>
          <w:b/>
        </w:rPr>
        <w:t>Before rollout:</w:t>
      </w:r>
      <w:r>
        <w:t xml:space="preserve"> review Gaps before rollout (#gaps-before-rollout). The repo is content-ready; ownership, sync policy, and marketplace metadata still need company-specific decisions.</w:t>
      </w:r>
    </w:p>
    <w:p>
      <w:r>
        <w:t>____________________________________________________________</w:t>
      </w:r>
    </w:p>
    <w:p>
      <w:pPr>
        <w:pStyle w:val="Heading2"/>
      </w:pPr>
      <w:r>
        <w:t>1. What this repo is</w:t>
      </w:r>
    </w:p>
    <w:p>
      <w:r>
        <w:t xml:space="preserve">This is a </w:t>
      </w:r>
      <w:r>
        <w:rPr>
          <w:b/>
        </w:rPr>
        <w:t>fork</w:t>
      </w:r>
      <w:r>
        <w:t xml:space="preserve">, not a new project. The skills in </w:t>
      </w:r>
      <w:r>
        <w:rPr>
          <w:rFonts w:ascii="Consolas" w:hAnsi="Consolas"/>
          <w:sz w:val="20"/>
        </w:rPr>
        <w:t>skills/</w:t>
      </w:r>
      <w:r>
        <w:t xml:space="preserve"> are Anthropic's published examples plus the four document-processing skills (</w:t>
      </w:r>
      <w:r>
        <w:rPr>
          <w:rFonts w:ascii="Consolas" w:hAnsi="Consolas"/>
          <w:sz w:val="20"/>
        </w:rPr>
        <w:t>docx</w:t>
      </w:r>
      <w:r>
        <w:t xml:space="preserve">, </w:t>
      </w:r>
      <w:r>
        <w:rPr>
          <w:rFonts w:ascii="Consolas" w:hAnsi="Consolas"/>
          <w:sz w:val="20"/>
        </w:rPr>
        <w:t>pdf</w:t>
      </w:r>
      <w:r>
        <w:t xml:space="preserve">, </w:t>
      </w:r>
      <w:r>
        <w:rPr>
          <w:rFonts w:ascii="Consolas" w:hAnsi="Consolas"/>
          <w:sz w:val="20"/>
        </w:rPr>
        <w:t>pptx</w:t>
      </w:r>
      <w:r>
        <w:t xml:space="preserve">, </w:t>
      </w:r>
      <w:r>
        <w:rPr>
          <w:rFonts w:ascii="Consolas" w:hAnsi="Consolas"/>
          <w:sz w:val="20"/>
        </w:rPr>
        <w:t>xlsx</w:t>
      </w:r>
      <w:r>
        <w:t>) that power Claude's native document capabilities.</w:t>
      </w:r>
    </w:p>
    <w:p>
      <w:r>
        <w:t>We are keeping the fork because it gives us three things at once:</w:t>
      </w:r>
    </w:p>
    <w:p>
      <w:pPr>
        <w:pStyle w:val="ListNumber"/>
      </w:pPr>
      <w:r>
        <w:rPr>
          <w:b/>
        </w:rPr>
        <w:t>A working marketplace</w:t>
      </w:r>
      <w:r>
        <w:t xml:space="preserve"> — </w:t>
      </w:r>
      <w:r>
        <w:rPr>
          <w:rFonts w:ascii="Consolas" w:hAnsi="Consolas"/>
          <w:sz w:val="20"/>
        </w:rPr>
        <w:t>.claude-plugin/marketplace.json</w:t>
      </w:r>
      <w:r>
        <w:t xml:space="preserve"> is a real plugin bundle a Claude Code user can install with </w:t>
      </w:r>
      <w:r>
        <w:rPr>
          <w:rFonts w:ascii="Consolas" w:hAnsi="Consolas"/>
          <w:sz w:val="20"/>
        </w:rPr>
        <w:t>/plugin marketplace add ...</w:t>
      </w:r>
      <w:r>
        <w:t>. We can ship it to the enterprise deployment with zero additional scaffolding.</w:t>
      </w:r>
    </w:p>
    <w:p>
      <w:pPr>
        <w:pStyle w:val="ListNumber"/>
      </w:pPr>
      <w:r>
        <w:rPr>
          <w:b/>
        </w:rPr>
        <w:t>A library of reference skills</w:t>
      </w:r>
      <w:r>
        <w:t xml:space="preserve"> — 17 skills covering document generation, design, testing, communications, API development, and skill-authoring itself. These are our working examples of "what a good skill looks like."</w:t>
      </w:r>
    </w:p>
    <w:p>
      <w:pPr>
        <w:pStyle w:val="ListNumber"/>
      </w:pPr>
      <w:r>
        <w:rPr>
          <w:b/>
        </w:rPr>
        <w:t>A style anchor for company Markdown</w:t>
      </w:r>
      <w:r>
        <w:t xml:space="preserve"> — every skill's </w:t>
      </w:r>
      <w:r>
        <w:rPr>
          <w:rFonts w:ascii="Consolas" w:hAnsi="Consolas"/>
          <w:sz w:val="20"/>
        </w:rPr>
        <w:t>SKILL.md</w:t>
      </w:r>
      <w:r>
        <w:t xml:space="preserve"> is itself a piece of structured documentation. The patterns these files use (YAML frontmatter, trigger descriptions, </w:t>
      </w:r>
      <w:r>
        <w:rPr>
          <w:rFonts w:ascii="Consolas" w:hAnsi="Consolas"/>
          <w:sz w:val="20"/>
        </w:rPr>
        <w:t>When to use</w:t>
      </w:r>
      <w:r>
        <w:t xml:space="preserve"> / </w:t>
      </w:r>
      <w:r>
        <w:rPr>
          <w:rFonts w:ascii="Consolas" w:hAnsi="Consolas"/>
          <w:sz w:val="20"/>
        </w:rPr>
        <w:t>How it works</w:t>
      </w:r>
      <w:r>
        <w:t xml:space="preserve"> / </w:t>
      </w:r>
      <w:r>
        <w:rPr>
          <w:rFonts w:ascii="Consolas" w:hAnsi="Consolas"/>
          <w:sz w:val="20"/>
        </w:rPr>
        <w:t>Examples</w:t>
      </w:r>
      <w:r>
        <w:t xml:space="preserve"> / </w:t>
      </w:r>
      <w:r>
        <w:rPr>
          <w:rFonts w:ascii="Consolas" w:hAnsi="Consolas"/>
          <w:sz w:val="20"/>
        </w:rPr>
        <w:t>Guardrails</w:t>
      </w:r>
      <w:r>
        <w:t xml:space="preserve"> sections, relative links into </w:t>
      </w:r>
      <w:r>
        <w:rPr>
          <w:rFonts w:ascii="Consolas" w:hAnsi="Consolas"/>
          <w:sz w:val="20"/>
        </w:rPr>
        <w:t>scripts/</w:t>
      </w:r>
      <w:r>
        <w:t xml:space="preserve"> and </w:t>
      </w:r>
      <w:r>
        <w:rPr>
          <w:rFonts w:ascii="Consolas" w:hAnsi="Consolas"/>
          <w:sz w:val="20"/>
        </w:rPr>
        <w:t>references/</w:t>
      </w:r>
      <w:r>
        <w:t>) become our house style for company docs.</w:t>
      </w:r>
    </w:p>
    <w:p>
      <w:r>
        <w:t>____________________________________________________________</w:t>
      </w:r>
    </w:p>
    <w:p>
      <w:pPr>
        <w:pStyle w:val="Heading2"/>
      </w:pPr>
      <w:r>
        <w:t>2. History &amp; intent</w:t>
      </w:r>
    </w:p>
    <w:p>
      <w:r>
        <w:t>The full commit log is short (28 commits) and tells a clear 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Commits</w:t>
            </w:r>
          </w:p>
        </w:tc>
        <w:tc>
          <w:tcPr>
            <w:tcW w:type="dxa" w:w="2880"/>
          </w:tcPr>
          <w:p>
            <w:r>
              <w:rPr>
                <w:b/>
              </w:rPr>
            </w:r>
            <w:r>
              <w:rPr>
                <w:b/>
              </w:rPr>
              <w:t>What happened</w:t>
            </w:r>
          </w:p>
        </w:tc>
      </w:tr>
      <w:tr>
        <w:tc>
          <w:tcPr>
            <w:tcW w:type="dxa" w:w="2880"/>
          </w:tcPr>
          <w:p>
            <w:r/>
            <w:r>
              <w:t>Bootstrap</w:t>
            </w:r>
          </w:p>
        </w:tc>
        <w:tc>
          <w:tcPr>
            <w:tcW w:type="dxa" w:w="2880"/>
          </w:tcPr>
          <w:p>
            <w:r/>
            <w:r>
              <w:rPr>
                <w:rFonts w:ascii="Consolas" w:hAnsi="Consolas"/>
                <w:sz w:val="20"/>
              </w:rPr>
              <w:t>37292f3 init repo</w:t>
            </w:r>
            <w:r>
              <w:t xml:space="preserve"> → </w:t>
            </w:r>
            <w:r>
              <w:rPr>
                <w:rFonts w:ascii="Consolas" w:hAnsi="Consolas"/>
                <w:sz w:val="20"/>
              </w:rPr>
              <w:t>83291af</w:t>
            </w:r>
          </w:p>
        </w:tc>
        <w:tc>
          <w:tcPr>
            <w:tcW w:type="dxa" w:w="2880"/>
          </w:tcPr>
          <w:p>
            <w:r/>
            <w:r>
              <w:t>Anthropic published the repo with skill examples organized into folders.</w:t>
            </w:r>
          </w:p>
        </w:tc>
      </w:tr>
      <w:tr>
        <w:tc>
          <w:tcPr>
            <w:tcW w:type="dxa" w:w="2880"/>
          </w:tcPr>
          <w:p>
            <w:r/>
            <w:r>
              <w:t>Spec introduced</w:t>
            </w:r>
          </w:p>
        </w:tc>
        <w:tc>
          <w:tcPr>
            <w:tcW w:type="dxa" w:w="2880"/>
          </w:tcPr>
          <w:p>
            <w:r/>
            <w:r>
              <w:rPr>
                <w:rFonts w:ascii="Consolas" w:hAnsi="Consolas"/>
                <w:sz w:val="20"/>
              </w:rPr>
              <w:t>10e0fbe</w:t>
            </w:r>
          </w:p>
        </w:tc>
        <w:tc>
          <w:tcPr>
            <w:tcW w:type="dxa" w:w="2880"/>
          </w:tcPr>
          <w:p>
            <w:r/>
            <w:r>
              <w:t>First public draft of the Agent Skills spec.</w:t>
            </w:r>
          </w:p>
        </w:tc>
      </w:tr>
      <w:tr>
        <w:tc>
          <w:tcPr>
            <w:tcW w:type="dxa" w:w="2880"/>
          </w:tcPr>
          <w:p>
            <w:r/>
            <w:r>
              <w:t>Spec split out</w:t>
            </w:r>
          </w:p>
        </w:tc>
        <w:tc>
          <w:tcPr>
            <w:tcW w:type="dxa" w:w="2880"/>
          </w:tcPr>
          <w:p>
            <w:r/>
            <w:r>
              <w:rPr>
                <w:rFonts w:ascii="Consolas" w:hAnsi="Consolas"/>
                <w:sz w:val="20"/>
              </w:rPr>
              <w:t>f232228</w:t>
            </w:r>
            <w:r>
              <w:t xml:space="preserve">, </w:t>
            </w:r>
            <w:r>
              <w:rPr>
                <w:rFonts w:ascii="Consolas" w:hAnsi="Consolas"/>
                <w:sz w:val="20"/>
              </w:rPr>
              <w:t>be229a5</w:t>
            </w:r>
            <w:r>
              <w:t xml:space="preserve">, </w:t>
            </w:r>
            <w:r>
              <w:rPr>
                <w:rFonts w:ascii="Consolas" w:hAnsi="Consolas"/>
                <w:sz w:val="20"/>
              </w:rPr>
              <w:t>69c0b1a</w:t>
            </w:r>
          </w:p>
        </w:tc>
        <w:tc>
          <w:tcPr>
            <w:tcW w:type="dxa" w:w="2880"/>
          </w:tcPr>
          <w:p>
            <w:r/>
            <w:r>
              <w:t xml:space="preserve">Spec content moved to agentskills.io/specification (https://agentskills.io/specification); </w:t>
            </w:r>
            <w:r>
              <w:rPr>
                <w:rFonts w:ascii="Consolas" w:hAnsi="Consolas"/>
                <w:sz w:val="20"/>
              </w:rPr>
              <w:t>spec/agent-skills-spec.md</w:t>
            </w:r>
            <w:r>
              <w:t xml:space="preserve"> became a 3-line redirect.</w:t>
            </w:r>
          </w:p>
        </w:tc>
      </w:tr>
      <w:tr>
        <w:tc>
          <w:tcPr>
            <w:tcW w:type="dxa" w:w="2880"/>
          </w:tcPr>
          <w:p>
            <w:r/>
            <w:r>
              <w:t>Example skills added</w:t>
            </w:r>
          </w:p>
        </w:tc>
        <w:tc>
          <w:tcPr>
            <w:tcW w:type="dxa" w:w="2880"/>
          </w:tcPr>
          <w:p>
            <w:r/>
            <w:r>
              <w:rPr>
                <w:rFonts w:ascii="Consolas" w:hAnsi="Consolas"/>
                <w:sz w:val="20"/>
              </w:rPr>
              <w:t>0f77e50</w:t>
            </w:r>
            <w:r>
              <w:t xml:space="preserve">, </w:t>
            </w:r>
            <w:r>
              <w:rPr>
                <w:rFonts w:ascii="Consolas" w:hAnsi="Consolas"/>
                <w:sz w:val="20"/>
              </w:rPr>
              <w:t>e5c6015</w:t>
            </w:r>
            <w:r>
              <w:t xml:space="preserve">, </w:t>
            </w:r>
            <w:r>
              <w:rPr>
                <w:rFonts w:ascii="Consolas" w:hAnsi="Consolas"/>
                <w:sz w:val="20"/>
              </w:rPr>
              <w:t>0075614</w:t>
            </w:r>
            <w:r>
              <w:t>, etc.</w:t>
            </w:r>
          </w:p>
        </w:tc>
        <w:tc>
          <w:tcPr>
            <w:tcW w:type="dxa" w:w="2880"/>
          </w:tcPr>
          <w:p>
            <w:r/>
            <w:r>
              <w:rPr>
                <w:rFonts w:ascii="Consolas" w:hAnsi="Consolas"/>
                <w:sz w:val="20"/>
              </w:rPr>
              <w:t>frontend-design</w:t>
            </w:r>
            <w:r>
              <w:t xml:space="preserve">, </w:t>
            </w:r>
            <w:r>
              <w:rPr>
                <w:rFonts w:ascii="Consolas" w:hAnsi="Consolas"/>
                <w:sz w:val="20"/>
              </w:rPr>
              <w:t>doc-coauthoring</w:t>
            </w:r>
            <w:r>
              <w:t>, and friends.</w:t>
            </w:r>
          </w:p>
        </w:tc>
      </w:tr>
      <w:tr>
        <w:tc>
          <w:tcPr>
            <w:tcW w:type="dxa" w:w="2880"/>
          </w:tcPr>
          <w:p>
            <w:r/>
            <w:r>
              <w:t>Document skills added</w:t>
            </w:r>
          </w:p>
        </w:tc>
        <w:tc>
          <w:tcPr>
            <w:tcW w:type="dxa" w:w="2880"/>
          </w:tcPr>
          <w:p>
            <w:r/>
            <w:r>
              <w:rPr>
                <w:rFonts w:ascii="Consolas" w:hAnsi="Consolas"/>
                <w:sz w:val="20"/>
              </w:rPr>
              <w:t>4e6907a</w:t>
            </w:r>
            <w:r>
              <w:t xml:space="preserve">, </w:t>
            </w:r>
            <w:r>
              <w:rPr>
                <w:rFonts w:ascii="Consolas" w:hAnsi="Consolas"/>
                <w:sz w:val="20"/>
              </w:rPr>
              <w:t>a5bcdd7</w:t>
            </w:r>
          </w:p>
        </w:tc>
        <w:tc>
          <w:tcPr>
            <w:tcW w:type="dxa" w:w="2880"/>
          </w:tcPr>
          <w:p>
            <w:r/>
            <w:r>
              <w:rPr>
                <w:rFonts w:ascii="Consolas" w:hAnsi="Consolas"/>
                <w:sz w:val="20"/>
              </w:rPr>
              <w:t>docx</w:t>
            </w:r>
            <w:r>
              <w:t xml:space="preserve">, </w:t>
            </w:r>
            <w:r>
              <w:rPr>
                <w:rFonts w:ascii="Consolas" w:hAnsi="Consolas"/>
                <w:sz w:val="20"/>
              </w:rPr>
              <w:t>pdf</w:t>
            </w:r>
            <w:r>
              <w:t xml:space="preserve">, </w:t>
            </w:r>
            <w:r>
              <w:rPr>
                <w:rFonts w:ascii="Consolas" w:hAnsi="Consolas"/>
                <w:sz w:val="20"/>
              </w:rPr>
              <w:t>pptx</w:t>
            </w:r>
            <w:r>
              <w:t xml:space="preserve">, </w:t>
            </w:r>
            <w:r>
              <w:rPr>
                <w:rFonts w:ascii="Consolas" w:hAnsi="Consolas"/>
                <w:sz w:val="20"/>
              </w:rPr>
              <w:t>xlsx</w:t>
            </w:r>
            <w:r>
              <w:t xml:space="preserve"> — the production document capabilities.</w:t>
            </w:r>
          </w:p>
        </w:tc>
      </w:tr>
      <w:tr>
        <w:tc>
          <w:tcPr>
            <w:tcW w:type="dxa" w:w="2880"/>
          </w:tcPr>
          <w:p>
            <w:r/>
            <w:r>
              <w:rPr>
                <w:rFonts w:ascii="Consolas" w:hAnsi="Consolas"/>
                <w:sz w:val="20"/>
              </w:rPr>
              <w:t>claude-api</w:t>
            </w:r>
            <w:r>
              <w:t xml:space="preserve"> skill</w:t>
            </w:r>
          </w:p>
        </w:tc>
        <w:tc>
          <w:tcPr>
            <w:tcW w:type="dxa" w:w="2880"/>
          </w:tcPr>
          <w:p>
            <w:r/>
            <w:r>
              <w:rPr>
                <w:rFonts w:ascii="Consolas" w:hAnsi="Consolas"/>
                <w:sz w:val="20"/>
              </w:rPr>
              <w:t>7029232</w:t>
            </w:r>
            <w:r>
              <w:t xml:space="preserve">, </w:t>
            </w:r>
            <w:r>
              <w:rPr>
                <w:rFonts w:ascii="Consolas" w:hAnsi="Consolas"/>
                <w:sz w:val="20"/>
              </w:rPr>
              <w:t>98669c1</w:t>
            </w:r>
            <w:r>
              <w:t xml:space="preserve">, </w:t>
            </w:r>
            <w:r>
              <w:rPr>
                <w:rFonts w:ascii="Consolas" w:hAnsi="Consolas"/>
                <w:sz w:val="20"/>
              </w:rPr>
              <w:t>887114f</w:t>
            </w:r>
            <w:r>
              <w:t xml:space="preserve">, </w:t>
            </w:r>
            <w:r>
              <w:rPr>
                <w:rFonts w:ascii="Consolas" w:hAnsi="Consolas"/>
                <w:sz w:val="20"/>
              </w:rPr>
              <w:t>ca1e7dc</w:t>
            </w:r>
          </w:p>
        </w:tc>
        <w:tc>
          <w:tcPr>
            <w:tcW w:type="dxa" w:w="2880"/>
          </w:tcPr>
          <w:p>
            <w:r/>
            <w:r>
              <w:t>Long-running skill for SDK-based apps.</w:t>
            </w:r>
          </w:p>
        </w:tc>
      </w:tr>
      <w:tr>
        <w:tc>
          <w:tcPr>
            <w:tcW w:type="dxa" w:w="2880"/>
          </w:tcPr>
          <w:p>
            <w:r/>
            <w:r>
              <w:t>YAML rendering fix</w:t>
            </w:r>
          </w:p>
        </w:tc>
        <w:tc>
          <w:tcPr>
            <w:tcW w:type="dxa" w:w="2880"/>
          </w:tcPr>
          <w:p>
            <w:r/>
            <w:r>
              <w:rPr>
                <w:rFonts w:ascii="Consolas" w:hAnsi="Consolas"/>
                <w:sz w:val="20"/>
              </w:rPr>
              <w:t>0f7c287</w:t>
            </w:r>
          </w:p>
        </w:tc>
        <w:tc>
          <w:tcPr>
            <w:tcW w:type="dxa" w:w="2880"/>
          </w:tcPr>
          <w:p>
            <w:r/>
            <w:r>
              <w:t>Most recent upstream commit.</w:t>
            </w:r>
          </w:p>
        </w:tc>
      </w:tr>
      <w:tr>
        <w:tc>
          <w:tcPr>
            <w:tcW w:type="dxa" w:w="2880"/>
          </w:tcPr>
          <w:p>
            <w:r/>
            <w:r>
              <w:rPr>
                <w:b/>
              </w:rPr>
              <w:t>This audit</w:t>
            </w:r>
          </w:p>
        </w:tc>
        <w:tc>
          <w:tcPr>
            <w:tcW w:type="dxa" w:w="2880"/>
          </w:tcPr>
          <w:p>
            <w:r/>
            <w:r>
              <w:t xml:space="preserve">local commits on </w:t>
            </w:r>
            <w:r>
              <w:rPr>
                <w:rFonts w:ascii="Consolas" w:hAnsi="Consolas"/>
                <w:sz w:val="20"/>
              </w:rPr>
              <w:t>claude/audit-and-document-NqUn5</w:t>
            </w:r>
          </w:p>
        </w:tc>
        <w:tc>
          <w:tcPr>
            <w:tcW w:type="dxa" w:w="2880"/>
          </w:tcPr>
          <w:p>
            <w:r/>
            <w:r>
              <w:t>See Appendix: Audit + fix record (#appendix-audit--fix-record).</w:t>
            </w:r>
          </w:p>
        </w:tc>
      </w:tr>
    </w:tbl>
    <w:p/>
    <w:p>
      <w:r>
        <w:rPr>
          <w:b/>
        </w:rPr>
        <w:t>On "everything merged":</w:t>
      </w:r>
      <w:r>
        <w:t xml:space="preserve"> the branch </w:t>
      </w:r>
      <w:r>
        <w:rPr>
          <w:rFonts w:ascii="Consolas" w:hAnsi="Consolas"/>
          <w:sz w:val="20"/>
        </w:rPr>
        <w:t>claude/audit-and-document-NqUn5</w:t>
      </w:r>
      <w:r>
        <w:t xml:space="preserve"> was at parity with </w:t>
      </w:r>
      <w:r>
        <w:rPr>
          <w:rFonts w:ascii="Consolas" w:hAnsi="Consolas"/>
          <w:sz w:val="20"/>
        </w:rPr>
        <w:t>main</w:t>
      </w:r>
      <w:r>
        <w:t xml:space="preserve"> before this audit. Any prior work you may have thought was merged into this branch was </w:t>
      </w:r>
      <w:r>
        <w:rPr>
          <w:b/>
        </w:rPr>
        <w:t>not</w:t>
      </w:r>
      <w:r>
        <w:t xml:space="preserve"> here — it was either upstream content or lives elsewhere. Confirm that separately if it matters.</w:t>
      </w:r>
    </w:p>
    <w:p>
      <w:r>
        <w:rPr>
          <w:b/>
        </w:rPr>
        <w:t>Meeting the intent:</w:t>
      </w:r>
      <w:r>
        <w:t xml:space="preserve"> yes, this repo can serve the stated purpose (enterprise skills + documentation standard), provided the eight rollout gaps below are closed. It is not ready to deploy as-is, but none of the gaps require reshaping the repo — they are ownership, metadata, and policy decisions only.</w:t>
      </w:r>
    </w:p>
    <w:p>
      <w:r>
        <w:t>____________________________________________________________</w:t>
      </w:r>
    </w:p>
    <w:p>
      <w:pPr>
        <w:pStyle w:val="Heading2"/>
      </w:pPr>
      <w:r>
        <w:t>3. Repo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Path</w:t>
            </w:r>
          </w:p>
        </w:tc>
        <w:tc>
          <w:tcPr>
            <w:tcW w:type="dxa" w:w="4320"/>
          </w:tcPr>
          <w:p>
            <w:r>
              <w:rPr>
                <w:b/>
              </w:rPr>
            </w:r>
            <w:r>
              <w:rPr>
                <w:b/>
              </w:rPr>
              <w:t>What it is</w:t>
            </w:r>
          </w:p>
        </w:tc>
      </w:tr>
      <w:tr>
        <w:tc>
          <w:tcPr>
            <w:tcW w:type="dxa" w:w="4320"/>
          </w:tcPr>
          <w:p>
            <w:r/>
            <w:r>
              <w:rPr>
                <w:rFonts w:ascii="Consolas" w:hAnsi="Consolas"/>
                <w:sz w:val="20"/>
              </w:rPr>
              <w:t>README.md</w:t>
            </w:r>
          </w:p>
        </w:tc>
        <w:tc>
          <w:tcPr>
            <w:tcW w:type="dxa" w:w="4320"/>
          </w:tcPr>
          <w:p>
            <w:r/>
            <w:r>
              <w:t>Top-level readme. Starts with our Enterprise section, then preserves upstream content verbatim below.</w:t>
            </w:r>
          </w:p>
        </w:tc>
      </w:tr>
      <w:tr>
        <w:tc>
          <w:tcPr>
            <w:tcW w:type="dxa" w:w="4320"/>
          </w:tcPr>
          <w:p>
            <w:r/>
            <w:r>
              <w:rPr>
                <w:rFonts w:ascii="Consolas" w:hAnsi="Consolas"/>
                <w:sz w:val="20"/>
              </w:rPr>
              <w:t>ENTERPRISE_OVERVIEW.md</w:t>
            </w:r>
          </w:p>
        </w:tc>
        <w:tc>
          <w:tcPr>
            <w:tcW w:type="dxa" w:w="4320"/>
          </w:tcPr>
          <w:p>
            <w:r/>
            <w:r>
              <w:t>This file.</w:t>
            </w:r>
          </w:p>
        </w:tc>
      </w:tr>
      <w:tr>
        <w:tc>
          <w:tcPr>
            <w:tcW w:type="dxa" w:w="4320"/>
          </w:tcPr>
          <w:p>
            <w:r/>
            <w:r>
              <w:rPr>
                <w:rFonts w:ascii="Consolas" w:hAnsi="Consolas"/>
                <w:sz w:val="20"/>
              </w:rPr>
              <w:t>.claude-plugin/marketplace.json</w:t>
            </w:r>
          </w:p>
        </w:tc>
        <w:tc>
          <w:tcPr>
            <w:tcW w:type="dxa" w:w="4320"/>
          </w:tcPr>
          <w:p>
            <w:r/>
            <w:r>
              <w:t xml:space="preserve">Claude Code plugin manifest. Declares three plugin bundles: </w:t>
            </w:r>
            <w:r>
              <w:rPr>
                <w:rFonts w:ascii="Consolas" w:hAnsi="Consolas"/>
                <w:sz w:val="20"/>
              </w:rPr>
              <w:t>document-skills</w:t>
            </w:r>
            <w:r>
              <w:t xml:space="preserve">, </w:t>
            </w:r>
            <w:r>
              <w:rPr>
                <w:rFonts w:ascii="Consolas" w:hAnsi="Consolas"/>
                <w:sz w:val="20"/>
              </w:rPr>
              <w:t>example-skills</w:t>
            </w:r>
            <w:r>
              <w:t xml:space="preserve">, </w:t>
            </w:r>
            <w:r>
              <w:rPr>
                <w:rFonts w:ascii="Consolas" w:hAnsi="Consolas"/>
                <w:sz w:val="20"/>
              </w:rPr>
              <w:t>claude-api</w:t>
            </w:r>
            <w:r>
              <w:t xml:space="preserve">. 17 skills total, 1:1 with </w:t>
            </w:r>
            <w:r>
              <w:rPr>
                <w:rFonts w:ascii="Consolas" w:hAnsi="Consolas"/>
                <w:sz w:val="20"/>
              </w:rPr>
              <w:t>skills/</w:t>
            </w:r>
            <w:r>
              <w:t xml:space="preserve"> on disk.</w:t>
            </w:r>
          </w:p>
        </w:tc>
      </w:tr>
      <w:tr>
        <w:tc>
          <w:tcPr>
            <w:tcW w:type="dxa" w:w="4320"/>
          </w:tcPr>
          <w:p>
            <w:r/>
            <w:r>
              <w:rPr>
                <w:rFonts w:ascii="Consolas" w:hAnsi="Consolas"/>
                <w:sz w:val="20"/>
              </w:rPr>
              <w:t>skills/</w:t>
            </w:r>
          </w:p>
        </w:tc>
        <w:tc>
          <w:tcPr>
            <w:tcW w:type="dxa" w:w="4320"/>
          </w:tcPr>
          <w:p>
            <w:r/>
            <w:r>
              <w:t>17 skill directories — see §4 Catalog (#4-catalog-of-skills).</w:t>
            </w:r>
          </w:p>
        </w:tc>
      </w:tr>
      <w:tr>
        <w:tc>
          <w:tcPr>
            <w:tcW w:type="dxa" w:w="4320"/>
          </w:tcPr>
          <w:p>
            <w:r/>
            <w:r>
              <w:rPr>
                <w:rFonts w:ascii="Consolas" w:hAnsi="Consolas"/>
                <w:sz w:val="20"/>
              </w:rPr>
              <w:t>spec/agent-skills-spec.md</w:t>
            </w:r>
          </w:p>
        </w:tc>
        <w:tc>
          <w:tcPr>
            <w:tcW w:type="dxa" w:w="4320"/>
          </w:tcPr>
          <w:p>
            <w:r/>
            <w:r>
              <w:t>3-line redirect to agentskills.io. Intentional.</w:t>
            </w:r>
          </w:p>
        </w:tc>
      </w:tr>
      <w:tr>
        <w:tc>
          <w:tcPr>
            <w:tcW w:type="dxa" w:w="4320"/>
          </w:tcPr>
          <w:p>
            <w:r/>
            <w:r>
              <w:rPr>
                <w:rFonts w:ascii="Consolas" w:hAnsi="Consolas"/>
                <w:sz w:val="20"/>
              </w:rPr>
              <w:t>template/SKILL.md</w:t>
            </w:r>
          </w:p>
        </w:tc>
        <w:tc>
          <w:tcPr>
            <w:tcW w:type="dxa" w:w="4320"/>
          </w:tcPr>
          <w:p>
            <w:r/>
            <w:r>
              <w:t>Starter template for new skills. Re-authored during this audit to model the enterprise standard.</w:t>
            </w:r>
          </w:p>
        </w:tc>
      </w:tr>
      <w:tr>
        <w:tc>
          <w:tcPr>
            <w:tcW w:type="dxa" w:w="4320"/>
          </w:tcPr>
          <w:p>
            <w:r/>
            <w:r>
              <w:rPr>
                <w:rFonts w:ascii="Consolas" w:hAnsi="Consolas"/>
                <w:sz w:val="20"/>
              </w:rPr>
              <w:t>THIRD_PARTY_NOTICES.md</w:t>
            </w:r>
          </w:p>
        </w:tc>
        <w:tc>
          <w:tcPr>
            <w:tcW w:type="dxa" w:w="4320"/>
          </w:tcPr>
          <w:p>
            <w:r/>
            <w:r>
              <w:t>License notices for bundled third-party assets (fonts, FFmpeg, Pillow, imageio). Required for the document skills.</w:t>
            </w:r>
          </w:p>
        </w:tc>
      </w:tr>
      <w:tr>
        <w:tc>
          <w:tcPr>
            <w:tcW w:type="dxa" w:w="4320"/>
          </w:tcPr>
          <w:p>
            <w:r/>
            <w:r>
              <w:rPr>
                <w:rFonts w:ascii="Consolas" w:hAnsi="Consolas"/>
                <w:sz w:val="20"/>
              </w:rPr>
              <w:t>.gitignore</w:t>
            </w:r>
          </w:p>
        </w:tc>
        <w:tc>
          <w:tcPr>
            <w:tcW w:type="dxa" w:w="4320"/>
          </w:tcPr>
          <w:p>
            <w:r/>
            <w:r>
              <w:t>Standard OS/IDE ignores.</w:t>
            </w:r>
          </w:p>
        </w:tc>
      </w:tr>
      <w:tr>
        <w:tc>
          <w:tcPr>
            <w:tcW w:type="dxa" w:w="4320"/>
          </w:tcPr>
          <w:p>
            <w:r/>
            <w:r>
              <w:rPr>
                <w:rFonts w:ascii="Consolas" w:hAnsi="Consolas"/>
                <w:sz w:val="20"/>
              </w:rPr>
              <w:t>NextDecade-Claude-Project/</w:t>
            </w:r>
          </w:p>
        </w:tc>
        <w:tc>
          <w:tcPr>
            <w:tcW w:type="dxa" w:w="4320"/>
          </w:tcPr>
          <w:p>
            <w:r/>
            <w:r>
              <w:t>Drop-in bundle for Claude.ai Projects — brand references, Jinja templates, original Word sources, Python render scripts, and a full sample set. See §5 NextDecade pipeline (#5-nextdecade-document-pipeline).</w:t>
            </w:r>
          </w:p>
        </w:tc>
      </w:tr>
      <w:tr>
        <w:tc>
          <w:tcPr>
            <w:tcW w:type="dxa" w:w="4320"/>
          </w:tcPr>
          <w:p>
            <w:r/>
            <w:r>
              <w:rPr>
                <w:rFonts w:ascii="Consolas" w:hAnsi="Consolas"/>
                <w:sz w:val="20"/>
              </w:rPr>
              <w:t>NEXTDECADE-TEMPLATE.md</w:t>
            </w:r>
          </w:p>
        </w:tc>
        <w:tc>
          <w:tcPr>
            <w:tcW w:type="dxa" w:w="4320"/>
          </w:tcPr>
          <w:p>
            <w:r/>
            <w:r>
              <w:t>Short guide describing the procedure/standard/guidance template system.</w:t>
            </w:r>
          </w:p>
        </w:tc>
      </w:tr>
      <w:tr>
        <w:tc>
          <w:tcPr>
            <w:tcW w:type="dxa" w:w="4320"/>
          </w:tcPr>
          <w:p>
            <w:r/>
            <w:r>
              <w:rPr>
                <w:rFonts w:ascii="Consolas" w:hAnsi="Consolas"/>
                <w:sz w:val="20"/>
              </w:rPr>
              <w:t>samples/</w:t>
            </w:r>
          </w:p>
        </w:tc>
        <w:tc>
          <w:tcPr>
            <w:tcW w:type="dxa" w:w="4320"/>
          </w:tcPr>
          <w:p>
            <w:r/>
            <w:r>
              <w:t xml:space="preserve">Sample inputs + rendered outputs used to validate the render pipeline across every document type. See </w:t>
            </w:r>
            <w:r>
              <w:rPr>
                <w:rFonts w:ascii="Consolas" w:hAnsi="Consolas"/>
                <w:sz w:val="20"/>
              </w:rPr>
              <w:t>samples/document-types-validation/</w:t>
            </w:r>
            <w:r>
              <w:t>.</w:t>
            </w:r>
          </w:p>
        </w:tc>
      </w:tr>
      <w:tr>
        <w:tc>
          <w:tcPr>
            <w:tcW w:type="dxa" w:w="4320"/>
          </w:tcPr>
          <w:p>
            <w:r/>
            <w:r>
              <w:rPr>
                <w:rFonts w:ascii="Consolas" w:hAnsi="Consolas"/>
                <w:sz w:val="20"/>
              </w:rPr>
              <w:t>test-inputs/</w:t>
            </w:r>
          </w:p>
        </w:tc>
        <w:tc>
          <w:tcPr>
            <w:tcW w:type="dxa" w:w="4320"/>
          </w:tcPr>
          <w:p>
            <w:r/>
            <w:r>
              <w:t xml:space="preserve">JSON input files you can drop in and render with the </w:t>
            </w:r>
            <w:r>
              <w:rPr>
                <w:rFonts w:ascii="Consolas" w:hAnsi="Consolas"/>
                <w:sz w:val="20"/>
              </w:rPr>
              <w:t>render_docx.py</w:t>
            </w:r>
            <w:r>
              <w:t xml:space="preserve"> / </w:t>
            </w:r>
            <w:r>
              <w:rPr>
                <w:rFonts w:ascii="Consolas" w:hAnsi="Consolas"/>
                <w:sz w:val="20"/>
              </w:rPr>
              <w:t>render_pptx.py</w:t>
            </w:r>
            <w:r>
              <w:t xml:space="preserve"> scripts. </w:t>
            </w:r>
            <w:r>
              <w:rPr>
                <w:rFonts w:ascii="Consolas" w:hAnsi="Consolas"/>
                <w:sz w:val="20"/>
              </w:rPr>
              <w:t>test-inputs/README.md</w:t>
            </w:r>
            <w:r>
              <w:t xml:space="preserve"> shows exact commands.</w:t>
            </w:r>
          </w:p>
        </w:tc>
      </w:tr>
      <w:tr>
        <w:tc>
          <w:tcPr>
            <w:tcW w:type="dxa" w:w="4320"/>
          </w:tcPr>
          <w:p>
            <w:r/>
            <w:r>
              <w:rPr>
                <w:rFonts w:ascii="Consolas" w:hAnsi="Consolas"/>
                <w:sz w:val="20"/>
              </w:rPr>
              <w:t>smoke-test-enterprise.sh</w:t>
            </w:r>
          </w:p>
        </w:tc>
        <w:tc>
          <w:tcPr>
            <w:tcW w:type="dxa" w:w="4320"/>
          </w:tcPr>
          <w:p>
            <w:r/>
            <w:r>
              <w:t>Executable, ~74 KB. End-to-end smoke test that exercises the render pipeline and skills integration. Read before running.</w:t>
            </w:r>
          </w:p>
        </w:tc>
      </w:tr>
      <w:tr>
        <w:tc>
          <w:tcPr>
            <w:tcW w:type="dxa" w:w="4320"/>
          </w:tcPr>
          <w:p>
            <w:r/>
            <w:r>
              <w:rPr>
                <w:rFonts w:ascii="Consolas" w:hAnsi="Consolas"/>
                <w:sz w:val="20"/>
              </w:rPr>
              <w:t>requirements.txt</w:t>
            </w:r>
          </w:p>
        </w:tc>
        <w:tc>
          <w:tcPr>
            <w:tcW w:type="dxa" w:w="4320"/>
          </w:tcPr>
          <w:p>
            <w:r/>
            <w:r>
              <w:t>Python dependencies for the render pipeline (</w:t>
            </w:r>
            <w:r>
              <w:rPr>
                <w:rFonts w:ascii="Consolas" w:hAnsi="Consolas"/>
                <w:sz w:val="20"/>
              </w:rPr>
              <w:t>docxtpl</w:t>
            </w:r>
            <w:r>
              <w:t xml:space="preserve">, </w:t>
            </w:r>
            <w:r>
              <w:rPr>
                <w:rFonts w:ascii="Consolas" w:hAnsi="Consolas"/>
                <w:sz w:val="20"/>
              </w:rPr>
              <w:t>python-docx</w:t>
            </w:r>
            <w:r>
              <w:t xml:space="preserve">, </w:t>
            </w:r>
            <w:r>
              <w:rPr>
                <w:rFonts w:ascii="Consolas" w:hAnsi="Consolas"/>
                <w:sz w:val="20"/>
              </w:rPr>
              <w:t>python-pptx</w:t>
            </w:r>
            <w:r>
              <w:t xml:space="preserve">, Pillow, etc.). Install with </w:t>
            </w:r>
            <w:r>
              <w:rPr>
                <w:rFonts w:ascii="Consolas" w:hAnsi="Consolas"/>
                <w:sz w:val="20"/>
              </w:rPr>
              <w:t>pip install -r requirements.txt</w:t>
            </w:r>
            <w:r>
              <w:t>.</w:t>
            </w:r>
          </w:p>
        </w:tc>
      </w:tr>
      <w:tr>
        <w:tc>
          <w:tcPr>
            <w:tcW w:type="dxa" w:w="4320"/>
          </w:tcPr>
          <w:p>
            <w:r/>
            <w:r>
              <w:rPr>
                <w:rFonts w:ascii="Consolas" w:hAnsi="Consolas"/>
                <w:sz w:val="20"/>
              </w:rPr>
              <w:t>extracted-specs.md</w:t>
            </w:r>
          </w:p>
        </w:tc>
        <w:tc>
          <w:tcPr>
            <w:tcW w:type="dxa" w:w="4320"/>
          </w:tcPr>
          <w:p>
            <w:r/>
            <w:r>
              <w:t>Machine-readable distillation of the NextDecade Brand &amp; Style Guidelines and Writing Style Guide PDFs. Claude reads this directly.</w:t>
            </w:r>
          </w:p>
        </w:tc>
      </w:tr>
      <w:tr>
        <w:tc>
          <w:tcPr>
            <w:tcW w:type="dxa" w:w="4320"/>
          </w:tcPr>
          <w:p>
            <w:r/>
            <w:r>
              <w:rPr>
                <w:rFonts w:ascii="Consolas" w:hAnsi="Consolas"/>
                <w:sz w:val="20"/>
              </w:rPr>
              <w:t>gap-report.md</w:t>
            </w:r>
          </w:p>
        </w:tc>
        <w:tc>
          <w:tcPr>
            <w:tcW w:type="dxa" w:w="4320"/>
          </w:tcPr>
          <w:p>
            <w:r/>
            <w:r>
              <w:t>Known gaps between current templates and the extracted spec. Maintain it as gaps are closed.</w:t>
            </w:r>
          </w:p>
        </w:tc>
      </w:tr>
      <w:tr>
        <w:tc>
          <w:tcPr>
            <w:tcW w:type="dxa" w:w="4320"/>
          </w:tcPr>
          <w:p>
            <w:r/>
            <w:r>
              <w:rPr>
                <w:rFonts w:ascii="Consolas" w:hAnsi="Consolas"/>
                <w:sz w:val="20"/>
              </w:rPr>
              <w:t>SMOKE-TEST-FINDINGS.md</w:t>
            </w:r>
          </w:p>
        </w:tc>
        <w:tc>
          <w:tcPr>
            <w:tcW w:type="dxa" w:w="4320"/>
          </w:tcPr>
          <w:p>
            <w:r/>
            <w:r>
              <w:t>Cumulative log of smoke-test runs (29 runs captured). Treat as append-only test history.</w:t>
            </w:r>
          </w:p>
        </w:tc>
      </w:tr>
      <w:tr>
        <w:tc>
          <w:tcPr>
            <w:tcW w:type="dxa" w:w="4320"/>
          </w:tcPr>
          <w:p>
            <w:r/>
            <w:r>
              <w:rPr>
                <w:rFonts w:ascii="Consolas" w:hAnsi="Consolas"/>
                <w:sz w:val="20"/>
              </w:rPr>
              <w:t>notes to pick up for April 16.md</w:t>
            </w:r>
          </w:p>
        </w:tc>
        <w:tc>
          <w:tcPr>
            <w:tcW w:type="dxa" w:w="4320"/>
          </w:tcPr>
          <w:p>
            <w:r/>
            <w:r>
              <w:t xml:space="preserve">Work-in-progress notes. Roll into </w:t>
            </w:r>
            <w:r>
              <w:rPr>
                <w:rFonts w:ascii="Consolas" w:hAnsi="Consolas"/>
                <w:sz w:val="20"/>
              </w:rPr>
              <w:t>gap-report.md</w:t>
            </w:r>
            <w:r>
              <w:t xml:space="preserve"> and delete once resolved.</w:t>
            </w:r>
          </w:p>
        </w:tc>
      </w:tr>
      <w:tr>
        <w:tc>
          <w:tcPr>
            <w:tcW w:type="dxa" w:w="4320"/>
          </w:tcPr>
          <w:p>
            <w:r/>
            <w:r>
              <w:rPr>
                <w:rFonts w:ascii="Consolas" w:hAnsi="Consolas"/>
                <w:sz w:val="20"/>
              </w:rPr>
              <w:t>.claude/</w:t>
            </w:r>
          </w:p>
        </w:tc>
        <w:tc>
          <w:tcPr>
            <w:tcW w:type="dxa" w:w="4320"/>
          </w:tcPr>
          <w:p>
            <w:r/>
            <w:r>
              <w:t>Claude Code workspace settings for this repo.</w:t>
            </w:r>
          </w:p>
        </w:tc>
      </w:tr>
    </w:tbl>
    <w:p/>
    <w:p>
      <w:r>
        <w:t>____________________________________________________________</w:t>
      </w:r>
    </w:p>
    <w:p>
      <w:pPr>
        <w:pStyle w:val="Heading2"/>
      </w:pPr>
      <w:r>
        <w:t>4. Catalog of skills</w:t>
      </w:r>
    </w:p>
    <w:p>
      <w:r>
        <w:t xml:space="preserve">All 17 skills live under </w:t>
      </w:r>
      <w:r>
        <w:rPr>
          <w:rFonts w:ascii="Consolas" w:hAnsi="Consolas"/>
          <w:sz w:val="20"/>
        </w:rPr>
        <w:t>skills/</w:t>
      </w:r>
      <w:r>
        <w:t xml:space="preserve">, are declared in </w:t>
      </w:r>
      <w:r>
        <w:rPr>
          <w:rFonts w:ascii="Consolas" w:hAnsi="Consolas"/>
          <w:sz w:val="20"/>
        </w:rPr>
        <w:t>marketplace.json</w:t>
      </w:r>
      <w:r>
        <w:t xml:space="preserve">, and all </w:t>
      </w:r>
      <w:r>
        <w:rPr>
          <w:rFonts w:ascii="Consolas" w:hAnsi="Consolas"/>
          <w:sz w:val="20"/>
        </w:rPr>
        <w:t>name:</w:t>
      </w:r>
      <w:r>
        <w:t xml:space="preserve"> fields match the directory name.</w:t>
      </w:r>
    </w:p>
    <w:p>
      <w:pPr>
        <w:pStyle w:val="Heading3"/>
      </w:pPr>
      <w:r>
        <w:t>Apache-2.0 example skills (13)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Skill</w:t>
            </w:r>
          </w:p>
        </w:tc>
        <w:tc>
          <w:tcPr>
            <w:tcW w:type="dxa" w:w="2880"/>
          </w:tcPr>
          <w:p>
            <w:r>
              <w:rPr>
                <w:b/>
              </w:rPr>
            </w:r>
            <w:r>
              <w:rPr>
                <w:b/>
              </w:rPr>
              <w:t>One-line purpose</w:t>
            </w:r>
          </w:p>
        </w:tc>
        <w:tc>
          <w:tcPr>
            <w:tcW w:type="dxa" w:w="2880"/>
          </w:tcPr>
          <w:p>
            <w:r>
              <w:rPr>
                <w:b/>
              </w:rPr>
            </w:r>
            <w:r>
              <w:rPr>
                <w:b/>
              </w:rPr>
              <w:t>Ships</w:t>
            </w:r>
          </w:p>
        </w:tc>
      </w:tr>
      <w:tr>
        <w:tc>
          <w:tcPr>
            <w:tcW w:type="dxa" w:w="2880"/>
          </w:tcPr>
          <w:p>
            <w:r/>
            <w:r>
              <w:rPr>
                <w:rFonts w:ascii="Consolas" w:hAnsi="Consolas"/>
                <w:sz w:val="20"/>
              </w:rPr>
              <w:t>algorithmic-art</w:t>
            </w:r>
          </w:p>
        </w:tc>
        <w:tc>
          <w:tcPr>
            <w:tcW w:type="dxa" w:w="2880"/>
          </w:tcPr>
          <w:p>
            <w:r/>
            <w:r>
              <w:t>Generative art using p5.js with seeded randomness.</w:t>
            </w:r>
          </w:p>
        </w:tc>
        <w:tc>
          <w:tcPr>
            <w:tcW w:type="dxa" w:w="2880"/>
          </w:tcPr>
          <w:p>
            <w:r/>
            <w:r>
              <w:t>templates/</w:t>
            </w:r>
          </w:p>
        </w:tc>
      </w:tr>
      <w:tr>
        <w:tc>
          <w:tcPr>
            <w:tcW w:type="dxa" w:w="2880"/>
          </w:tcPr>
          <w:p>
            <w:r/>
            <w:r>
              <w:rPr>
                <w:rFonts w:ascii="Consolas" w:hAnsi="Consolas"/>
                <w:sz w:val="20"/>
              </w:rPr>
              <w:t>brand-guidelines</w:t>
            </w:r>
          </w:p>
        </w:tc>
        <w:tc>
          <w:tcPr>
            <w:tcW w:type="dxa" w:w="2880"/>
          </w:tcPr>
          <w:p>
            <w:r/>
            <w:r>
              <w:t>Applies Anthropic's brand colors and typography to artifacts.</w:t>
            </w:r>
          </w:p>
        </w:tc>
        <w:tc>
          <w:tcPr>
            <w:tcW w:type="dxa" w:w="2880"/>
          </w:tcPr>
          <w:p>
            <w:r/>
            <w:r>
              <w:t>SKILL.md only</w:t>
            </w:r>
          </w:p>
        </w:tc>
      </w:tr>
      <w:tr>
        <w:tc>
          <w:tcPr>
            <w:tcW w:type="dxa" w:w="2880"/>
          </w:tcPr>
          <w:p>
            <w:r/>
            <w:r>
              <w:rPr>
                <w:rFonts w:ascii="Consolas" w:hAnsi="Consolas"/>
                <w:sz w:val="20"/>
              </w:rPr>
              <w:t>canvas-design</w:t>
            </w:r>
          </w:p>
        </w:tc>
        <w:tc>
          <w:tcPr>
            <w:tcW w:type="dxa" w:w="2880"/>
          </w:tcPr>
          <w:p>
            <w:r/>
            <w:r>
              <w:t>Produces .png / .pdf static designs, posters, art.</w:t>
            </w:r>
          </w:p>
        </w:tc>
        <w:tc>
          <w:tcPr>
            <w:tcW w:type="dxa" w:w="2880"/>
          </w:tcPr>
          <w:p>
            <w:r/>
            <w:r>
              <w:t>canvas-fonts/</w:t>
            </w:r>
          </w:p>
        </w:tc>
      </w:tr>
      <w:tr>
        <w:tc>
          <w:tcPr>
            <w:tcW w:type="dxa" w:w="2880"/>
          </w:tcPr>
          <w:p>
            <w:r/>
            <w:r>
              <w:rPr>
                <w:rFonts w:ascii="Consolas" w:hAnsi="Consolas"/>
                <w:sz w:val="20"/>
              </w:rPr>
              <w:t>claude-api</w:t>
            </w:r>
          </w:p>
        </w:tc>
        <w:tc>
          <w:tcPr>
            <w:tcW w:type="dxa" w:w="2880"/>
          </w:tcPr>
          <w:p>
            <w:r/>
            <w:r>
              <w:t>Building / debugging / optimizing Claude API + SDK apps.</w:t>
            </w:r>
          </w:p>
        </w:tc>
        <w:tc>
          <w:tcPr>
            <w:tcW w:type="dxa" w:w="2880"/>
          </w:tcPr>
          <w:p>
            <w:r/>
            <w:r>
              <w:t>per-language docs (python, typescript, java, go, ruby, csharp, php, curl, shared)</w:t>
            </w:r>
          </w:p>
        </w:tc>
      </w:tr>
      <w:tr>
        <w:tc>
          <w:tcPr>
            <w:tcW w:type="dxa" w:w="2880"/>
          </w:tcPr>
          <w:p>
            <w:r/>
            <w:r>
              <w:rPr>
                <w:rFonts w:ascii="Consolas" w:hAnsi="Consolas"/>
                <w:sz w:val="20"/>
              </w:rPr>
              <w:t>doc-coauthoring</w:t>
            </w:r>
          </w:p>
        </w:tc>
        <w:tc>
          <w:tcPr>
            <w:tcW w:type="dxa" w:w="2880"/>
          </w:tcPr>
          <w:p>
            <w:r/>
            <w:r>
              <w:t>Structured workflow for co-authoring docs, proposals, specs.</w:t>
            </w:r>
          </w:p>
        </w:tc>
        <w:tc>
          <w:tcPr>
            <w:tcW w:type="dxa" w:w="2880"/>
          </w:tcPr>
          <w:p>
            <w:r/>
            <w:r>
              <w:t>SKILL.md only</w:t>
            </w:r>
          </w:p>
        </w:tc>
      </w:tr>
      <w:tr>
        <w:tc>
          <w:tcPr>
            <w:tcW w:type="dxa" w:w="2880"/>
          </w:tcPr>
          <w:p>
            <w:r/>
            <w:r>
              <w:rPr>
                <w:rFonts w:ascii="Consolas" w:hAnsi="Consolas"/>
                <w:sz w:val="20"/>
              </w:rPr>
              <w:t>frontend-design</w:t>
            </w:r>
          </w:p>
        </w:tc>
        <w:tc>
          <w:tcPr>
            <w:tcW w:type="dxa" w:w="2880"/>
          </w:tcPr>
          <w:p>
            <w:r/>
            <w:r>
              <w:t>Production-grade frontend UI (React, Tailwind, shadcn/ui).</w:t>
            </w:r>
          </w:p>
        </w:tc>
        <w:tc>
          <w:tcPr>
            <w:tcW w:type="dxa" w:w="2880"/>
          </w:tcPr>
          <w:p>
            <w:r/>
            <w:r>
              <w:t>SKILL.md only</w:t>
            </w:r>
          </w:p>
        </w:tc>
      </w:tr>
      <w:tr>
        <w:tc>
          <w:tcPr>
            <w:tcW w:type="dxa" w:w="2880"/>
          </w:tcPr>
          <w:p>
            <w:r/>
            <w:r>
              <w:rPr>
                <w:rFonts w:ascii="Consolas" w:hAnsi="Consolas"/>
                <w:sz w:val="20"/>
              </w:rPr>
              <w:t>internal-comms</w:t>
            </w:r>
          </w:p>
        </w:tc>
        <w:tc>
          <w:tcPr>
            <w:tcW w:type="dxa" w:w="2880"/>
          </w:tcPr>
          <w:p>
            <w:r/>
            <w:r>
              <w:t>Company-style internal communications (updates, newsletters, FAQs, incident reports).</w:t>
            </w:r>
          </w:p>
        </w:tc>
        <w:tc>
          <w:tcPr>
            <w:tcW w:type="dxa" w:w="2880"/>
          </w:tcPr>
          <w:p>
            <w:r/>
            <w:r>
              <w:t>examples/</w:t>
            </w:r>
          </w:p>
        </w:tc>
      </w:tr>
      <w:tr>
        <w:tc>
          <w:tcPr>
            <w:tcW w:type="dxa" w:w="2880"/>
          </w:tcPr>
          <w:p>
            <w:r/>
            <w:r>
              <w:rPr>
                <w:rFonts w:ascii="Consolas" w:hAnsi="Consolas"/>
                <w:sz w:val="20"/>
              </w:rPr>
              <w:t>mcp-builder</w:t>
            </w:r>
          </w:p>
        </w:tc>
        <w:tc>
          <w:tcPr>
            <w:tcW w:type="dxa" w:w="2880"/>
          </w:tcPr>
          <w:p>
            <w:r/>
            <w:r>
              <w:t>Authoring high-quality MCP servers (Python FastMCP or Node SDK).</w:t>
            </w:r>
          </w:p>
        </w:tc>
        <w:tc>
          <w:tcPr>
            <w:tcW w:type="dxa" w:w="2880"/>
          </w:tcPr>
          <w:p>
            <w:r/>
            <w:r>
              <w:t>reference/, scripts/</w:t>
            </w:r>
          </w:p>
        </w:tc>
      </w:tr>
      <w:tr>
        <w:tc>
          <w:tcPr>
            <w:tcW w:type="dxa" w:w="2880"/>
          </w:tcPr>
          <w:p>
            <w:r/>
            <w:r>
              <w:rPr>
                <w:rFonts w:ascii="Consolas" w:hAnsi="Consolas"/>
                <w:sz w:val="20"/>
              </w:rPr>
              <w:t>skill-creator</w:t>
            </w:r>
          </w:p>
        </w:tc>
        <w:tc>
          <w:tcPr>
            <w:tcW w:type="dxa" w:w="2880"/>
          </w:tcPr>
          <w:p>
            <w:r/>
            <w:r>
              <w:t>Meta-skill — creating, editing, and evaluating other skills.</w:t>
            </w:r>
          </w:p>
        </w:tc>
        <w:tc>
          <w:tcPr>
            <w:tcW w:type="dxa" w:w="2880"/>
          </w:tcPr>
          <w:p>
            <w:r/>
            <w:r>
              <w:t>agents/, assets/, eval-viewer/, references/, scripts/</w:t>
            </w:r>
          </w:p>
        </w:tc>
      </w:tr>
      <w:tr>
        <w:tc>
          <w:tcPr>
            <w:tcW w:type="dxa" w:w="2880"/>
          </w:tcPr>
          <w:p>
            <w:r/>
            <w:r>
              <w:rPr>
                <w:rFonts w:ascii="Consolas" w:hAnsi="Consolas"/>
                <w:sz w:val="20"/>
              </w:rPr>
              <w:t>slack-gif-creator</w:t>
            </w:r>
          </w:p>
        </w:tc>
        <w:tc>
          <w:tcPr>
            <w:tcW w:type="dxa" w:w="2880"/>
          </w:tcPr>
          <w:p>
            <w:r/>
            <w:r>
              <w:t>Animated GIFs sized and tuned for Slack.</w:t>
            </w:r>
          </w:p>
        </w:tc>
        <w:tc>
          <w:tcPr>
            <w:tcW w:type="dxa" w:w="2880"/>
          </w:tcPr>
          <w:p>
            <w:r/>
            <w:r>
              <w:t>core/, requirements.txt</w:t>
            </w:r>
          </w:p>
        </w:tc>
      </w:tr>
      <w:tr>
        <w:tc>
          <w:tcPr>
            <w:tcW w:type="dxa" w:w="2880"/>
          </w:tcPr>
          <w:p>
            <w:r/>
            <w:r>
              <w:rPr>
                <w:rFonts w:ascii="Consolas" w:hAnsi="Consolas"/>
                <w:sz w:val="20"/>
              </w:rPr>
              <w:t>theme-factory</w:t>
            </w:r>
          </w:p>
        </w:tc>
        <w:tc>
          <w:tcPr>
            <w:tcW w:type="dxa" w:w="2880"/>
          </w:tcPr>
          <w:p>
            <w:r/>
            <w:r>
              <w:t>Applies one of 10 preset themes to slides/docs/HTML.</w:t>
            </w:r>
          </w:p>
        </w:tc>
        <w:tc>
          <w:tcPr>
            <w:tcW w:type="dxa" w:w="2880"/>
          </w:tcPr>
          <w:p>
            <w:r/>
            <w:r>
              <w:t>theme-showcase.pdf, themes/</w:t>
            </w:r>
          </w:p>
        </w:tc>
      </w:tr>
      <w:tr>
        <w:tc>
          <w:tcPr>
            <w:tcW w:type="dxa" w:w="2880"/>
          </w:tcPr>
          <w:p>
            <w:r/>
            <w:r>
              <w:rPr>
                <w:rFonts w:ascii="Consolas" w:hAnsi="Consolas"/>
                <w:sz w:val="20"/>
              </w:rPr>
              <w:t>web-artifacts-builder</w:t>
            </w:r>
          </w:p>
        </w:tc>
        <w:tc>
          <w:tcPr>
            <w:tcW w:type="dxa" w:w="2880"/>
          </w:tcPr>
          <w:p>
            <w:r/>
            <w:r>
              <w:t>Complex multi-component claude.ai HTML artifacts.</w:t>
            </w:r>
          </w:p>
        </w:tc>
        <w:tc>
          <w:tcPr>
            <w:tcW w:type="dxa" w:w="2880"/>
          </w:tcPr>
          <w:p>
            <w:r/>
            <w:r>
              <w:t>scripts/</w:t>
            </w:r>
          </w:p>
        </w:tc>
      </w:tr>
      <w:tr>
        <w:tc>
          <w:tcPr>
            <w:tcW w:type="dxa" w:w="2880"/>
          </w:tcPr>
          <w:p>
            <w:r/>
            <w:r>
              <w:rPr>
                <w:rFonts w:ascii="Consolas" w:hAnsi="Consolas"/>
                <w:sz w:val="20"/>
              </w:rPr>
              <w:t>webapp-testing</w:t>
            </w:r>
          </w:p>
        </w:tc>
        <w:tc>
          <w:tcPr>
            <w:tcW w:type="dxa" w:w="2880"/>
          </w:tcPr>
          <w:p>
            <w:r/>
            <w:r>
              <w:t>Playwright-driven testing of local web apps.</w:t>
            </w:r>
          </w:p>
        </w:tc>
        <w:tc>
          <w:tcPr>
            <w:tcW w:type="dxa" w:w="2880"/>
          </w:tcPr>
          <w:p>
            <w:r/>
            <w:r>
              <w:t>scripts/, examples/</w:t>
            </w:r>
          </w:p>
        </w:tc>
      </w:tr>
    </w:tbl>
    <w:p/>
    <w:p>
      <w:pPr>
        <w:pStyle w:val="Heading3"/>
      </w:pPr>
      <w:r>
        <w:t>Source-available document skills (4)</w:t>
      </w:r>
    </w:p>
    <w:p>
      <w:r>
        <w:t xml:space="preserve">These power Claude's production document capabilities. They are </w:t>
      </w:r>
      <w:r>
        <w:rPr>
          <w:b/>
        </w:rPr>
        <w:t>proprietary / source-available</w:t>
      </w:r>
      <w:r>
        <w:t xml:space="preserve"> — not Apache-2.0 — and must not be redistributed as open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Skill</w:t>
            </w:r>
          </w:p>
        </w:tc>
        <w:tc>
          <w:tcPr>
            <w:tcW w:type="dxa" w:w="2880"/>
          </w:tcPr>
          <w:p>
            <w:r>
              <w:rPr>
                <w:b/>
              </w:rPr>
            </w:r>
            <w:r>
              <w:rPr>
                <w:b/>
              </w:rPr>
              <w:t>One-line purpose</w:t>
            </w:r>
          </w:p>
        </w:tc>
        <w:tc>
          <w:tcPr>
            <w:tcW w:type="dxa" w:w="2880"/>
          </w:tcPr>
          <w:p>
            <w:r>
              <w:rPr>
                <w:b/>
              </w:rPr>
            </w:r>
            <w:r>
              <w:rPr>
                <w:b/>
              </w:rPr>
              <w:t>Ships</w:t>
            </w:r>
          </w:p>
        </w:tc>
      </w:tr>
      <w:tr>
        <w:tc>
          <w:tcPr>
            <w:tcW w:type="dxa" w:w="2880"/>
          </w:tcPr>
          <w:p>
            <w:r/>
            <w:r>
              <w:rPr>
                <w:rFonts w:ascii="Consolas" w:hAnsi="Consolas"/>
                <w:sz w:val="20"/>
              </w:rPr>
              <w:t>docx</w:t>
            </w:r>
          </w:p>
        </w:tc>
        <w:tc>
          <w:tcPr>
            <w:tcW w:type="dxa" w:w="2880"/>
          </w:tcPr>
          <w:p>
            <w:r/>
            <w:r>
              <w:t>Creating, reading, editing, manipulating Word documents.</w:t>
            </w:r>
          </w:p>
        </w:tc>
        <w:tc>
          <w:tcPr>
            <w:tcW w:type="dxa" w:w="2880"/>
          </w:tcPr>
          <w:p>
            <w:r/>
            <w:r>
              <w:t>scripts/</w:t>
            </w:r>
          </w:p>
        </w:tc>
      </w:tr>
      <w:tr>
        <w:tc>
          <w:tcPr>
            <w:tcW w:type="dxa" w:w="2880"/>
          </w:tcPr>
          <w:p>
            <w:r/>
            <w:r>
              <w:rPr>
                <w:rFonts w:ascii="Consolas" w:hAnsi="Consolas"/>
                <w:sz w:val="20"/>
              </w:rPr>
              <w:t>pdf</w:t>
            </w:r>
          </w:p>
        </w:tc>
        <w:tc>
          <w:tcPr>
            <w:tcW w:type="dxa" w:w="2880"/>
          </w:tcPr>
          <w:p>
            <w:r/>
            <w:r>
              <w:t>Reading, extracting, merging, splitting, filling, OCR'ing PDFs.</w:t>
            </w:r>
          </w:p>
        </w:tc>
        <w:tc>
          <w:tcPr>
            <w:tcW w:type="dxa" w:w="2880"/>
          </w:tcPr>
          <w:p>
            <w:r/>
            <w:r>
              <w:t>scripts/</w:t>
            </w:r>
          </w:p>
        </w:tc>
      </w:tr>
      <w:tr>
        <w:tc>
          <w:tcPr>
            <w:tcW w:type="dxa" w:w="2880"/>
          </w:tcPr>
          <w:p>
            <w:r/>
            <w:r>
              <w:rPr>
                <w:rFonts w:ascii="Consolas" w:hAnsi="Consolas"/>
                <w:sz w:val="20"/>
              </w:rPr>
              <w:t>pptx</w:t>
            </w:r>
          </w:p>
        </w:tc>
        <w:tc>
          <w:tcPr>
            <w:tcW w:type="dxa" w:w="2880"/>
          </w:tcPr>
          <w:p>
            <w:r/>
            <w:r>
              <w:t>Creating and editing PowerPoint decks.</w:t>
            </w:r>
          </w:p>
        </w:tc>
        <w:tc>
          <w:tcPr>
            <w:tcW w:type="dxa" w:w="2880"/>
          </w:tcPr>
          <w:p>
            <w:r/>
            <w:r>
              <w:t>scripts/, editing.md, pptxgenjs.md</w:t>
            </w:r>
          </w:p>
        </w:tc>
      </w:tr>
      <w:tr>
        <w:tc>
          <w:tcPr>
            <w:tcW w:type="dxa" w:w="2880"/>
          </w:tcPr>
          <w:p>
            <w:r/>
            <w:r>
              <w:rPr>
                <w:rFonts w:ascii="Consolas" w:hAnsi="Consolas"/>
                <w:sz w:val="20"/>
              </w:rPr>
              <w:t>xlsx</w:t>
            </w:r>
          </w:p>
        </w:tc>
        <w:tc>
          <w:tcPr>
            <w:tcW w:type="dxa" w:w="2880"/>
          </w:tcPr>
          <w:p>
            <w:r/>
            <w:r>
              <w:t>Creating and editing Excel/CSV/TSV spreadsheets.</w:t>
            </w:r>
          </w:p>
        </w:tc>
        <w:tc>
          <w:tcPr>
            <w:tcW w:type="dxa" w:w="2880"/>
          </w:tcPr>
          <w:p>
            <w:r/>
            <w:r>
              <w:t>scripts/</w:t>
            </w:r>
          </w:p>
        </w:tc>
      </w:tr>
    </w:tbl>
    <w:p/>
    <w:p>
      <w:r>
        <w:t>____________________________________________________________</w:t>
      </w:r>
    </w:p>
    <w:p>
      <w:pPr>
        <w:pStyle w:val="Heading2"/>
      </w:pPr>
      <w:r>
        <w:t>5. NextDecade document pipeline</w:t>
      </w:r>
    </w:p>
    <w:p>
      <w:r>
        <w:t>This is the company-specific layer built on top of the skills. It turns a JSON input into a fully brand-compliant Word / PowerPoint / Excel file. Two deployment modes:</w:t>
      </w:r>
    </w:p>
    <w:p>
      <w:pPr>
        <w:pStyle w:val="ListBullet"/>
      </w:pPr>
      <w:r>
        <w:rPr>
          <w:b/>
        </w:rPr>
        <w:t>Claude.ai Projects (web, no-code)</w:t>
      </w:r>
      <w:r>
        <w:t xml:space="preserve"> — upload the </w:t>
      </w:r>
      <w:r>
        <w:rPr>
          <w:rFonts w:ascii="Consolas" w:hAnsi="Consolas"/>
          <w:sz w:val="20"/>
        </w:rPr>
        <w:t>NextDecade-Claude-Project/</w:t>
      </w:r>
      <w:r>
        <w:t xml:space="preserve"> bundle into a Claude Project and chat. Claude drafts content on-brand but does not run scripts. Good for "I need a procedure on X" ad hoc drafting.</w:t>
      </w:r>
    </w:p>
    <w:p>
      <w:pPr>
        <w:pStyle w:val="ListBullet"/>
      </w:pPr>
      <w:r>
        <w:rPr>
          <w:b/>
        </w:rPr>
        <w:t>Claude Code (CLI/desktop, fully automated)</w:t>
      </w:r>
      <w:r>
        <w:t xml:space="preserve"> — run </w:t>
      </w:r>
      <w:r>
        <w:rPr>
          <w:rFonts w:ascii="Consolas" w:hAnsi="Consolas"/>
          <w:sz w:val="20"/>
        </w:rPr>
        <w:t>render_docx.py</w:t>
      </w:r>
      <w:r>
        <w:t xml:space="preserve"> / </w:t>
      </w:r>
      <w:r>
        <w:rPr>
          <w:rFonts w:ascii="Consolas" w:hAnsi="Consolas"/>
          <w:sz w:val="20"/>
        </w:rPr>
        <w:t>render_pptx.py</w:t>
      </w:r>
      <w:r>
        <w:t xml:space="preserve"> on a JSON input and get a </w:t>
      </w:r>
      <w:r>
        <w:rPr>
          <w:rFonts w:ascii="Consolas" w:hAnsi="Consolas"/>
          <w:sz w:val="20"/>
        </w:rPr>
        <w:t>.docx</w:t>
      </w:r>
      <w:r>
        <w:t xml:space="preserve"> / </w:t>
      </w:r>
      <w:r>
        <w:rPr>
          <w:rFonts w:ascii="Consolas" w:hAnsi="Consolas"/>
          <w:sz w:val="20"/>
        </w:rPr>
        <w:t>.pptx</w:t>
      </w:r>
      <w:r>
        <w:t xml:space="preserve"> out. Good for repeatable, CI-friendly document generation.</w:t>
      </w:r>
    </w:p>
    <w:p>
      <w:pPr>
        <w:pStyle w:val="Heading3"/>
      </w:pPr>
      <w:r>
        <w:t xml:space="preserve">5.1 </w:t>
      </w:r>
      <w:r>
        <w:rPr>
          <w:rFonts w:ascii="Consolas" w:hAnsi="Consolas"/>
          <w:sz w:val="20"/>
        </w:rPr>
        <w:t>NextDecade-Claude-Project/</w:t>
      </w:r>
      <w:r>
        <w:t xml:space="preserve"> (the drop-in bundle)</w:t>
      </w:r>
    </w:p>
    <w:p>
      <w:r>
        <w:t xml:space="preserve">Follow </w:t>
      </w:r>
      <w:r>
        <w:rPr>
          <w:rFonts w:ascii="Consolas" w:hAnsi="Consolas"/>
          <w:sz w:val="20"/>
        </w:rPr>
        <w:t>NextDecade-Claude-Project/START-HERE.md</w:t>
      </w:r>
      <w:r>
        <w:t xml:space="preserve"> step-by-step.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Subfolder</w:t>
            </w:r>
          </w:p>
        </w:tc>
        <w:tc>
          <w:tcPr>
            <w:tcW w:type="dxa" w:w="2880"/>
          </w:tcPr>
          <w:p>
            <w:r>
              <w:rPr>
                <w:b/>
              </w:rPr>
            </w:r>
            <w:r>
              <w:rPr>
                <w:b/>
              </w:rPr>
              <w:t>Contents</w:t>
            </w:r>
          </w:p>
        </w:tc>
        <w:tc>
          <w:tcPr>
            <w:tcW w:type="dxa" w:w="2880"/>
          </w:tcPr>
          <w:p>
            <w:r>
              <w:rPr>
                <w:b/>
              </w:rPr>
            </w:r>
            <w:r>
              <w:rPr>
                <w:b/>
              </w:rPr>
              <w:t>Role</w:t>
            </w:r>
          </w:p>
        </w:tc>
      </w:tr>
      <w:tr>
        <w:tc>
          <w:tcPr>
            <w:tcW w:type="dxa" w:w="2880"/>
          </w:tcPr>
          <w:p>
            <w:r/>
            <w:r>
              <w:rPr>
                <w:rFonts w:ascii="Consolas" w:hAnsi="Consolas"/>
                <w:sz w:val="20"/>
              </w:rPr>
              <w:t>01-brand-references/</w:t>
            </w:r>
          </w:p>
        </w:tc>
        <w:tc>
          <w:tcPr>
            <w:tcW w:type="dxa" w:w="2880"/>
          </w:tcPr>
          <w:p>
            <w:r/>
            <w:r>
              <w:t>Brand &amp; Style Guidelines 2024 PDF, Writing Style Guide &amp; Resources 2024 PDF.</w:t>
            </w:r>
          </w:p>
        </w:tc>
        <w:tc>
          <w:tcPr>
            <w:tcW w:type="dxa" w:w="2880"/>
          </w:tcPr>
          <w:p>
            <w:r/>
            <w:r>
              <w:t xml:space="preserve">Canonical colors, fonts, voice. Pair with </w:t>
            </w:r>
            <w:r>
              <w:rPr>
                <w:rFonts w:ascii="Consolas" w:hAnsi="Consolas"/>
                <w:sz w:val="20"/>
              </w:rPr>
              <w:t>extracted-specs.md</w:t>
            </w:r>
            <w:r>
              <w:t xml:space="preserve"> + </w:t>
            </w:r>
            <w:r>
              <w:rPr>
                <w:rFonts w:ascii="Consolas" w:hAnsi="Consolas"/>
                <w:sz w:val="20"/>
              </w:rPr>
              <w:t>gap-report.md</w:t>
            </w:r>
            <w:r>
              <w:t>.</w:t>
            </w:r>
          </w:p>
        </w:tc>
      </w:tr>
      <w:tr>
        <w:tc>
          <w:tcPr>
            <w:tcW w:type="dxa" w:w="2880"/>
          </w:tcPr>
          <w:p>
            <w:r/>
            <w:r>
              <w:rPr>
                <w:rFonts w:ascii="Consolas" w:hAnsi="Consolas"/>
                <w:sz w:val="20"/>
              </w:rPr>
              <w:t>02-templates/</w:t>
            </w:r>
          </w:p>
        </w:tc>
        <w:tc>
          <w:tcPr>
            <w:tcW w:type="dxa" w:w="2880"/>
          </w:tcPr>
          <w:p>
            <w:r/>
            <w:r>
              <w:t xml:space="preserve">Jinja-tagged DOCX templates (Procedure Rev 1, Standard, Guidance), the PowerPoint master (Oct 2025, brand-corrected), the HSSE Flash template, JSON schemas, a </w:t>
            </w:r>
            <w:r>
              <w:rPr>
                <w:rFonts w:ascii="Consolas" w:hAnsi="Consolas"/>
                <w:sz w:val="20"/>
              </w:rPr>
              <w:t>README.md</w:t>
            </w:r>
            <w:r>
              <w:t>.</w:t>
            </w:r>
          </w:p>
        </w:tc>
        <w:tc>
          <w:tcPr>
            <w:tcW w:type="dxa" w:w="2880"/>
          </w:tcPr>
          <w:p>
            <w:r/>
            <w:r>
              <w:t>Production templates Claude uses when drafting.</w:t>
            </w:r>
          </w:p>
        </w:tc>
      </w:tr>
      <w:tr>
        <w:tc>
          <w:tcPr>
            <w:tcW w:type="dxa" w:w="2880"/>
          </w:tcPr>
          <w:p>
            <w:r/>
            <w:r>
              <w:rPr>
                <w:rFonts w:ascii="Consolas" w:hAnsi="Consolas"/>
                <w:sz w:val="20"/>
              </w:rPr>
              <w:t>03-original-templates/</w:t>
            </w:r>
          </w:p>
        </w:tc>
        <w:tc>
          <w:tcPr>
            <w:tcW w:type="dxa" w:w="2880"/>
          </w:tcPr>
          <w:p>
            <w:r/>
            <w:r>
              <w:t>Un-tagged source Word/PowerPoint files.</w:t>
            </w:r>
          </w:p>
        </w:tc>
        <w:tc>
          <w:tcPr>
            <w:tcW w:type="dxa" w:w="2880"/>
          </w:tcPr>
          <w:p>
            <w:r/>
            <w:r>
              <w:t>Editable in Word if structure needs to change. Re-lint after edits.</w:t>
            </w:r>
          </w:p>
        </w:tc>
      </w:tr>
      <w:tr>
        <w:tc>
          <w:tcPr>
            <w:tcW w:type="dxa" w:w="2880"/>
          </w:tcPr>
          <w:p>
            <w:r/>
            <w:r>
              <w:rPr>
                <w:rFonts w:ascii="Consolas" w:hAnsi="Consolas"/>
                <w:sz w:val="20"/>
              </w:rPr>
              <w:t>04-scripts/</w:t>
            </w:r>
          </w:p>
        </w:tc>
        <w:tc>
          <w:tcPr>
            <w:tcW w:type="dxa" w:w="2880"/>
          </w:tcPr>
          <w:p>
            <w:r/>
            <w:r>
              <w:rPr>
                <w:rFonts w:ascii="Consolas" w:hAnsi="Consolas"/>
                <w:sz w:val="20"/>
              </w:rPr>
              <w:t>render_docx.py</w:t>
            </w:r>
            <w:r>
              <w:t xml:space="preserve">, </w:t>
            </w:r>
            <w:r>
              <w:rPr>
                <w:rFonts w:ascii="Consolas" w:hAnsi="Consolas"/>
                <w:sz w:val="20"/>
              </w:rPr>
              <w:t>render_pptx.py</w:t>
            </w:r>
            <w:r>
              <w:t xml:space="preserve">, </w:t>
            </w:r>
            <w:r>
              <w:rPr>
                <w:rFonts w:ascii="Consolas" w:hAnsi="Consolas"/>
                <w:sz w:val="20"/>
              </w:rPr>
              <w:t>extract_docx.py</w:t>
            </w:r>
            <w:r>
              <w:t xml:space="preserve">, </w:t>
            </w:r>
            <w:r>
              <w:rPr>
                <w:rFonts w:ascii="Consolas" w:hAnsi="Consolas"/>
                <w:sz w:val="20"/>
              </w:rPr>
              <w:t>lint_docx_template.py</w:t>
            </w:r>
            <w:r>
              <w:t xml:space="preserve">, </w:t>
            </w:r>
            <w:r>
              <w:rPr>
                <w:rFonts w:ascii="Consolas" w:hAnsi="Consolas"/>
                <w:sz w:val="20"/>
              </w:rPr>
              <w:t>lint_pptx_master.py</w:t>
            </w:r>
            <w:r>
              <w:t xml:space="preserve">, </w:t>
            </w:r>
            <w:r>
              <w:rPr>
                <w:rFonts w:ascii="Consolas" w:hAnsi="Consolas"/>
                <w:sz w:val="20"/>
              </w:rPr>
              <w:t>README.md</w:t>
            </w:r>
            <w:r>
              <w:t>.</w:t>
            </w:r>
          </w:p>
        </w:tc>
        <w:tc>
          <w:tcPr>
            <w:tcW w:type="dxa" w:w="2880"/>
          </w:tcPr>
          <w:p>
            <w:r/>
            <w:r>
              <w:t>Only used in Claude Code mode.</w:t>
            </w:r>
          </w:p>
        </w:tc>
      </w:tr>
      <w:tr>
        <w:tc>
          <w:tcPr>
            <w:tcW w:type="dxa" w:w="2880"/>
          </w:tcPr>
          <w:p>
            <w:r/>
            <w:r>
              <w:rPr>
                <w:rFonts w:ascii="Consolas" w:hAnsi="Consolas"/>
                <w:sz w:val="20"/>
              </w:rPr>
              <w:t>05-samples/</w:t>
            </w:r>
          </w:p>
        </w:tc>
        <w:tc>
          <w:tcPr>
            <w:tcW w:type="dxa" w:w="2880"/>
          </w:tcPr>
          <w:p>
            <w:r/>
            <w:r>
              <w:t xml:space="preserve">Complete Hot Work example set: Procedure + Standard + Guidance (docx + pdf), Safety Moment deck (pptx + pdf), All-Hands Email, Permit Tracker, </w:t>
            </w:r>
            <w:r>
              <w:rPr>
                <w:rFonts w:ascii="Consolas" w:hAnsi="Consolas"/>
                <w:sz w:val="20"/>
              </w:rPr>
              <w:t>input-example.json</w:t>
            </w:r>
            <w:r>
              <w:t>.</w:t>
            </w:r>
          </w:p>
        </w:tc>
        <w:tc>
          <w:tcPr>
            <w:tcW w:type="dxa" w:w="2880"/>
          </w:tcPr>
          <w:p>
            <w:r/>
            <w:r>
              <w:t>Few-shot examples for Claude.</w:t>
            </w:r>
          </w:p>
        </w:tc>
      </w:tr>
      <w:tr>
        <w:tc>
          <w:tcPr>
            <w:tcW w:type="dxa" w:w="2880"/>
          </w:tcPr>
          <w:p>
            <w:r/>
            <w:r>
              <w:rPr>
                <w:rFonts w:ascii="Consolas" w:hAnsi="Consolas"/>
                <w:sz w:val="20"/>
              </w:rPr>
              <w:t>CLAUDE-INSTRUCTIONS.md</w:t>
            </w:r>
          </w:p>
        </w:tc>
        <w:tc>
          <w:tcPr>
            <w:tcW w:type="dxa" w:w="2880"/>
          </w:tcPr>
          <w:p>
            <w:r/>
            <w:r>
              <w:t>Custom-instructions text you paste into the Claude Project settings.</w:t>
            </w:r>
          </w:p>
        </w:tc>
        <w:tc>
          <w:tcPr>
            <w:tcW w:type="dxa" w:w="2880"/>
          </w:tcPr>
          <w:p>
            <w:r/>
            <w:r>
              <w:t>Encodes brand identity, voice registers, document structures.</w:t>
            </w:r>
          </w:p>
        </w:tc>
      </w:tr>
      <w:tr>
        <w:tc>
          <w:tcPr>
            <w:tcW w:type="dxa" w:w="2880"/>
          </w:tcPr>
          <w:p>
            <w:r/>
            <w:r>
              <w:rPr>
                <w:rFonts w:ascii="Consolas" w:hAnsi="Consolas"/>
                <w:sz w:val="20"/>
              </w:rPr>
              <w:t>START-HERE.md</w:t>
            </w:r>
          </w:p>
        </w:tc>
        <w:tc>
          <w:tcPr>
            <w:tcW w:type="dxa" w:w="2880"/>
          </w:tcPr>
          <w:p>
            <w:r/>
            <w:r>
              <w:t>The 3-step setup guide for a new user.</w:t>
            </w:r>
          </w:p>
        </w:tc>
        <w:tc>
          <w:tcPr>
            <w:tcW w:type="dxa" w:w="2880"/>
          </w:tcPr>
          <w:p>
            <w:r/>
            <w:r>
              <w:t>Read first.</w:t>
            </w:r>
          </w:p>
        </w:tc>
      </w:tr>
      <w:tr>
        <w:tc>
          <w:tcPr>
            <w:tcW w:type="dxa" w:w="2880"/>
          </w:tcPr>
          <w:p>
            <w:r/>
            <w:r>
              <w:rPr>
                <w:rFonts w:ascii="Consolas" w:hAnsi="Consolas"/>
                <w:sz w:val="20"/>
              </w:rPr>
              <w:t>PROJECT-SELFTEST.md</w:t>
            </w:r>
          </w:p>
        </w:tc>
        <w:tc>
          <w:tcPr>
            <w:tcW w:type="dxa" w:w="2880"/>
          </w:tcPr>
          <w:p>
            <w:r/>
            <w:r>
              <w:t>Checks that confirm the bundle is wired correctly.</w:t>
            </w:r>
          </w:p>
        </w:tc>
        <w:tc>
          <w:tcPr>
            <w:tcW w:type="dxa" w:w="2880"/>
          </w:tcPr>
          <w:p>
            <w:r/>
            <w:r>
              <w:t>Run after upload.</w:t>
            </w:r>
          </w:p>
        </w:tc>
      </w:tr>
    </w:tbl>
    <w:p/>
    <w:p>
      <w:pPr>
        <w:pStyle w:val="Heading3"/>
      </w:pPr>
      <w:r>
        <w:t>5.2 Render pipeline (Claude Code mode)</w:t>
      </w:r>
    </w:p>
    <w:p>
      <w:r>
        <w:t xml:space="preserve">Entry points under </w:t>
      </w:r>
      <w:r>
        <w:rPr>
          <w:rFonts w:ascii="Consolas" w:hAnsi="Consolas"/>
          <w:sz w:val="20"/>
        </w:rPr>
        <w:t>NextDecade-Claude-Project/04-scripts/</w:t>
      </w:r>
      <w:r>
        <w:t xml:space="preserve"> (duplicated under </w:t>
      </w:r>
      <w:r>
        <w:rPr>
          <w:rFonts w:ascii="Consolas" w:hAnsi="Consolas"/>
          <w:sz w:val="20"/>
        </w:rPr>
        <w:t>skills/docx/scripts/</w:t>
      </w:r>
      <w:r>
        <w:t xml:space="preserve"> and </w:t>
      </w:r>
      <w:r>
        <w:rPr>
          <w:rFonts w:ascii="Consolas" w:hAnsi="Consolas"/>
          <w:sz w:val="20"/>
        </w:rPr>
        <w:t>skills/pptx/scripts/</w:t>
      </w:r>
      <w:r>
        <w:t xml:space="preserve"> for skill-marketplace use):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Script</w:t>
            </w:r>
          </w:p>
        </w:tc>
        <w:tc>
          <w:tcPr>
            <w:tcW w:type="dxa" w:w="1440"/>
          </w:tcPr>
          <w:p>
            <w:r>
              <w:rPr>
                <w:b/>
              </w:rPr>
            </w:r>
            <w:r>
              <w:rPr>
                <w:b/>
              </w:rPr>
              <w:t>Input</w:t>
            </w:r>
          </w:p>
        </w:tc>
        <w:tc>
          <w:tcPr>
            <w:tcW w:type="dxa" w:w="1440"/>
          </w:tcPr>
          <w:p>
            <w:r>
              <w:rPr>
                <w:b/>
              </w:rPr>
            </w:r>
            <w:r>
              <w:rPr>
                <w:b/>
              </w:rPr>
              <w:t>Output</w:t>
            </w:r>
          </w:p>
        </w:tc>
        <w:tc>
          <w:tcPr>
            <w:tcW w:type="dxa" w:w="1440"/>
          </w:tcPr>
          <w:p>
            <w:r>
              <w:rPr>
                <w:b/>
              </w:rPr>
            </w:r>
            <w:r>
              <w:rPr>
                <w:b/>
              </w:rPr>
              <w:t>Notes</w:t>
            </w:r>
          </w:p>
        </w:tc>
        <w:tc>
          <w:tcPr>
            <w:tcW w:type="dxa" w:w="1440"/>
          </w:tcPr>
          <w:p>
            <w:r>
              <w:rPr>
                <w:b/>
              </w:rPr>
            </w:r>
          </w:p>
        </w:tc>
        <w:tc>
          <w:tcPr>
            <w:tcW w:type="dxa" w:w="1440"/>
          </w:tcPr>
          <w:p>
            <w:r>
              <w:rPr>
                <w:b/>
              </w:rPr>
            </w:r>
          </w:p>
        </w:tc>
      </w:tr>
      <w:tr>
        <w:tc>
          <w:tcPr>
            <w:tcW w:type="dxa" w:w="1440"/>
          </w:tcPr>
          <w:p>
            <w:r/>
            <w:r>
              <w:t>`render_docx.py procedure\</w:t>
            </w:r>
          </w:p>
        </w:tc>
        <w:tc>
          <w:tcPr>
            <w:tcW w:type="dxa" w:w="1440"/>
          </w:tcPr>
          <w:p>
            <w:r/>
            <w:r>
              <w:t>standard\</w:t>
            </w:r>
          </w:p>
        </w:tc>
        <w:tc>
          <w:tcPr>
            <w:tcW w:type="dxa" w:w="1440"/>
          </w:tcPr>
          <w:p>
            <w:r/>
            <w:r>
              <w:t>guidance input.json output.docx [--pdf]`</w:t>
            </w:r>
          </w:p>
        </w:tc>
        <w:tc>
          <w:tcPr>
            <w:tcW w:type="dxa" w:w="1440"/>
          </w:tcPr>
          <w:p>
            <w:r/>
            <w:r>
              <w:t xml:space="preserve">JSON matching the matching </w:t>
            </w:r>
            <w:r>
              <w:rPr>
                <w:rFonts w:ascii="Consolas" w:hAnsi="Consolas"/>
                <w:sz w:val="20"/>
              </w:rPr>
              <w:t>*_schema.json</w:t>
            </w:r>
          </w:p>
        </w:tc>
        <w:tc>
          <w:tcPr>
            <w:tcW w:type="dxa" w:w="1440"/>
          </w:tcPr>
          <w:p>
            <w:r/>
            <w:r>
              <w:rPr>
                <w:rFonts w:ascii="Consolas" w:hAnsi="Consolas"/>
                <w:sz w:val="20"/>
              </w:rPr>
              <w:t>.docx</w:t>
            </w:r>
            <w:r>
              <w:t xml:space="preserve"> (and optional </w:t>
            </w:r>
            <w:r>
              <w:rPr>
                <w:rFonts w:ascii="Consolas" w:hAnsi="Consolas"/>
                <w:sz w:val="20"/>
              </w:rPr>
              <w:t>.pdf</w:t>
            </w:r>
            <w:r>
              <w:t>)</w:t>
            </w:r>
          </w:p>
        </w:tc>
        <w:tc>
          <w:tcPr>
            <w:tcW w:type="dxa" w:w="1440"/>
          </w:tcPr>
          <w:p>
            <w:r/>
            <w:r>
              <w:t xml:space="preserve">Pipeline: lint → </w:t>
            </w:r>
            <w:r>
              <w:rPr>
                <w:rFonts w:ascii="Consolas" w:hAnsi="Consolas"/>
                <w:sz w:val="20"/>
              </w:rPr>
              <w:t>docxtpl</w:t>
            </w:r>
            <w:r>
              <w:t xml:space="preserve"> fast path → walk-and-replace fallback.</w:t>
            </w:r>
          </w:p>
        </w:tc>
      </w:tr>
      <w:tr>
        <w:tc>
          <w:tcPr>
            <w:tcW w:type="dxa" w:w="1440"/>
          </w:tcPr>
          <w:p>
            <w:r/>
            <w:r>
              <w:rPr>
                <w:rFonts w:ascii="Consolas" w:hAnsi="Consolas"/>
                <w:sz w:val="20"/>
              </w:rPr>
              <w:t>render_pptx.py input.json output.pptx</w:t>
            </w:r>
          </w:p>
        </w:tc>
        <w:tc>
          <w:tcPr>
            <w:tcW w:type="dxa" w:w="1440"/>
          </w:tcPr>
          <w:p>
            <w:r/>
            <w:r>
              <w:t>JSON</w:t>
            </w:r>
          </w:p>
        </w:tc>
        <w:tc>
          <w:tcPr>
            <w:tcW w:type="dxa" w:w="1440"/>
          </w:tcPr>
          <w:p>
            <w:r/>
            <w:r>
              <w:rPr>
                <w:rFonts w:ascii="Consolas" w:hAnsi="Consolas"/>
                <w:sz w:val="20"/>
              </w:rPr>
              <w:t>.pptx</w:t>
            </w:r>
          </w:p>
        </w:tc>
        <w:tc>
          <w:tcPr>
            <w:tcW w:type="dxa" w:w="1440"/>
          </w:tcPr>
          <w:p>
            <w:r/>
            <w:r>
              <w:t>Uses the Oct 2025 PowerPoint master.</w:t>
            </w:r>
          </w:p>
        </w:tc>
        <w:tc>
          <w:tcPr>
            <w:tcW w:type="dxa" w:w="1440"/>
          </w:tcPr>
          <w:p>
            <w:r/>
          </w:p>
        </w:tc>
        <w:tc>
          <w:tcPr>
            <w:tcW w:type="dxa" w:w="1440"/>
          </w:tcPr>
          <w:p>
            <w:r/>
          </w:p>
        </w:tc>
      </w:tr>
      <w:tr>
        <w:tc>
          <w:tcPr>
            <w:tcW w:type="dxa" w:w="1440"/>
          </w:tcPr>
          <w:p>
            <w:r/>
            <w:r>
              <w:rPr>
                <w:rFonts w:ascii="Consolas" w:hAnsi="Consolas"/>
                <w:sz w:val="20"/>
              </w:rPr>
              <w:t>extract_docx.py source.docx</w:t>
            </w:r>
          </w:p>
        </w:tc>
        <w:tc>
          <w:tcPr>
            <w:tcW w:type="dxa" w:w="1440"/>
          </w:tcPr>
          <w:p>
            <w:r/>
            <w:r>
              <w:rPr>
                <w:rFonts w:ascii="Consolas" w:hAnsi="Consolas"/>
                <w:sz w:val="20"/>
              </w:rPr>
              <w:t>.docx</w:t>
            </w:r>
            <w:r>
              <w:t xml:space="preserve"> (existing NextDecade doc)</w:t>
            </w:r>
          </w:p>
        </w:tc>
        <w:tc>
          <w:tcPr>
            <w:tcW w:type="dxa" w:w="1440"/>
          </w:tcPr>
          <w:p>
            <w:r/>
            <w:r>
              <w:t>JSON dict</w:t>
            </w:r>
          </w:p>
        </w:tc>
        <w:tc>
          <w:tcPr>
            <w:tcW w:type="dxa" w:w="1440"/>
          </w:tcPr>
          <w:p>
            <w:r/>
            <w:r>
              <w:t>Converts an existing doc back into the render-pipeline input shape.</w:t>
            </w:r>
          </w:p>
        </w:tc>
        <w:tc>
          <w:tcPr>
            <w:tcW w:type="dxa" w:w="1440"/>
          </w:tcPr>
          <w:p>
            <w:r/>
          </w:p>
        </w:tc>
        <w:tc>
          <w:tcPr>
            <w:tcW w:type="dxa" w:w="1440"/>
          </w:tcPr>
          <w:p>
            <w:r/>
          </w:p>
        </w:tc>
      </w:tr>
      <w:tr>
        <w:tc>
          <w:tcPr>
            <w:tcW w:type="dxa" w:w="1440"/>
          </w:tcPr>
          <w:p>
            <w:r/>
            <w:r>
              <w:rPr>
                <w:rFonts w:ascii="Consolas" w:hAnsi="Consolas"/>
                <w:sz w:val="20"/>
              </w:rPr>
              <w:t>lint_docx_template.py template.docx schema.json</w:t>
            </w:r>
          </w:p>
        </w:tc>
        <w:tc>
          <w:tcPr>
            <w:tcW w:type="dxa" w:w="1440"/>
          </w:tcPr>
          <w:p>
            <w:r/>
            <w:r>
              <w:t>Jinja-tagged template</w:t>
            </w:r>
          </w:p>
        </w:tc>
        <w:tc>
          <w:tcPr>
            <w:tcW w:type="dxa" w:w="1440"/>
          </w:tcPr>
          <w:p>
            <w:r/>
            <w:r>
              <w:t>Exit 0 / 2 / 3</w:t>
            </w:r>
          </w:p>
        </w:tc>
        <w:tc>
          <w:tcPr>
            <w:tcW w:type="dxa" w:w="1440"/>
          </w:tcPr>
          <w:p>
            <w:r/>
            <w:r>
              <w:t>0 = clean, 2 = warnings (still renders), 3 = errors (falls back). Run after every Word edit to a Jinja template.</w:t>
            </w:r>
          </w:p>
        </w:tc>
        <w:tc>
          <w:tcPr>
            <w:tcW w:type="dxa" w:w="1440"/>
          </w:tcPr>
          <w:p>
            <w:r/>
          </w:p>
        </w:tc>
        <w:tc>
          <w:tcPr>
            <w:tcW w:type="dxa" w:w="1440"/>
          </w:tcPr>
          <w:p>
            <w:r/>
          </w:p>
        </w:tc>
      </w:tr>
      <w:tr>
        <w:tc>
          <w:tcPr>
            <w:tcW w:type="dxa" w:w="1440"/>
          </w:tcPr>
          <w:p>
            <w:r/>
            <w:r>
              <w:rPr>
                <w:rFonts w:ascii="Consolas" w:hAnsi="Consolas"/>
                <w:sz w:val="20"/>
              </w:rPr>
              <w:t>lint_pptx_master.py master.potx</w:t>
            </w:r>
          </w:p>
        </w:tc>
        <w:tc>
          <w:tcPr>
            <w:tcW w:type="dxa" w:w="1440"/>
          </w:tcPr>
          <w:p>
            <w:r/>
            <w:r>
              <w:t>PowerPoint master</w:t>
            </w:r>
          </w:p>
        </w:tc>
        <w:tc>
          <w:tcPr>
            <w:tcW w:type="dxa" w:w="1440"/>
          </w:tcPr>
          <w:p>
            <w:r/>
            <w:r>
              <w:t>Exit 0 / 1</w:t>
            </w:r>
          </w:p>
        </w:tc>
        <w:tc>
          <w:tcPr>
            <w:tcW w:type="dxa" w:w="1440"/>
          </w:tcPr>
          <w:p>
            <w:r/>
            <w:r>
              <w:t>Check slide-layout integrity.</w:t>
            </w:r>
          </w:p>
        </w:tc>
        <w:tc>
          <w:tcPr>
            <w:tcW w:type="dxa" w:w="1440"/>
          </w:tcPr>
          <w:p>
            <w:r/>
          </w:p>
        </w:tc>
        <w:tc>
          <w:tcPr>
            <w:tcW w:type="dxa" w:w="1440"/>
          </w:tcPr>
          <w:p>
            <w:r/>
          </w:p>
        </w:tc>
      </w:tr>
      <w:tr>
        <w:tc>
          <w:tcPr>
            <w:tcW w:type="dxa" w:w="1440"/>
          </w:tcPr>
          <w:p>
            <w:r/>
            <w:r>
              <w:rPr>
                <w:rFonts w:ascii="Consolas" w:hAnsi="Consolas"/>
                <w:sz w:val="20"/>
              </w:rPr>
              <w:t>build_procedure_jinja.py</w:t>
            </w:r>
          </w:p>
        </w:tc>
        <w:tc>
          <w:tcPr>
            <w:tcW w:type="dxa" w:w="1440"/>
          </w:tcPr>
          <w:p>
            <w:r/>
            <w:r>
              <w:rPr>
                <w:rFonts w:ascii="Consolas" w:hAnsi="Consolas"/>
                <w:sz w:val="20"/>
              </w:rPr>
              <w:t>.docx</w:t>
            </w:r>
          </w:p>
        </w:tc>
        <w:tc>
          <w:tcPr>
            <w:tcW w:type="dxa" w:w="1440"/>
          </w:tcPr>
          <w:p>
            <w:r/>
            <w:r>
              <w:t xml:space="preserve">Jinja-tagged </w:t>
            </w:r>
            <w:r>
              <w:rPr>
                <w:rFonts w:ascii="Consolas" w:hAnsi="Consolas"/>
                <w:sz w:val="20"/>
              </w:rPr>
              <w:t>.docx</w:t>
            </w:r>
          </w:p>
        </w:tc>
        <w:tc>
          <w:tcPr>
            <w:tcW w:type="dxa" w:w="1440"/>
          </w:tcPr>
          <w:p>
            <w:r/>
            <w:r>
              <w:t>One-time: converts an un-tagged procedure into a render-ready template.</w:t>
            </w:r>
          </w:p>
        </w:tc>
        <w:tc>
          <w:tcPr>
            <w:tcW w:type="dxa" w:w="1440"/>
          </w:tcPr>
          <w:p>
            <w:r/>
          </w:p>
        </w:tc>
        <w:tc>
          <w:tcPr>
            <w:tcW w:type="dxa" w:w="1440"/>
          </w:tcPr>
          <w:p>
            <w:r/>
          </w:p>
        </w:tc>
      </w:tr>
    </w:tbl>
    <w:p/>
    <w:p>
      <w:r>
        <w:t xml:space="preserve">Install deps: </w:t>
      </w:r>
      <w:r>
        <w:rPr>
          <w:rFonts w:ascii="Consolas" w:hAnsi="Consolas"/>
          <w:sz w:val="20"/>
        </w:rPr>
        <w:t>pip install -r requirements.txt</w:t>
      </w:r>
      <w:r>
        <w:t xml:space="preserve">. Then drop JSON into </w:t>
      </w:r>
      <w:r>
        <w:rPr>
          <w:rFonts w:ascii="Consolas" w:hAnsi="Consolas"/>
          <w:sz w:val="20"/>
        </w:rPr>
        <w:t>test-inputs/</w:t>
      </w:r>
      <w:r>
        <w:t xml:space="preserve"> and run the commands in </w:t>
      </w:r>
      <w:r>
        <w:rPr>
          <w:rFonts w:ascii="Consolas" w:hAnsi="Consolas"/>
          <w:sz w:val="20"/>
        </w:rPr>
        <w:t>test-inputs/README.md</w:t>
      </w:r>
      <w:r>
        <w:t>.</w:t>
      </w:r>
    </w:p>
    <w:p>
      <w:pPr>
        <w:pStyle w:val="Heading3"/>
      </w:pPr>
      <w:r>
        <w:t>5.3 Validation sets</w:t>
      </w:r>
    </w:p>
    <w:p>
      <w:pPr>
        <w:pStyle w:val="ListBullet"/>
      </w:pPr>
      <w:r>
        <w:rPr>
          <w:rFonts w:ascii="Consolas" w:hAnsi="Consolas"/>
          <w:sz w:val="20"/>
        </w:rPr>
        <w:t>samples/document-types-validation/</w:t>
      </w:r>
      <w:r>
        <w:t xml:space="preserve"> — breadth sweep. </w:t>
      </w:r>
      <w:r>
        <w:rPr>
          <w:b/>
        </w:rPr>
        <w:t>One of every document type</w:t>
      </w:r>
      <w:r>
        <w:t xml:space="preserve"> (governance DOCX × 3, business DOCX × 5, PPTX × 3, XLSX × 2, internal-comms × 2) so every render path is exercised head-to-head against the extracted specs. See </w:t>
      </w:r>
      <w:r>
        <w:rPr>
          <w:rFonts w:ascii="Consolas" w:hAnsi="Consolas"/>
          <w:sz w:val="20"/>
        </w:rPr>
        <w:t>samples/document-types-validation/README.md</w:t>
      </w:r>
      <w:r>
        <w:t xml:space="preserve"> for the full index.</w:t>
      </w:r>
    </w:p>
    <w:p>
      <w:pPr>
        <w:pStyle w:val="ListBullet"/>
      </w:pPr>
      <w:r>
        <w:rPr>
          <w:rFonts w:ascii="Consolas" w:hAnsi="Consolas"/>
          <w:sz w:val="20"/>
        </w:rPr>
        <w:t>NextDecade-Claude-Project/05-samples/</w:t>
      </w:r>
      <w:r>
        <w:t xml:space="preserve"> — depth sweep on one subject (Hot Work). Complete example set that teaches Claude "what good looks like" for one topic.</w:t>
      </w:r>
    </w:p>
    <w:p>
      <w:pPr>
        <w:pStyle w:val="Heading3"/>
      </w:pPr>
      <w:r>
        <w:t>5.4 Specs &amp; gap tracking</w:t>
      </w:r>
    </w:p>
    <w:p>
      <w:pPr>
        <w:pStyle w:val="ListBullet"/>
      </w:pPr>
      <w:r>
        <w:rPr>
          <w:rFonts w:ascii="Consolas" w:hAnsi="Consolas"/>
          <w:sz w:val="20"/>
        </w:rPr>
        <w:t>extracted-specs.md</w:t>
      </w:r>
      <w:r>
        <w:t xml:space="preserve"> — machine-readable NDLNG brand + governance specifications distilled from the two brand PDFs. Claude reads this directly; humans use it to reason about which rule a given render must satisfy.</w:t>
      </w:r>
    </w:p>
    <w:p>
      <w:pPr>
        <w:pStyle w:val="ListBullet"/>
      </w:pPr>
      <w:r>
        <w:rPr>
          <w:rFonts w:ascii="Consolas" w:hAnsi="Consolas"/>
          <w:sz w:val="20"/>
        </w:rPr>
        <w:t>gap-report.md</w:t>
      </w:r>
      <w:r>
        <w:t xml:space="preserve"> — known gaps between templates and spec. Update as each gap is closed. Track the Aptos-vs-Segoe-UI theme inconsistency, the three unreached governance templates, and anything else flagged during smoke runs.</w:t>
      </w:r>
    </w:p>
    <w:p>
      <w:pPr>
        <w:pStyle w:val="ListBullet"/>
      </w:pPr>
      <w:r>
        <w:rPr>
          <w:rFonts w:ascii="Consolas" w:hAnsi="Consolas"/>
          <w:sz w:val="20"/>
        </w:rPr>
        <w:t>SMOKE-TEST-FINDINGS.md</w:t>
      </w:r>
      <w:r>
        <w:t xml:space="preserve"> — append-only log, currently 29 smoke-test runs deep. Any new finding goes here first; resolved findings roll into </w:t>
      </w:r>
      <w:r>
        <w:rPr>
          <w:rFonts w:ascii="Consolas" w:hAnsi="Consolas"/>
          <w:sz w:val="20"/>
        </w:rPr>
        <w:t>gap-report.md</w:t>
      </w:r>
      <w:r>
        <w:t>.</w:t>
      </w:r>
    </w:p>
    <w:p>
      <w:pPr>
        <w:pStyle w:val="Heading3"/>
      </w:pPr>
      <w:r>
        <w:t>5.5 Running the smoke test</w:t>
      </w:r>
    </w:p>
    <w:p>
      <w:pPr>
        <w:ind w:left="360"/>
      </w:pPr>
      <w:r>
        <w:rPr>
          <w:rFonts w:ascii="Consolas" w:hAnsi="Consolas"/>
          <w:color w:val="333333"/>
          <w:sz w:val="20"/>
        </w:rPr>
        <w:t>./smoke-test-enterprise.sh</w:t>
        <w:br/>
      </w:r>
    </w:p>
    <w:p>
      <w:r>
        <w:t xml:space="preserve">Large (~74 KB) executable that exercises the render pipeline end-to-end against the fixture set. Read the top of the script before running in a shared environment — it touches real files under </w:t>
      </w:r>
      <w:r>
        <w:rPr>
          <w:rFonts w:ascii="Consolas" w:hAnsi="Consolas"/>
          <w:sz w:val="20"/>
        </w:rPr>
        <w:t>samples/</w:t>
      </w:r>
      <w:r>
        <w:t xml:space="preserve"> and </w:t>
      </w:r>
      <w:r>
        <w:rPr>
          <w:rFonts w:ascii="Consolas" w:hAnsi="Consolas"/>
          <w:sz w:val="20"/>
        </w:rPr>
        <w:t>test-inputs/</w:t>
      </w:r>
      <w:r>
        <w:t>.</w:t>
      </w:r>
    </w:p>
    <w:p>
      <w:r>
        <w:t>____________________________________________________________</w:t>
      </w:r>
    </w:p>
    <w:p>
      <w:pPr>
        <w:pStyle w:val="Heading2"/>
      </w:pPr>
      <w:r>
        <w:t>6. Guardrails</w:t>
      </w:r>
    </w:p>
    <w:p>
      <w:pPr>
        <w:pStyle w:val="Heading3"/>
      </w:pPr>
      <w:r>
        <w:t>Repo-wide</w:t>
      </w:r>
    </w:p>
    <w:p>
      <w:pPr>
        <w:pStyle w:val="ListBullet"/>
      </w:pPr>
      <w:r>
        <w:rPr>
          <w:b/>
        </w:rPr>
        <w:t>Upstream disclaimer (inherited):</w:t>
      </w:r>
      <w:r>
        <w:t xml:space="preserve"> from </w:t>
      </w:r>
      <w:r>
        <w:rPr>
          <w:rFonts w:ascii="Consolas" w:hAnsi="Consolas"/>
          <w:sz w:val="20"/>
        </w:rPr>
        <w:t>README.md</w:t>
      </w:r>
      <w:r>
        <w:t xml:space="preserve"> — "These skills are provided for demonstration and educational purposes only… Always test skills thoroughly in your own environment before relying on them for critical tasks." Treat this as our floor, not our ceiling.</w:t>
      </w:r>
    </w:p>
    <w:p>
      <w:pPr>
        <w:pStyle w:val="ListBullet"/>
      </w:pPr>
      <w:r>
        <w:rPr>
          <w:b/>
        </w:rPr>
        <w:t>License split is not cosmetic.</w:t>
      </w:r>
      <w:r>
        <w:t xml:space="preserve"> The four document skills are source-available. Do not bundle them into an externally distributed marketplace without legal sign-off. All others are Apache-2.0.</w:t>
      </w:r>
    </w:p>
    <w:p>
      <w:pPr>
        <w:pStyle w:val="ListBullet"/>
      </w:pPr>
      <w:r>
        <w:rPr>
          <w:b/>
        </w:rPr>
        <w:t>Third-party obligations</w:t>
      </w:r>
      <w:r>
        <w:t xml:space="preserve"> in </w:t>
      </w:r>
      <w:r>
        <w:rPr>
          <w:rFonts w:ascii="Consolas" w:hAnsi="Consolas"/>
          <w:sz w:val="20"/>
        </w:rPr>
        <w:t>THIRD_PARTY_NOTICES.md</w:t>
      </w:r>
      <w:r>
        <w:t xml:space="preserve"> travel with the document skills. Preserve the notices if you ship them.</w:t>
      </w:r>
    </w:p>
    <w:p>
      <w:pPr>
        <w:pStyle w:val="Heading3"/>
      </w:pPr>
      <w:r>
        <w:t>Per-skill guardrails</w:t>
      </w:r>
    </w:p>
    <w:p>
      <w:r>
        <w:t>The skill bodies already encode their own rules. A few patterns to know:</w:t>
      </w:r>
    </w:p>
    <w:p>
      <w:pPr>
        <w:pStyle w:val="ListBullet"/>
      </w:pPr>
      <w:r>
        <w:rPr>
          <w:b/>
        </w:rPr>
        <w:t>`algorithmic-art` / `canvas-design`</w:t>
      </w:r>
      <w:r>
        <w:t xml:space="preserve"> — both explicitly instruct Claude to create original work and not copy existing artists to avoid copyright issues.</w:t>
      </w:r>
    </w:p>
    <w:p>
      <w:pPr>
        <w:pStyle w:val="ListBullet"/>
      </w:pPr>
      <w:r>
        <w:rPr>
          <w:b/>
        </w:rPr>
        <w:t>`claude-api`</w:t>
      </w:r>
      <w:r>
        <w:t xml:space="preserve"> — the only skill that fully models the </w:t>
      </w:r>
      <w:r>
        <w:rPr>
          <w:rFonts w:ascii="Consolas" w:hAnsi="Consolas"/>
          <w:sz w:val="20"/>
        </w:rPr>
        <w:t>TRIGGER when: … DO NOT TRIGGER when: …</w:t>
      </w:r>
      <w:r>
        <w:t xml:space="preserve"> description pattern. Use it as the reference example for new skills.</w:t>
      </w:r>
    </w:p>
    <w:p>
      <w:pPr>
        <w:pStyle w:val="ListBullet"/>
      </w:pPr>
      <w:r>
        <w:rPr>
          <w:b/>
        </w:rPr>
        <w:t>`skill-creator`</w:t>
      </w:r>
      <w:r>
        <w:t xml:space="preserve"> — has its own evaluation loop (</w:t>
      </w:r>
      <w:r>
        <w:rPr>
          <w:rFonts w:ascii="Consolas" w:hAnsi="Consolas"/>
          <w:sz w:val="20"/>
        </w:rPr>
        <w:t>eval-viewer/</w:t>
      </w:r>
      <w:r>
        <w:t xml:space="preserve">, </w:t>
      </w:r>
      <w:r>
        <w:rPr>
          <w:rFonts w:ascii="Consolas" w:hAnsi="Consolas"/>
          <w:sz w:val="20"/>
        </w:rPr>
        <w:t>scripts/run_eval.py</w:t>
      </w:r>
      <w:r>
        <w:t>). Run new skills through it before merging.</w:t>
      </w:r>
    </w:p>
    <w:p>
      <w:pPr>
        <w:pStyle w:val="ListBullet"/>
      </w:pPr>
      <w:r>
        <w:rPr>
          <w:b/>
        </w:rPr>
        <w:t>`webapp-testing`</w:t>
      </w:r>
      <w:r>
        <w:t xml:space="preserve"> — runs Playwright. Keep it pointed at local / staging endpoints.</w:t>
      </w:r>
    </w:p>
    <w:p>
      <w:pPr>
        <w:pStyle w:val="ListBullet"/>
      </w:pPr>
      <w:r>
        <w:rPr>
          <w:b/>
        </w:rPr>
        <w:t>`slack-gif-creator`</w:t>
      </w:r>
      <w:r>
        <w:t xml:space="preserve"> — evaluate whether this belongs in the enterprise cut at all (see rollout checklist).</w:t>
      </w:r>
    </w:p>
    <w:p>
      <w:pPr>
        <w:pStyle w:val="Heading3"/>
      </w:pPr>
      <w:r>
        <w:t>SKILL.md authoring rules</w:t>
      </w:r>
    </w:p>
    <w:p>
      <w:r>
        <w:t>Every skill we ship must:</w:t>
      </w:r>
    </w:p>
    <w:p>
      <w:pPr>
        <w:pStyle w:val="ListNumber"/>
      </w:pPr>
      <w:r>
        <w:t xml:space="preserve">Have a </w:t>
      </w:r>
      <w:r>
        <w:rPr>
          <w:rFonts w:ascii="Consolas" w:hAnsi="Consolas"/>
          <w:sz w:val="20"/>
        </w:rPr>
        <w:t>SKILL.md</w:t>
      </w:r>
      <w:r>
        <w:t xml:space="preserve"> whose YAML </w:t>
      </w:r>
      <w:r>
        <w:rPr>
          <w:rFonts w:ascii="Consolas" w:hAnsi="Consolas"/>
          <w:sz w:val="20"/>
        </w:rPr>
        <w:t>name:</w:t>
      </w:r>
      <w:r>
        <w:t xml:space="preserve"> matches its directory name.</w:t>
      </w:r>
    </w:p>
    <w:p>
      <w:pPr>
        <w:pStyle w:val="ListNumber"/>
      </w:pPr>
      <w:r>
        <w:t xml:space="preserve">Declare </w:t>
      </w:r>
      <w:r>
        <w:rPr>
          <w:rFonts w:ascii="Consolas" w:hAnsi="Consolas"/>
          <w:sz w:val="20"/>
        </w:rPr>
        <w:t>description:</w:t>
      </w:r>
      <w:r>
        <w:t xml:space="preserve"> with enough context for Claude to fire the skill accurately. New skills should use explicit </w:t>
      </w:r>
      <w:r>
        <w:rPr>
          <w:rFonts w:ascii="Consolas" w:hAnsi="Consolas"/>
          <w:sz w:val="20"/>
        </w:rPr>
        <w:t>TRIGGER when: …</w:t>
      </w:r>
      <w:r>
        <w:t xml:space="preserve"> / </w:t>
      </w:r>
      <w:r>
        <w:rPr>
          <w:rFonts w:ascii="Consolas" w:hAnsi="Consolas"/>
          <w:sz w:val="20"/>
        </w:rPr>
        <w:t>DO NOT TRIGGER when: …</w:t>
      </w:r>
      <w:r>
        <w:t xml:space="preserve"> clauses (see </w:t>
      </w:r>
      <w:r>
        <w:rPr>
          <w:rFonts w:ascii="Consolas" w:hAnsi="Consolas"/>
          <w:sz w:val="20"/>
        </w:rPr>
        <w:t>skills/claude-api/SKILL.md:3</w:t>
      </w:r>
      <w:r>
        <w:t>).</w:t>
      </w:r>
    </w:p>
    <w:p>
      <w:pPr>
        <w:pStyle w:val="ListNumber"/>
      </w:pPr>
      <w:r>
        <w:t xml:space="preserve">Declare </w:t>
      </w:r>
      <w:r>
        <w:rPr>
          <w:rFonts w:ascii="Consolas" w:hAnsi="Consolas"/>
          <w:sz w:val="20"/>
        </w:rPr>
        <w:t>license:</w:t>
      </w:r>
      <w:r>
        <w:t xml:space="preserve"> — </w:t>
      </w:r>
      <w:r>
        <w:rPr>
          <w:rFonts w:ascii="Consolas" w:hAnsi="Consolas"/>
          <w:sz w:val="20"/>
        </w:rPr>
        <w:t>Complete terms in LICENSE.txt</w:t>
      </w:r>
      <w:r>
        <w:t xml:space="preserve"> for Apache-2.0 skills, </w:t>
      </w:r>
      <w:r>
        <w:rPr>
          <w:rFonts w:ascii="Consolas" w:hAnsi="Consolas"/>
          <w:sz w:val="20"/>
        </w:rPr>
        <w:t>Proprietary. LICENSE.txt has complete terms</w:t>
      </w:r>
      <w:r>
        <w:t xml:space="preserve"> for source-available skills.</w:t>
      </w:r>
    </w:p>
    <w:p>
      <w:pPr>
        <w:pStyle w:val="ListNumber"/>
      </w:pPr>
      <w:r>
        <w:t xml:space="preserve">Ship a </w:t>
      </w:r>
      <w:r>
        <w:rPr>
          <w:rFonts w:ascii="Consolas" w:hAnsi="Consolas"/>
          <w:sz w:val="20"/>
        </w:rPr>
        <w:t>LICENSE.txt</w:t>
      </w:r>
      <w:r>
        <w:t xml:space="preserve"> beside the SKILL.md.</w:t>
      </w:r>
    </w:p>
    <w:p>
      <w:pPr>
        <w:pStyle w:val="ListNumber"/>
      </w:pPr>
      <w:r>
        <w:t xml:space="preserve">Appear in </w:t>
      </w:r>
      <w:r>
        <w:rPr>
          <w:rFonts w:ascii="Consolas" w:hAnsi="Consolas"/>
          <w:sz w:val="20"/>
        </w:rPr>
        <w:t>.claude-plugin/marketplace.json</w:t>
      </w:r>
      <w:r>
        <w:t xml:space="preserve"> under the right plugin block.</w:t>
      </w:r>
    </w:p>
    <w:p>
      <w:pPr>
        <w:pStyle w:val="Heading3"/>
      </w:pPr>
      <w:r>
        <w:t>Upstream sync guardrail</w:t>
      </w:r>
    </w:p>
    <w:p>
      <w:r>
        <w:t xml:space="preserve">Do </w:t>
      </w:r>
      <w:r>
        <w:rPr>
          <w:b/>
        </w:rPr>
        <w:t>not</w:t>
      </w:r>
      <w:r>
        <w:t xml:space="preserve"> edit the bodies of upstream skills. When you need different behaviour, fork the skill into a new directory (e.g. </w:t>
      </w:r>
      <w:r>
        <w:rPr>
          <w:rFonts w:ascii="Consolas" w:hAnsi="Consolas"/>
          <w:sz w:val="20"/>
        </w:rPr>
        <w:t>skills/internal-comms-acme/</w:t>
      </w:r>
      <w:r>
        <w:t xml:space="preserve">) and register the fork in </w:t>
      </w:r>
      <w:r>
        <w:rPr>
          <w:rFonts w:ascii="Consolas" w:hAnsi="Consolas"/>
          <w:sz w:val="20"/>
        </w:rPr>
        <w:t>marketplace.json</w:t>
      </w:r>
      <w:r>
        <w:t>. This keeps future Anthropic pulls clean.</w:t>
      </w:r>
    </w:p>
    <w:p>
      <w:r>
        <w:t>____________________________________________________________</w:t>
      </w:r>
    </w:p>
    <w:p>
      <w:pPr>
        <w:pStyle w:val="Heading2"/>
      </w:pPr>
      <w:r>
        <w:t>7. Gaps before rollout</w:t>
      </w:r>
    </w:p>
    <w:p>
      <w:r>
        <w:t>Eight items require a company-specific decision before enterprise deployment. None require code changes — they are policy or metadata.</w:t>
      </w:r>
    </w:p>
    <w:p>
      <w:pPr>
        <w:pStyle w:val="ListNumber"/>
      </w:pPr>
      <w:r>
        <w:rPr>
          <w:b/>
        </w:rPr>
        <w:t>Ownership.</w:t>
      </w:r>
      <w:r>
        <w:t xml:space="preserve"> Add </w:t>
      </w:r>
      <w:r>
        <w:rPr>
          <w:rFonts w:ascii="Consolas" w:hAnsi="Consolas"/>
          <w:sz w:val="20"/>
        </w:rPr>
        <w:t>CODEOWNERS</w:t>
      </w:r>
      <w:r>
        <w:t xml:space="preserve"> at the repo root. Decide who reviews new skills vs. upstream syncs.</w:t>
      </w:r>
    </w:p>
    <w:p>
      <w:pPr>
        <w:pStyle w:val="ListNumber"/>
      </w:pPr>
      <w:r>
        <w:rPr>
          <w:b/>
        </w:rPr>
        <w:t>PR template.</w:t>
      </w:r>
      <w:r>
        <w:t xml:space="preserve"> Add </w:t>
      </w:r>
      <w:r>
        <w:rPr>
          <w:rFonts w:ascii="Consolas" w:hAnsi="Consolas"/>
          <w:sz w:val="20"/>
        </w:rPr>
        <w:t>.github/pull_request_template.md</w:t>
      </w:r>
      <w:r>
        <w:t xml:space="preserve"> with checkboxes for the authoring rules in §5.</w:t>
      </w:r>
    </w:p>
    <w:p>
      <w:pPr>
        <w:pStyle w:val="ListNumber"/>
      </w:pPr>
      <w:r>
        <w:rPr>
          <w:b/>
        </w:rPr>
        <w:t>Marketplace metadata.</w:t>
      </w:r>
      <w:r>
        <w:t xml:space="preserve"> </w:t>
      </w:r>
      <w:r>
        <w:rPr>
          <w:rFonts w:ascii="Consolas" w:hAnsi="Consolas"/>
          <w:sz w:val="20"/>
        </w:rPr>
        <w:t>.claude-plugin/marketplace.json</w:t>
      </w:r>
      <w:r>
        <w:t xml:space="preserve"> still declares </w:t>
      </w:r>
      <w:r>
        <w:rPr>
          <w:rFonts w:ascii="Consolas" w:hAnsi="Consolas"/>
          <w:sz w:val="20"/>
        </w:rPr>
        <w:t>name: anthropic-agent-skills</w:t>
      </w:r>
      <w:r>
        <w:t xml:space="preserve"> and </w:t>
      </w:r>
      <w:r>
        <w:rPr>
          <w:rFonts w:ascii="Consolas" w:hAnsi="Consolas"/>
          <w:sz w:val="20"/>
        </w:rPr>
        <w:t>owner: Keith Lazuka &lt;klazuka@anthropic.com&gt;</w:t>
      </w:r>
      <w:r>
        <w:t>. Rename to the company's bundle name and owner before publishing internally.</w:t>
      </w:r>
    </w:p>
    <w:p>
      <w:pPr>
        <w:pStyle w:val="ListNumber"/>
      </w:pPr>
      <w:r>
        <w:rPr>
          <w:b/>
        </w:rPr>
        <w:t>Upstream sync policy.</w:t>
      </w:r>
      <w:r>
        <w:t xml:space="preserve"> Pick a cadence (monthly? on-demand?) and an owner for running </w:t>
      </w:r>
      <w:r>
        <w:rPr>
          <w:rFonts w:ascii="Consolas" w:hAnsi="Consolas"/>
          <w:sz w:val="20"/>
        </w:rPr>
        <w:t>git fetch upstream &amp;&amp; git merge upstream/main</w:t>
      </w:r>
      <w:r>
        <w:t xml:space="preserve">. Document the exclusions: our Enterprise section of </w:t>
      </w:r>
      <w:r>
        <w:rPr>
          <w:rFonts w:ascii="Consolas" w:hAnsi="Consolas"/>
          <w:sz w:val="20"/>
        </w:rPr>
        <w:t>README.md</w:t>
      </w:r>
      <w:r>
        <w:t>, this file, and any company-forked skills.</w:t>
      </w:r>
    </w:p>
    <w:p>
      <w:pPr>
        <w:pStyle w:val="ListNumber"/>
      </w:pPr>
      <w:r>
        <w:rPr>
          <w:b/>
        </w:rPr>
        <w:t>Marketplace publishing.</w:t>
      </w:r>
      <w:r>
        <w:t xml:space="preserve"> Decide whether Claude users run </w:t>
      </w:r>
      <w:r>
        <w:rPr>
          <w:rFonts w:ascii="Consolas" w:hAnsi="Consolas"/>
          <w:sz w:val="20"/>
        </w:rPr>
        <w:t>/plugin marketplace add &lt;our-internal-URL&gt;</w:t>
      </w:r>
      <w:r>
        <w:t xml:space="preserve"> or whether we ship skills via a different channel. Configure auth accordingly.</w:t>
      </w:r>
    </w:p>
    <w:p>
      <w:pPr>
        <w:pStyle w:val="ListNumber"/>
      </w:pPr>
      <w:r>
        <w:rPr>
          <w:b/>
        </w:rPr>
        <w:t>License posture.</w:t>
      </w:r>
      <w:r>
        <w:t xml:space="preserve"> Confirm with legal that mixing Apache-2.0 and source-available skills in one marketplace is acceptable for our distribution model (internal only? partner-facing?).</w:t>
      </w:r>
    </w:p>
    <w:p>
      <w:pPr>
        <w:pStyle w:val="ListNumber"/>
      </w:pPr>
      <w:r>
        <w:rPr>
          <w:b/>
        </w:rPr>
        <w:t>Skill cut.</w:t>
      </w:r>
      <w:r>
        <w:t xml:space="preserve"> Audit the 17 skills for enterprise fit. </w:t>
      </w:r>
      <w:r>
        <w:rPr>
          <w:rFonts w:ascii="Consolas" w:hAnsi="Consolas"/>
          <w:sz w:val="20"/>
        </w:rPr>
        <w:t>slack-gif-creator</w:t>
      </w:r>
      <w:r>
        <w:t xml:space="preserve"> is the obvious candidate for removal; </w:t>
      </w:r>
      <w:r>
        <w:rPr>
          <w:rFonts w:ascii="Consolas" w:hAnsi="Consolas"/>
          <w:sz w:val="20"/>
        </w:rPr>
        <w:t>brand-guidelines</w:t>
      </w:r>
      <w:r>
        <w:t xml:space="preserve"> currently encodes Anthropic brand and should either be replaced with our own or retitled.</w:t>
      </w:r>
    </w:p>
    <w:p>
      <w:pPr>
        <w:pStyle w:val="ListNumber"/>
      </w:pPr>
      <w:r>
        <w:rPr>
          <w:b/>
        </w:rPr>
        <w:t>Documentation standard adoption.</w:t>
      </w:r>
      <w:r>
        <w:t xml:space="preserve"> If this repo is going to set the Markdown standard for the whole company, announce it. The rules in §5 + the template in </w:t>
      </w:r>
      <w:r>
        <w:rPr>
          <w:rFonts w:ascii="Consolas" w:hAnsi="Consolas"/>
          <w:sz w:val="20"/>
        </w:rPr>
        <w:t>template/SKILL.md</w:t>
      </w:r>
      <w:r>
        <w:t xml:space="preserve"> become the canon. Point teams at them.</w:t>
      </w:r>
    </w:p>
    <w:p>
      <w:r>
        <w:t>____________________________________________________________</w:t>
      </w:r>
    </w:p>
    <w:p>
      <w:pPr>
        <w:pStyle w:val="Heading2"/>
      </w:pPr>
      <w:r>
        <w:t>8. What "good" looks like for a company SKILL.md</w:t>
      </w:r>
    </w:p>
    <w:p>
      <w:r>
        <w:t>Use this as a one-page style guide.</w:t>
      </w:r>
    </w:p>
    <w:p>
      <w:pPr>
        <w:pStyle w:val="ListBullet"/>
      </w:pPr>
      <w:r>
        <w:rPr>
          <w:b/>
        </w:rPr>
        <w:t>Frontmatter:</w:t>
      </w:r>
      <w:r>
        <w:t xml:space="preserve"> </w:t>
      </w:r>
      <w:r>
        <w:rPr>
          <w:rFonts w:ascii="Consolas" w:hAnsi="Consolas"/>
          <w:sz w:val="20"/>
        </w:rPr>
        <w:t>name</w:t>
      </w:r>
      <w:r>
        <w:t xml:space="preserve">, </w:t>
      </w:r>
      <w:r>
        <w:rPr>
          <w:rFonts w:ascii="Consolas" w:hAnsi="Consolas"/>
          <w:sz w:val="20"/>
        </w:rPr>
        <w:t>description</w:t>
      </w:r>
      <w:r>
        <w:t xml:space="preserve">, </w:t>
      </w:r>
      <w:r>
        <w:rPr>
          <w:rFonts w:ascii="Consolas" w:hAnsi="Consolas"/>
          <w:sz w:val="20"/>
        </w:rPr>
        <w:t>license</w:t>
      </w:r>
      <w:r>
        <w:t xml:space="preserve"> required. </w:t>
      </w:r>
      <w:r>
        <w:rPr>
          <w:rFonts w:ascii="Consolas" w:hAnsi="Consolas"/>
          <w:sz w:val="20"/>
        </w:rPr>
        <w:t>allowed-tools</w:t>
      </w:r>
      <w:r>
        <w:t xml:space="preserve"> optional. Nothing else.</w:t>
      </w:r>
    </w:p>
    <w:p>
      <w:pPr>
        <w:pStyle w:val="ListBullet"/>
      </w:pPr>
      <w:r>
        <w:rPr>
          <w:b/>
        </w:rPr>
        <w:t>Description style for new skills:</w:t>
      </w:r>
    </w:p>
    <w:p>
      <w:r>
        <w:rPr>
          <w:rFonts w:ascii="Consolas" w:hAnsi="Consolas"/>
          <w:sz w:val="20"/>
        </w:rPr>
        <w:t>Short summary sentence. TRIGGER when: &lt;explicit phrases/files/imports&gt;. DO NOT TRIGGER when: &lt;adjacent cases to skip&gt;.</w:t>
      </w:r>
      <w:r>
        <w:t xml:space="preserve">   Keep it a single YAML string. Quote it if it contains a colon.</w:t>
      </w:r>
    </w:p>
    <w:p>
      <w:pPr>
        <w:pStyle w:val="ListBullet"/>
      </w:pPr>
      <w:r>
        <w:rPr>
          <w:b/>
        </w:rPr>
        <w:t>Length budget:</w:t>
      </w:r>
      <w:r>
        <w:t xml:space="preserve"> aim under 400 lines. If you need more, push long reference material into a sibling </w:t>
      </w:r>
      <w:r>
        <w:rPr>
          <w:rFonts w:ascii="Consolas" w:hAnsi="Consolas"/>
          <w:sz w:val="20"/>
        </w:rPr>
        <w:t>references/</w:t>
      </w:r>
      <w:r>
        <w:t xml:space="preserve"> folder and link to it. </w:t>
      </w:r>
      <w:r>
        <w:rPr>
          <w:rFonts w:ascii="Consolas" w:hAnsi="Consolas"/>
          <w:sz w:val="20"/>
        </w:rPr>
        <w:t>skill-creator</w:t>
      </w:r>
      <w:r>
        <w:t xml:space="preserve"> at 486 lines is at the upper bound.</w:t>
      </w:r>
    </w:p>
    <w:p>
      <w:pPr>
        <w:pStyle w:val="ListBullet"/>
      </w:pPr>
      <w:r>
        <w:rPr>
          <w:b/>
        </w:rPr>
        <w:t>Section order:</w:t>
      </w:r>
      <w:r>
        <w:t xml:space="preserve"> When to use → How it works → Examples → Guardrails → Supporting files. The upgraded </w:t>
      </w:r>
      <w:r>
        <w:rPr>
          <w:rFonts w:ascii="Consolas" w:hAnsi="Consolas"/>
          <w:sz w:val="20"/>
        </w:rPr>
        <w:t>template/SKILL.md</w:t>
      </w:r>
      <w:r>
        <w:t xml:space="preserve"> models this exactly. Upstream Anthropic skills sometimes use different headings (e.g. </w:t>
      </w:r>
      <w:r>
        <w:rPr>
          <w:rFonts w:ascii="Consolas" w:hAnsi="Consolas"/>
          <w:sz w:val="20"/>
        </w:rPr>
        <w:t>brand-guidelines</w:t>
      </w:r>
      <w:r>
        <w:t xml:space="preserve"> uses </w:t>
      </w:r>
      <w:r>
        <w:rPr>
          <w:rFonts w:ascii="Consolas" w:hAnsi="Consolas"/>
          <w:sz w:val="20"/>
        </w:rPr>
        <w:t>Overview / Features</w:t>
      </w:r>
      <w:r>
        <w:t xml:space="preserve">). That's fine for inherited content; </w:t>
      </w:r>
      <w:r>
        <w:rPr>
          <w:b/>
        </w:rPr>
        <w:t>new</w:t>
      </w:r>
      <w:r>
        <w:t xml:space="preserve"> skills should follow the template.</w:t>
      </w:r>
    </w:p>
    <w:p>
      <w:pPr>
        <w:pStyle w:val="ListBullet"/>
      </w:pPr>
      <w:r>
        <w:rPr>
          <w:b/>
        </w:rPr>
        <w:t>Supporting files:</w:t>
      </w:r>
      <w:r>
        <w:t xml:space="preserve"> keep </w:t>
      </w:r>
      <w:r>
        <w:rPr>
          <w:rFonts w:ascii="Consolas" w:hAnsi="Consolas"/>
          <w:sz w:val="20"/>
        </w:rPr>
        <w:t>scripts/</w:t>
      </w:r>
      <w:r>
        <w:t xml:space="preserve">, </w:t>
      </w:r>
      <w:r>
        <w:rPr>
          <w:rFonts w:ascii="Consolas" w:hAnsi="Consolas"/>
          <w:sz w:val="20"/>
        </w:rPr>
        <w:t>references/</w:t>
      </w:r>
      <w:r>
        <w:t xml:space="preserve">, </w:t>
      </w:r>
      <w:r>
        <w:rPr>
          <w:rFonts w:ascii="Consolas" w:hAnsi="Consolas"/>
          <w:sz w:val="20"/>
        </w:rPr>
        <w:t>assets/</w:t>
      </w:r>
      <w:r>
        <w:t xml:space="preserve">, </w:t>
      </w:r>
      <w:r>
        <w:rPr>
          <w:rFonts w:ascii="Consolas" w:hAnsi="Consolas"/>
          <w:sz w:val="20"/>
        </w:rPr>
        <w:t>examples/</w:t>
      </w:r>
      <w:r>
        <w:t xml:space="preserve">, </w:t>
      </w:r>
      <w:r>
        <w:rPr>
          <w:rFonts w:ascii="Consolas" w:hAnsi="Consolas"/>
          <w:sz w:val="20"/>
        </w:rPr>
        <w:t>templates/</w:t>
      </w:r>
      <w:r>
        <w:t xml:space="preserve"> — the names the existing skills already use. Reference them by relative path from SKILL.md.</w:t>
      </w:r>
    </w:p>
    <w:p>
      <w:pPr>
        <w:pStyle w:val="ListBullet"/>
      </w:pPr>
      <w:r>
        <w:rPr>
          <w:b/>
        </w:rPr>
        <w:t>Tone:</w:t>
      </w:r>
      <w:r>
        <w:t xml:space="preserve"> imperative ("Read the file", "Ask the user"). No hedging. The skill is instructions to Claude, not prose for humans.</w:t>
      </w:r>
    </w:p>
    <w:p>
      <w:r>
        <w:t>____________________________________________________________</w:t>
      </w:r>
    </w:p>
    <w:p>
      <w:pPr>
        <w:pStyle w:val="Heading2"/>
      </w:pPr>
      <w:r>
        <w:t>Appendix: Audit + fix record</w:t>
      </w:r>
    </w:p>
    <w:p>
      <w:r>
        <w:t xml:space="preserve">Conducted on branch </w:t>
      </w:r>
      <w:r>
        <w:rPr>
          <w:rFonts w:ascii="Consolas" w:hAnsi="Consolas"/>
          <w:sz w:val="20"/>
        </w:rPr>
        <w:t>claude/audit-and-document-NqUn5</w:t>
      </w:r>
      <w:r>
        <w:t>. All findings from two audit passes (initial + re-audit).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Issue</w:t>
            </w:r>
          </w:p>
        </w:tc>
        <w:tc>
          <w:tcPr>
            <w:tcW w:type="dxa" w:w="1728"/>
          </w:tcPr>
          <w:p>
            <w:r>
              <w:rPr>
                <w:b/>
              </w:rPr>
            </w:r>
            <w:r>
              <w:rPr>
                <w:b/>
              </w:rPr>
              <w:t>Severity</w:t>
            </w:r>
          </w:p>
        </w:tc>
        <w:tc>
          <w:tcPr>
            <w:tcW w:type="dxa" w:w="1728"/>
          </w:tcPr>
          <w:p>
            <w:r>
              <w:rPr>
                <w:b/>
              </w:rPr>
            </w:r>
            <w:r>
              <w:rPr>
                <w:b/>
              </w:rPr>
              <w:t>Fix</w:t>
            </w:r>
          </w:p>
        </w:tc>
        <w:tc>
          <w:tcPr>
            <w:tcW w:type="dxa" w:w="1728"/>
          </w:tcPr>
          <w:p>
            <w:r>
              <w:rPr>
                <w:b/>
              </w:rPr>
            </w:r>
            <w:r>
              <w:rPr>
                <w:b/>
              </w:rPr>
              <w:t>Commit</w:t>
            </w:r>
          </w:p>
        </w:tc>
      </w:tr>
      <w:tr>
        <w:tc>
          <w:tcPr>
            <w:tcW w:type="dxa" w:w="1728"/>
          </w:tcPr>
          <w:p>
            <w:r/>
            <w:r>
              <w:t>1</w:t>
            </w:r>
          </w:p>
        </w:tc>
        <w:tc>
          <w:tcPr>
            <w:tcW w:type="dxa" w:w="1728"/>
          </w:tcPr>
          <w:p>
            <w:r/>
            <w:r>
              <w:rPr>
                <w:rFonts w:ascii="Consolas" w:hAnsi="Consolas"/>
                <w:sz w:val="20"/>
              </w:rPr>
              <w:t>skills/doc-coauthoring/</w:t>
            </w:r>
            <w:r>
              <w:t xml:space="preserve"> missing </w:t>
            </w:r>
            <w:r>
              <w:rPr>
                <w:rFonts w:ascii="Consolas" w:hAnsi="Consolas"/>
                <w:sz w:val="20"/>
              </w:rPr>
              <w:t>LICENSE.txt</w:t>
            </w:r>
            <w:r>
              <w:t xml:space="preserve"> and </w:t>
            </w:r>
            <w:r>
              <w:rPr>
                <w:rFonts w:ascii="Consolas" w:hAnsi="Consolas"/>
                <w:sz w:val="20"/>
              </w:rPr>
              <w:t>license:</w:t>
            </w:r>
            <w:r>
              <w:t xml:space="preserve"> frontmatter</w:t>
            </w:r>
          </w:p>
        </w:tc>
        <w:tc>
          <w:tcPr>
            <w:tcW w:type="dxa" w:w="1728"/>
          </w:tcPr>
          <w:p>
            <w:r/>
            <w:r>
              <w:t>Medium</w:t>
            </w:r>
          </w:p>
        </w:tc>
        <w:tc>
          <w:tcPr>
            <w:tcW w:type="dxa" w:w="1728"/>
          </w:tcPr>
          <w:p>
            <w:r/>
            <w:r>
              <w:t xml:space="preserve">Copied Apache-2.0 LICENSE.txt from skill-creator; added </w:t>
            </w:r>
            <w:r>
              <w:rPr>
                <w:rFonts w:ascii="Consolas" w:hAnsi="Consolas"/>
                <w:sz w:val="20"/>
              </w:rPr>
              <w:t>license:</w:t>
            </w:r>
            <w:r>
              <w:t xml:space="preserve"> field</w:t>
            </w:r>
          </w:p>
        </w:tc>
        <w:tc>
          <w:tcPr>
            <w:tcW w:type="dxa" w:w="1728"/>
          </w:tcPr>
          <w:p>
            <w:r/>
            <w:r>
              <w:rPr>
                <w:rFonts w:ascii="Consolas" w:hAnsi="Consolas"/>
                <w:sz w:val="20"/>
              </w:rPr>
              <w:t>88ad9ed</w:t>
            </w:r>
          </w:p>
        </w:tc>
      </w:tr>
      <w:tr>
        <w:tc>
          <w:tcPr>
            <w:tcW w:type="dxa" w:w="1728"/>
          </w:tcPr>
          <w:p>
            <w:r/>
            <w:r>
              <w:t>2</w:t>
            </w:r>
          </w:p>
        </w:tc>
        <w:tc>
          <w:tcPr>
            <w:tcW w:type="dxa" w:w="1728"/>
          </w:tcPr>
          <w:p>
            <w:r/>
            <w:r>
              <w:rPr>
                <w:rFonts w:ascii="Consolas" w:hAnsi="Consolas"/>
                <w:sz w:val="20"/>
              </w:rPr>
              <w:t>skills/skill-creator/SKILL.md</w:t>
            </w:r>
            <w:r>
              <w:t xml:space="preserve"> missing </w:t>
            </w:r>
            <w:r>
              <w:rPr>
                <w:rFonts w:ascii="Consolas" w:hAnsi="Consolas"/>
                <w:sz w:val="20"/>
              </w:rPr>
              <w:t>license:</w:t>
            </w:r>
            <w:r>
              <w:t xml:space="preserve"> frontmatter</w:t>
            </w:r>
          </w:p>
        </w:tc>
        <w:tc>
          <w:tcPr>
            <w:tcW w:type="dxa" w:w="1728"/>
          </w:tcPr>
          <w:p>
            <w:r/>
            <w:r>
              <w:t>Low</w:t>
            </w:r>
          </w:p>
        </w:tc>
        <w:tc>
          <w:tcPr>
            <w:tcW w:type="dxa" w:w="1728"/>
          </w:tcPr>
          <w:p>
            <w:r/>
            <w:r>
              <w:t xml:space="preserve">Added </w:t>
            </w:r>
            <w:r>
              <w:rPr>
                <w:rFonts w:ascii="Consolas" w:hAnsi="Consolas"/>
                <w:sz w:val="20"/>
              </w:rPr>
              <w:t>license: Complete terms in LICENSE.txt</w:t>
            </w:r>
          </w:p>
        </w:tc>
        <w:tc>
          <w:tcPr>
            <w:tcW w:type="dxa" w:w="1728"/>
          </w:tcPr>
          <w:p>
            <w:r/>
            <w:r>
              <w:rPr>
                <w:rFonts w:ascii="Consolas" w:hAnsi="Consolas"/>
                <w:sz w:val="20"/>
              </w:rPr>
              <w:t>88ad9ed</w:t>
            </w:r>
          </w:p>
        </w:tc>
      </w:tr>
      <w:tr>
        <w:tc>
          <w:tcPr>
            <w:tcW w:type="dxa" w:w="1728"/>
          </w:tcPr>
          <w:p>
            <w:r/>
            <w:r>
              <w:t>3</w:t>
            </w:r>
          </w:p>
        </w:tc>
        <w:tc>
          <w:tcPr>
            <w:tcW w:type="dxa" w:w="1728"/>
          </w:tcPr>
          <w:p>
            <w:r/>
            <w:r>
              <w:t>License phrasing inconsistent across skills</w:t>
            </w:r>
          </w:p>
        </w:tc>
        <w:tc>
          <w:tcPr>
            <w:tcW w:type="dxa" w:w="1728"/>
          </w:tcPr>
          <w:p>
            <w:r/>
            <w:r>
              <w:t>Low</w:t>
            </w:r>
          </w:p>
        </w:tc>
        <w:tc>
          <w:tcPr>
            <w:tcW w:type="dxa" w:w="1728"/>
          </w:tcPr>
          <w:p>
            <w:r/>
            <w:r>
              <w:t>Kept both forms — the difference is semantic (Apache-2.0 vs source-available). Documented the rule in §5.</w:t>
            </w:r>
          </w:p>
        </w:tc>
        <w:tc>
          <w:tcPr>
            <w:tcW w:type="dxa" w:w="1728"/>
          </w:tcPr>
          <w:p>
            <w:r/>
            <w:r>
              <w:t>—</w:t>
            </w:r>
          </w:p>
        </w:tc>
      </w:tr>
      <w:tr>
        <w:tc>
          <w:tcPr>
            <w:tcW w:type="dxa" w:w="1728"/>
          </w:tcPr>
          <w:p>
            <w:r/>
            <w:r>
              <w:t>4</w:t>
            </w:r>
          </w:p>
        </w:tc>
        <w:tc>
          <w:tcPr>
            <w:tcW w:type="dxa" w:w="1728"/>
          </w:tcPr>
          <w:p>
            <w:r/>
            <w:r>
              <w:rPr>
                <w:rFonts w:ascii="Consolas" w:hAnsi="Consolas"/>
                <w:sz w:val="20"/>
              </w:rPr>
              <w:t>.claude-plugin/marketplace.json:44</w:t>
            </w:r>
            <w:r>
              <w:t xml:space="preserve"> had orphan comma on its own line</w:t>
            </w:r>
          </w:p>
        </w:tc>
        <w:tc>
          <w:tcPr>
            <w:tcW w:type="dxa" w:w="1728"/>
          </w:tcPr>
          <w:p>
            <w:r/>
            <w:r>
              <w:t>Cosmetic</w:t>
            </w:r>
          </w:p>
        </w:tc>
        <w:tc>
          <w:tcPr>
            <w:tcW w:type="dxa" w:w="1728"/>
          </w:tcPr>
          <w:p>
            <w:r/>
            <w:r>
              <w:t>Reformatted</w:t>
            </w:r>
          </w:p>
        </w:tc>
        <w:tc>
          <w:tcPr>
            <w:tcW w:type="dxa" w:w="1728"/>
          </w:tcPr>
          <w:p>
            <w:r/>
            <w:r>
              <w:rPr>
                <w:rFonts w:ascii="Consolas" w:hAnsi="Consolas"/>
                <w:sz w:val="20"/>
              </w:rPr>
              <w:t>a4e10b7</w:t>
            </w:r>
          </w:p>
        </w:tc>
      </w:tr>
      <w:tr>
        <w:tc>
          <w:tcPr>
            <w:tcW w:type="dxa" w:w="1728"/>
          </w:tcPr>
          <w:p>
            <w:r/>
            <w:r>
              <w:t>5</w:t>
            </w:r>
          </w:p>
        </w:tc>
        <w:tc>
          <w:tcPr>
            <w:tcW w:type="dxa" w:w="1728"/>
          </w:tcPr>
          <w:p>
            <w:r/>
            <w:r>
              <w:rPr>
                <w:rFonts w:ascii="Consolas" w:hAnsi="Consolas"/>
                <w:sz w:val="20"/>
              </w:rPr>
              <w:t>README.md</w:t>
            </w:r>
            <w:r>
              <w:t xml:space="preserve"> referenced non-existent </w:t>
            </w:r>
            <w:r>
              <w:rPr>
                <w:rFonts w:ascii="Consolas" w:hAnsi="Consolas"/>
                <w:sz w:val="20"/>
              </w:rPr>
              <w:t>template-skill</w:t>
            </w:r>
          </w:p>
        </w:tc>
        <w:tc>
          <w:tcPr>
            <w:tcW w:type="dxa" w:w="1728"/>
          </w:tcPr>
          <w:p>
            <w:r/>
            <w:r>
              <w:t>Cosmetic</w:t>
            </w:r>
          </w:p>
        </w:tc>
        <w:tc>
          <w:tcPr>
            <w:tcW w:type="dxa" w:w="1728"/>
          </w:tcPr>
          <w:p>
            <w:r/>
            <w:r>
              <w:t xml:space="preserve">Pointed to </w:t>
            </w:r>
            <w:r>
              <w:rPr>
                <w:rFonts w:ascii="Consolas" w:hAnsi="Consolas"/>
                <w:sz w:val="20"/>
              </w:rPr>
              <w:t>./template</w:t>
            </w:r>
          </w:p>
        </w:tc>
        <w:tc>
          <w:tcPr>
            <w:tcW w:type="dxa" w:w="1728"/>
          </w:tcPr>
          <w:p>
            <w:r/>
            <w:r>
              <w:rPr>
                <w:rFonts w:ascii="Consolas" w:hAnsi="Consolas"/>
                <w:sz w:val="20"/>
              </w:rPr>
              <w:t>1f76335</w:t>
            </w:r>
          </w:p>
        </w:tc>
      </w:tr>
      <w:tr>
        <w:tc>
          <w:tcPr>
            <w:tcW w:type="dxa" w:w="1728"/>
          </w:tcPr>
          <w:p>
            <w:r/>
            <w:r>
              <w:t>6</w:t>
            </w:r>
          </w:p>
        </w:tc>
        <w:tc>
          <w:tcPr>
            <w:tcW w:type="dxa" w:w="1728"/>
          </w:tcPr>
          <w:p>
            <w:r/>
            <w:r>
              <w:rPr>
                <w:rFonts w:ascii="Consolas" w:hAnsi="Consolas"/>
                <w:sz w:val="20"/>
              </w:rPr>
              <w:t>template/SKILL.md</w:t>
            </w:r>
            <w:r>
              <w:t xml:space="preserve"> was a 6-line stub</w:t>
            </w:r>
          </w:p>
        </w:tc>
        <w:tc>
          <w:tcPr>
            <w:tcW w:type="dxa" w:w="1728"/>
          </w:tcPr>
          <w:p>
            <w:r/>
            <w:r>
              <w:t>Gap</w:t>
            </w:r>
          </w:p>
        </w:tc>
        <w:tc>
          <w:tcPr>
            <w:tcW w:type="dxa" w:w="1728"/>
          </w:tcPr>
          <w:p>
            <w:r/>
            <w:r>
              <w:t>Replaced with full enterprise template</w:t>
            </w:r>
          </w:p>
        </w:tc>
        <w:tc>
          <w:tcPr>
            <w:tcW w:type="dxa" w:w="1728"/>
          </w:tcPr>
          <w:p>
            <w:r/>
            <w:r>
              <w:rPr>
                <w:rFonts w:ascii="Consolas" w:hAnsi="Consolas"/>
                <w:sz w:val="20"/>
              </w:rPr>
              <w:t>1f76335</w:t>
            </w:r>
          </w:p>
        </w:tc>
      </w:tr>
      <w:tr>
        <w:tc>
          <w:tcPr>
            <w:tcW w:type="dxa" w:w="1728"/>
          </w:tcPr>
          <w:p>
            <w:r/>
            <w:r>
              <w:t>7</w:t>
            </w:r>
          </w:p>
        </w:tc>
        <w:tc>
          <w:tcPr>
            <w:tcW w:type="dxa" w:w="1728"/>
          </w:tcPr>
          <w:p>
            <w:r/>
            <w:r>
              <w:rPr>
                <w:rFonts w:ascii="Consolas" w:hAnsi="Consolas"/>
                <w:sz w:val="20"/>
              </w:rPr>
              <w:t>README.md</w:t>
            </w:r>
            <w:r>
              <w:t xml:space="preserve"> had no enterprise framing</w:t>
            </w:r>
          </w:p>
        </w:tc>
        <w:tc>
          <w:tcPr>
            <w:tcW w:type="dxa" w:w="1728"/>
          </w:tcPr>
          <w:p>
            <w:r/>
            <w:r>
              <w:t>Gap</w:t>
            </w:r>
          </w:p>
        </w:tc>
        <w:tc>
          <w:tcPr>
            <w:tcW w:type="dxa" w:w="1728"/>
          </w:tcPr>
          <w:p>
            <w:r/>
            <w:r>
              <w:t>Prepended Enterprise Use section; preserved upstream content below</w:t>
            </w:r>
          </w:p>
        </w:tc>
        <w:tc>
          <w:tcPr>
            <w:tcW w:type="dxa" w:w="1728"/>
          </w:tcPr>
          <w:p>
            <w:r/>
            <w:r>
              <w:rPr>
                <w:rFonts w:ascii="Consolas" w:hAnsi="Consolas"/>
                <w:sz w:val="20"/>
              </w:rPr>
              <w:t>1f76335</w:t>
            </w:r>
          </w:p>
        </w:tc>
      </w:tr>
      <w:tr>
        <w:tc>
          <w:tcPr>
            <w:tcW w:type="dxa" w:w="1728"/>
          </w:tcPr>
          <w:p>
            <w:r/>
            <w:r>
              <w:t>8</w:t>
            </w:r>
          </w:p>
        </w:tc>
        <w:tc>
          <w:tcPr>
            <w:tcW w:type="dxa" w:w="1728"/>
          </w:tcPr>
          <w:p>
            <w:r/>
            <w:r>
              <w:t>Branch had zero divergence from main</w:t>
            </w:r>
          </w:p>
        </w:tc>
        <w:tc>
          <w:tcPr>
            <w:tcW w:type="dxa" w:w="1728"/>
          </w:tcPr>
          <w:p>
            <w:r/>
            <w:r>
              <w:t>Information</w:t>
            </w:r>
          </w:p>
        </w:tc>
        <w:tc>
          <w:tcPr>
            <w:tcW w:type="dxa" w:w="1728"/>
          </w:tcPr>
          <w:p>
            <w:r/>
            <w:r>
              <w:t>Audit fixes now provide the divergence</w:t>
            </w:r>
          </w:p>
        </w:tc>
        <w:tc>
          <w:tcPr>
            <w:tcW w:type="dxa" w:w="1728"/>
          </w:tcPr>
          <w:p>
            <w:r/>
            <w:r>
              <w:t>—</w:t>
            </w:r>
          </w:p>
        </w:tc>
      </w:tr>
      <w:tr>
        <w:tc>
          <w:tcPr>
            <w:tcW w:type="dxa" w:w="1728"/>
          </w:tcPr>
          <w:p>
            <w:r/>
            <w:r>
              <w:t>9</w:t>
            </w:r>
          </w:p>
        </w:tc>
        <w:tc>
          <w:tcPr>
            <w:tcW w:type="dxa" w:w="1728"/>
          </w:tcPr>
          <w:p>
            <w:r/>
            <w:r>
              <w:t>README contradicted itself on required frontmatter field count (2 vs 3)</w:t>
            </w:r>
          </w:p>
        </w:tc>
        <w:tc>
          <w:tcPr>
            <w:tcW w:type="dxa" w:w="1728"/>
          </w:tcPr>
          <w:p>
            <w:r/>
            <w:r>
              <w:t>P0</w:t>
            </w:r>
          </w:p>
        </w:tc>
        <w:tc>
          <w:tcPr>
            <w:tcW w:type="dxa" w:w="1728"/>
          </w:tcPr>
          <w:p>
            <w:r/>
            <w:r>
              <w:t>Reconciled: 2 is the upstream minimum; 3 is the enterprise standard</w:t>
            </w:r>
          </w:p>
        </w:tc>
        <w:tc>
          <w:tcPr>
            <w:tcW w:type="dxa" w:w="1728"/>
          </w:tcPr>
          <w:p>
            <w:r/>
            <w:r>
              <w:rPr>
                <w:rFonts w:ascii="Consolas" w:hAnsi="Consolas"/>
                <w:sz w:val="20"/>
              </w:rPr>
              <w:t>1df51f0</w:t>
            </w:r>
          </w:p>
        </w:tc>
      </w:tr>
      <w:tr>
        <w:tc>
          <w:tcPr>
            <w:tcW w:type="dxa" w:w="1728"/>
          </w:tcPr>
          <w:p>
            <w:r/>
            <w:r>
              <w:t>10</w:t>
            </w:r>
          </w:p>
        </w:tc>
        <w:tc>
          <w:tcPr>
            <w:tcW w:type="dxa" w:w="1728"/>
          </w:tcPr>
          <w:p>
            <w:r/>
            <w:r>
              <w:t>TRIGGER/DO NOT TRIGGER mandate was too strict (only claude-api follows it)</w:t>
            </w:r>
          </w:p>
        </w:tc>
        <w:tc>
          <w:tcPr>
            <w:tcW w:type="dxa" w:w="1728"/>
          </w:tcPr>
          <w:p>
            <w:r/>
            <w:r>
              <w:t>P0</w:t>
            </w:r>
          </w:p>
        </w:tc>
        <w:tc>
          <w:tcPr>
            <w:tcW w:type="dxa" w:w="1728"/>
          </w:tcPr>
          <w:p>
            <w:r/>
            <w:r>
              <w:t>Softened to "new skills should"; upstream skills exempted</w:t>
            </w:r>
          </w:p>
        </w:tc>
        <w:tc>
          <w:tcPr>
            <w:tcW w:type="dxa" w:w="1728"/>
          </w:tcPr>
          <w:p>
            <w:r/>
            <w:r>
              <w:rPr>
                <w:rFonts w:ascii="Consolas" w:hAnsi="Consolas"/>
                <w:sz w:val="20"/>
              </w:rPr>
              <w:t>1df51f0</w:t>
            </w:r>
          </w:p>
        </w:tc>
      </w:tr>
      <w:tr>
        <w:tc>
          <w:tcPr>
            <w:tcW w:type="dxa" w:w="1728"/>
          </w:tcPr>
          <w:p>
            <w:r/>
            <w:r>
              <w:t>11</w:t>
            </w:r>
          </w:p>
        </w:tc>
        <w:tc>
          <w:tcPr>
            <w:tcW w:type="dxa" w:w="1728"/>
          </w:tcPr>
          <w:p>
            <w:r/>
            <w:r>
              <w:rPr>
                <w:rFonts w:ascii="Consolas" w:hAnsi="Consolas"/>
                <w:sz w:val="20"/>
              </w:rPr>
              <w:t>ENTERPRISE_OVERVIEW.md</w:t>
            </w:r>
            <w:r>
              <w:t xml:space="preserve"> referenced by README but did not exist</w:t>
            </w:r>
          </w:p>
        </w:tc>
        <w:tc>
          <w:tcPr>
            <w:tcW w:type="dxa" w:w="1728"/>
          </w:tcPr>
          <w:p>
            <w:r/>
            <w:r>
              <w:t>P0</w:t>
            </w:r>
          </w:p>
        </w:tc>
        <w:tc>
          <w:tcPr>
            <w:tcW w:type="dxa" w:w="1728"/>
          </w:tcPr>
          <w:p>
            <w:r/>
            <w:r>
              <w:t>This file</w:t>
            </w:r>
          </w:p>
        </w:tc>
        <w:tc>
          <w:tcPr>
            <w:tcW w:type="dxa" w:w="1728"/>
          </w:tcPr>
          <w:p>
            <w:r/>
            <w:r>
              <w:t>pending commit</w:t>
            </w:r>
          </w:p>
        </w:tc>
      </w:tr>
      <w:tr>
        <w:tc>
          <w:tcPr>
            <w:tcW w:type="dxa" w:w="1728"/>
          </w:tcPr>
          <w:p>
            <w:r/>
            <w:r>
              <w:t>12</w:t>
            </w:r>
          </w:p>
        </w:tc>
        <w:tc>
          <w:tcPr>
            <w:tcW w:type="dxa" w:w="1728"/>
          </w:tcPr>
          <w:p>
            <w:r/>
            <w:r>
              <w:rPr>
                <w:rFonts w:ascii="Consolas" w:hAnsi="Consolas"/>
                <w:sz w:val="20"/>
              </w:rPr>
              <w:t>CODEOWNERS</w:t>
            </w:r>
            <w:r>
              <w:t>, PR template, sync cadence, marketplace metadata, license posture, skill cut, adoption announcement</w:t>
            </w:r>
          </w:p>
        </w:tc>
        <w:tc>
          <w:tcPr>
            <w:tcW w:type="dxa" w:w="1728"/>
          </w:tcPr>
          <w:p>
            <w:r/>
            <w:r>
              <w:t>P0–P1</w:t>
            </w:r>
          </w:p>
        </w:tc>
        <w:tc>
          <w:tcPr>
            <w:tcW w:type="dxa" w:w="1728"/>
          </w:tcPr>
          <w:p>
            <w:r/>
            <w:r>
              <w:rPr>
                <w:b/>
              </w:rPr>
              <w:t>Not code changes</w:t>
            </w:r>
            <w:r>
              <w:t xml:space="preserve"> — tracked in Gaps before rollout (#gaps-before-rollout) for your decision</w:t>
            </w:r>
          </w:p>
        </w:tc>
        <w:tc>
          <w:tcPr>
            <w:tcW w:type="dxa" w:w="1728"/>
          </w:tcPr>
          <w:p>
            <w:r/>
            <w:r>
              <w:t>—</w:t>
            </w:r>
          </w:p>
        </w:tc>
      </w:tr>
    </w:tbl>
    <w:p/>
    <w:p>
      <w:pPr>
        <w:pStyle w:val="Heading3"/>
      </w:pPr>
      <w:r>
        <w:t>Non-issues (verified clean)</w:t>
      </w:r>
    </w:p>
    <w:p>
      <w:pPr>
        <w:pStyle w:val="ListBullet"/>
      </w:pPr>
      <w:r>
        <w:t xml:space="preserve">No merge conflict markers, no </w:t>
      </w:r>
      <w:r>
        <w:rPr>
          <w:rFonts w:ascii="Consolas" w:hAnsi="Consolas"/>
          <w:sz w:val="20"/>
        </w:rPr>
        <w:t>.orig</w:t>
      </w:r>
      <w:r>
        <w:t xml:space="preserve"> / </w:t>
      </w:r>
      <w:r>
        <w:rPr>
          <w:rFonts w:ascii="Consolas" w:hAnsi="Consolas"/>
          <w:sz w:val="20"/>
        </w:rPr>
        <w:t>.rej</w:t>
      </w:r>
      <w:r>
        <w:t xml:space="preserve"> / </w:t>
      </w:r>
      <w:r>
        <w:rPr>
          <w:rFonts w:ascii="Consolas" w:hAnsi="Consolas"/>
          <w:sz w:val="20"/>
        </w:rPr>
        <w:t>.bak</w:t>
      </w:r>
      <w:r>
        <w:t xml:space="preserve"> files, no TODO / FIXME / XXX / HACK anywhere.</w:t>
      </w:r>
    </w:p>
    <w:p>
      <w:pPr>
        <w:pStyle w:val="ListBullet"/>
      </w:pPr>
      <w:r>
        <w:t>All 17 skills have valid YAML frontmatter with matching directory names.</w:t>
      </w:r>
    </w:p>
    <w:p>
      <w:pPr>
        <w:pStyle w:val="ListBullet"/>
      </w:pPr>
      <w:r>
        <w:t>All referenced supporting files (scripts/, references/, assets/, examples/, templates/, core/, themes/) exist.</w:t>
      </w:r>
    </w:p>
    <w:p>
      <w:pPr>
        <w:pStyle w:val="ListBullet"/>
      </w:pPr>
      <w:r>
        <w:rPr>
          <w:rFonts w:ascii="Consolas" w:hAnsi="Consolas"/>
          <w:sz w:val="20"/>
        </w:rPr>
        <w:t>marketplace.json</w:t>
      </w:r>
      <w:r>
        <w:t xml:space="preserve"> parses as valid JSON and remains 1:1 with disk.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