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05B" w14:textId="798322D0" w:rsidR="003261FE" w:rsidRDefault="003261FE">
      <w:pPr>
        <w:sectPr w:rsidR="003261FE">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66845D5D" wp14:editId="3EF61E70">
            <wp:simplePos x="0" y="0"/>
            <wp:positionH relativeFrom="margin">
              <wp:posOffset>524648</wp:posOffset>
            </wp:positionH>
            <wp:positionV relativeFrom="paragraph">
              <wp:posOffset>309880</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9" cstate="print">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r w:rsidR="006072E8">
        <w:rPr>
          <w:noProof/>
        </w:rPr>
        <mc:AlternateContent>
          <mc:Choice Requires="wps">
            <w:drawing>
              <wp:anchor distT="0" distB="0" distL="114300" distR="114300" simplePos="0" relativeHeight="251661312" behindDoc="0" locked="0" layoutInCell="1" allowOverlap="1" wp14:anchorId="2537EC44" wp14:editId="37314DD1">
                <wp:simplePos x="0" y="0"/>
                <wp:positionH relativeFrom="margin">
                  <wp:posOffset>36195</wp:posOffset>
                </wp:positionH>
                <wp:positionV relativeFrom="paragraph">
                  <wp:posOffset>2778125</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Records Retention Standard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ORG-NTD-000010-COR-STD-00016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7EC44" id="_x0000_t202" coordsize="21600,21600" o:spt="202" path="m,l,21600r21600,l21600,xe">
                <v:stroke joinstyle="miter"/>
                <v:path gradientshapeok="t" o:connecttype="rect"/>
              </v:shapetype>
              <v:shape id="Text Box 1" o:spid="_x0000_s1026" type="#_x0000_t202" style="position:absolute;margin-left:2.85pt;margin-top:218.75pt;width:467.65pt;height:1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A2KWh/hAAAACQEAAA8AAABkcnMvZG93bnJldi54&#10;bWxMj0FPg0AUhO8m/ofNM/Fml2KRijyahqQxMfbQ2ou3hd0CkX2L7LZFf73Pkx4nM5n5Jl9Nthdn&#10;M/rOEcJ8FoEwVDvdUYNweNvcLUH4oEir3pFB+DIeVsX1Va4y7S60M+d9aASXkM8UQhvCkEnp69ZY&#10;5WduMMTe0Y1WBZZjI/WoLlxuexlH0YO0qiNeaNVgytbUH/uTRXgpN1u1q2K7/O7L59fjevg8vCeI&#10;tzfT+glEMFP4C8MvPqNDwUyVO5H2okdIUg4iLO7TBAT7j4s5f6sQ0jhKQBa5/P+g+AEAAP//AwBQ&#10;SwECLQAUAAYACAAAACEAtoM4kv4AAADhAQAAEwAAAAAAAAAAAAAAAAAAAAAAW0NvbnRlbnRfVHlw&#10;ZXNdLnhtbFBLAQItABQABgAIAAAAIQA4/SH/1gAAAJQBAAALAAAAAAAAAAAAAAAAAC8BAABfcmVs&#10;cy8ucmVsc1BLAQItABQABgAIAAAAIQDJQw1WKAIAAEwEAAAOAAAAAAAAAAAAAAAAAC4CAABkcnMv&#10;ZTJvRG9jLnhtbFBLAQItABQABgAIAAAAIQANilof4QAAAAkBAAAPAAAAAAAAAAAAAAAAAIIEAABk&#10;cnMvZG93bnJldi54bWxQSwUGAAAAAAQABADzAAAAkAUAAAAA&#10;" filled="f" stroked="f" strokeweight=".5pt">
                <v:textbo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Records Retention Standard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ORG-NTD-000010-COR-STD-00016</w:t>
                      </w:r>
                    </w:p>
                  </w:txbxContent>
                </v:textbox>
                <w10:wrap anchorx="margin"/>
              </v:shape>
            </w:pict>
          </mc:Fallback>
        </mc:AlternateContent>
      </w:r>
    </w:p>
    <w:sdt>
      <w:sdtPr>
        <w:rPr>
          <w:rFonts w:asciiTheme="minorHAnsi" w:eastAsiaTheme="minorHAnsi" w:hAnsiTheme="minorHAnsi" w:cstheme="minorBidi"/>
          <w:color w:val="auto"/>
          <w:kern w:val="2"/>
          <w:sz w:val="22"/>
          <w:szCs w:val="22"/>
        </w:rPr>
        <w:id w:val="-1398126600"/>
        <w:docPartObj>
          <w:docPartGallery w:val="Table of Contents"/>
          <w:docPartUnique/>
        </w:docPartObj>
      </w:sdtPr>
      <w:sdtEndPr>
        <w:rPr>
          <w:b/>
          <w:bCs/>
          <w:noProof/>
        </w:rPr>
      </w:sdtEndPr>
      <w:sdtContent>
        <w:p w14:paraId="33944117" w14:textId="38956520" w:rsidR="006072E8" w:rsidRDefault="006072E8">
          <w:pPr>
            <w:pStyle w:val="TOCHeading"/>
            <w:rPr>
              <w:rFonts w:ascii="Times New Roman" w:hAnsi="Times New Roman" w:cs="Times New Roman"/>
              <w:b/>
              <w:bCs/>
              <w:color w:val="000000" w:themeColor="text1"/>
              <w:sz w:val="28"/>
              <w:szCs w:val="28"/>
            </w:rPr>
          </w:pPr>
          <w:r w:rsidRPr="006072E8">
            <w:rPr>
              <w:rFonts w:ascii="Times New Roman" w:hAnsi="Times New Roman" w:cs="Times New Roman"/>
              <w:b/>
              <w:bCs/>
              <w:color w:val="000000" w:themeColor="text1"/>
              <w:sz w:val="28"/>
              <w:szCs w:val="28"/>
            </w:rPr>
            <w:t>Table of Contents</w:t>
          </w:r>
        </w:p>
        <w:p w14:paraId="49EBC53D" w14:textId="77777777" w:rsidR="006072E8" w:rsidRPr="006072E8" w:rsidRDefault="006072E8" w:rsidP="006072E8"/>
        <w:p w14:paraId="00C05689" w14:textId="185EC71F" w:rsidR="009B1493" w:rsidRDefault="006072E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2878884" w:history="1">
            <w:r w:rsidR="009B1493" w:rsidRPr="003913B5">
              <w:rPr>
                <w:rStyle w:val="Hyperlink"/>
                <w:rFonts w:ascii="Times New Roman" w:hAnsi="Times New Roman" w:cs="Times New Roman"/>
                <w:b/>
                <w:bCs/>
                <w:noProof/>
              </w:rPr>
              <w:t>A.</w:t>
            </w:r>
            <w:r w:rsidR="009B1493">
              <w:rPr>
                <w:rFonts w:eastAsiaTheme="minorEastAsia"/>
                <w:noProof/>
                <w:sz w:val="24"/>
                <w:szCs w:val="24"/>
              </w:rPr>
              <w:tab/>
            </w:r>
            <w:r w:rsidR="009B1493" w:rsidRPr="003913B5">
              <w:rPr>
                <w:rStyle w:val="Hyperlink"/>
                <w:rFonts w:ascii="Times New Roman" w:hAnsi="Times New Roman" w:cs="Times New Roman"/>
                <w:b/>
                <w:bCs/>
                <w:noProof/>
              </w:rPr>
              <w:t>INTRODUCTION</w:t>
            </w:r>
            <w:r w:rsidR="009B1493">
              <w:rPr>
                <w:noProof/>
                <w:webHidden/>
              </w:rPr>
              <w:tab/>
            </w:r>
            <w:r w:rsidR="009B1493">
              <w:rPr>
                <w:noProof/>
                <w:webHidden/>
              </w:rPr>
              <w:fldChar w:fldCharType="begin"/>
            </w:r>
            <w:r w:rsidR="009B1493">
              <w:rPr>
                <w:noProof/>
                <w:webHidden/>
              </w:rPr>
              <w:instrText xml:space="preserve"> PAGEREF _Toc202878884 \h </w:instrText>
            </w:r>
            <w:r w:rsidR="009B1493">
              <w:rPr>
                <w:noProof/>
                <w:webHidden/>
              </w:rPr>
            </w:r>
            <w:r w:rsidR="009B1493">
              <w:rPr>
                <w:noProof/>
                <w:webHidden/>
              </w:rPr>
              <w:fldChar w:fldCharType="separate"/>
            </w:r>
            <w:r w:rsidR="009B1493">
              <w:rPr>
                <w:noProof/>
                <w:webHidden/>
              </w:rPr>
              <w:t>3</w:t>
            </w:r>
            <w:r w:rsidR="009B1493">
              <w:rPr>
                <w:noProof/>
                <w:webHidden/>
              </w:rPr>
              <w:fldChar w:fldCharType="end"/>
            </w:r>
          </w:hyperlink>
        </w:p>
        <w:p w14:paraId="6DC46516" w14:textId="7E56680F" w:rsidR="009B1493" w:rsidRDefault="009B1493">
          <w:pPr>
            <w:pStyle w:val="TOC1"/>
            <w:tabs>
              <w:tab w:val="left" w:pos="480"/>
              <w:tab w:val="right" w:leader="dot" w:pos="9350"/>
            </w:tabs>
            <w:rPr>
              <w:rFonts w:eastAsiaTheme="minorEastAsia"/>
              <w:noProof/>
              <w:sz w:val="24"/>
              <w:szCs w:val="24"/>
            </w:rPr>
          </w:pPr>
          <w:hyperlink w:anchor="_Toc202878885" w:history="1">
            <w:r w:rsidRPr="003913B5">
              <w:rPr>
                <w:rStyle w:val="Hyperlink"/>
                <w:rFonts w:ascii="Times New Roman" w:hAnsi="Times New Roman" w:cs="Times New Roman"/>
                <w:b/>
                <w:bCs/>
                <w:noProof/>
              </w:rPr>
              <w:t>B.</w:t>
            </w:r>
            <w:r>
              <w:rPr>
                <w:rFonts w:eastAsiaTheme="minorEastAsia"/>
                <w:noProof/>
                <w:sz w:val="24"/>
                <w:szCs w:val="24"/>
              </w:rPr>
              <w:tab/>
            </w:r>
            <w:r w:rsidRPr="003913B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_Toc202878885 \h </w:instrText>
            </w:r>
            <w:r>
              <w:rPr>
                <w:noProof/>
                <w:webHidden/>
              </w:rPr>
            </w:r>
            <w:r>
              <w:rPr>
                <w:noProof/>
                <w:webHidden/>
              </w:rPr>
              <w:fldChar w:fldCharType="separate"/>
            </w:r>
            <w:r>
              <w:rPr>
                <w:noProof/>
                <w:webHidden/>
              </w:rPr>
              <w:t>3</w:t>
            </w:r>
            <w:r>
              <w:rPr>
                <w:noProof/>
                <w:webHidden/>
              </w:rPr>
              <w:fldChar w:fldCharType="end"/>
            </w:r>
          </w:hyperlink>
        </w:p>
        <w:p w14:paraId="2266FA5A" w14:textId="0989661D" w:rsidR="009B1493" w:rsidRDefault="009B1493">
          <w:pPr>
            <w:pStyle w:val="TOC1"/>
            <w:tabs>
              <w:tab w:val="left" w:pos="480"/>
              <w:tab w:val="right" w:leader="dot" w:pos="9350"/>
            </w:tabs>
            <w:rPr>
              <w:rFonts w:eastAsiaTheme="minorEastAsia"/>
              <w:noProof/>
              <w:sz w:val="24"/>
              <w:szCs w:val="24"/>
            </w:rPr>
          </w:pPr>
          <w:hyperlink w:anchor="_Toc202878886" w:history="1">
            <w:r w:rsidRPr="003913B5">
              <w:rPr>
                <w:rStyle w:val="Hyperlink"/>
                <w:rFonts w:ascii="Times New Roman" w:hAnsi="Times New Roman" w:cs="Times New Roman"/>
                <w:b/>
                <w:bCs/>
                <w:noProof/>
              </w:rPr>
              <w:t>C.</w:t>
            </w:r>
            <w:r>
              <w:rPr>
                <w:rFonts w:eastAsiaTheme="minorEastAsia"/>
                <w:noProof/>
                <w:sz w:val="24"/>
                <w:szCs w:val="24"/>
              </w:rPr>
              <w:tab/>
            </w:r>
            <w:r w:rsidRPr="003913B5">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_Toc202878886 \h </w:instrText>
            </w:r>
            <w:r>
              <w:rPr>
                <w:noProof/>
                <w:webHidden/>
              </w:rPr>
            </w:r>
            <w:r>
              <w:rPr>
                <w:noProof/>
                <w:webHidden/>
              </w:rPr>
              <w:fldChar w:fldCharType="separate"/>
            </w:r>
            <w:r>
              <w:rPr>
                <w:noProof/>
                <w:webHidden/>
              </w:rPr>
              <w:t>3</w:t>
            </w:r>
            <w:r>
              <w:rPr>
                <w:noProof/>
                <w:webHidden/>
              </w:rPr>
              <w:fldChar w:fldCharType="end"/>
            </w:r>
          </w:hyperlink>
        </w:p>
        <w:p w14:paraId="639F095D" w14:textId="348E4075" w:rsidR="009B1493" w:rsidRDefault="009B1493">
          <w:pPr>
            <w:pStyle w:val="TOC1"/>
            <w:tabs>
              <w:tab w:val="left" w:pos="480"/>
              <w:tab w:val="right" w:leader="dot" w:pos="9350"/>
            </w:tabs>
            <w:rPr>
              <w:rFonts w:eastAsiaTheme="minorEastAsia"/>
              <w:noProof/>
              <w:sz w:val="24"/>
              <w:szCs w:val="24"/>
            </w:rPr>
          </w:pPr>
          <w:hyperlink w:anchor="_Toc202878887" w:history="1">
            <w:r w:rsidRPr="003913B5">
              <w:rPr>
                <w:rStyle w:val="Hyperlink"/>
                <w:rFonts w:ascii="Times New Roman" w:hAnsi="Times New Roman" w:cs="Times New Roman"/>
                <w:b/>
                <w:bCs/>
                <w:noProof/>
              </w:rPr>
              <w:t>D.</w:t>
            </w:r>
            <w:r>
              <w:rPr>
                <w:rFonts w:eastAsiaTheme="minorEastAsia"/>
                <w:noProof/>
                <w:sz w:val="24"/>
                <w:szCs w:val="24"/>
              </w:rPr>
              <w:tab/>
            </w:r>
            <w:r w:rsidRPr="003913B5">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_Toc202878887 \h </w:instrText>
            </w:r>
            <w:r>
              <w:rPr>
                <w:noProof/>
                <w:webHidden/>
              </w:rPr>
            </w:r>
            <w:r>
              <w:rPr>
                <w:noProof/>
                <w:webHidden/>
              </w:rPr>
              <w:fldChar w:fldCharType="separate"/>
            </w:r>
            <w:r>
              <w:rPr>
                <w:noProof/>
                <w:webHidden/>
              </w:rPr>
              <w:t>3</w:t>
            </w:r>
            <w:r>
              <w:rPr>
                <w:noProof/>
                <w:webHidden/>
              </w:rPr>
              <w:fldChar w:fldCharType="end"/>
            </w:r>
          </w:hyperlink>
        </w:p>
        <w:p w14:paraId="6737173D" w14:textId="46341851" w:rsidR="009B1493" w:rsidRDefault="009B1493">
          <w:pPr>
            <w:pStyle w:val="TOC1"/>
            <w:tabs>
              <w:tab w:val="left" w:pos="480"/>
              <w:tab w:val="right" w:leader="dot" w:pos="9350"/>
            </w:tabs>
            <w:rPr>
              <w:rFonts w:eastAsiaTheme="minorEastAsia"/>
              <w:noProof/>
              <w:sz w:val="24"/>
              <w:szCs w:val="24"/>
            </w:rPr>
          </w:pPr>
          <w:hyperlink w:anchor="_Toc202878888" w:history="1">
            <w:r w:rsidRPr="003913B5">
              <w:rPr>
                <w:rStyle w:val="Hyperlink"/>
                <w:rFonts w:ascii="Times New Roman" w:hAnsi="Times New Roman" w:cs="Times New Roman"/>
                <w:b/>
                <w:bCs/>
                <w:noProof/>
              </w:rPr>
              <w:t>E.</w:t>
            </w:r>
            <w:r>
              <w:rPr>
                <w:rFonts w:eastAsiaTheme="minorEastAsia"/>
                <w:noProof/>
                <w:sz w:val="24"/>
                <w:szCs w:val="24"/>
              </w:rPr>
              <w:tab/>
            </w:r>
            <w:r w:rsidRPr="003913B5">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_Toc202878888 \h </w:instrText>
            </w:r>
            <w:r>
              <w:rPr>
                <w:noProof/>
                <w:webHidden/>
              </w:rPr>
            </w:r>
            <w:r>
              <w:rPr>
                <w:noProof/>
                <w:webHidden/>
              </w:rPr>
              <w:fldChar w:fldCharType="separate"/>
            </w:r>
            <w:r>
              <w:rPr>
                <w:noProof/>
                <w:webHidden/>
              </w:rPr>
              <w:t>3</w:t>
            </w:r>
            <w:r>
              <w:rPr>
                <w:noProof/>
                <w:webHidden/>
              </w:rPr>
              <w:fldChar w:fldCharType="end"/>
            </w:r>
          </w:hyperlink>
        </w:p>
        <w:p w14:paraId="478372ED" w14:textId="1F5DBB75" w:rsidR="009B1493" w:rsidRDefault="009B1493">
          <w:pPr>
            <w:pStyle w:val="TOC1"/>
            <w:tabs>
              <w:tab w:val="left" w:pos="480"/>
              <w:tab w:val="right" w:leader="dot" w:pos="9350"/>
            </w:tabs>
            <w:rPr>
              <w:rFonts w:eastAsiaTheme="minorEastAsia"/>
              <w:noProof/>
              <w:sz w:val="24"/>
              <w:szCs w:val="24"/>
            </w:rPr>
          </w:pPr>
          <w:hyperlink w:anchor="_Toc202878889" w:history="1">
            <w:r w:rsidRPr="003913B5">
              <w:rPr>
                <w:rStyle w:val="Hyperlink"/>
                <w:rFonts w:ascii="Times New Roman" w:hAnsi="Times New Roman" w:cs="Times New Roman"/>
                <w:b/>
                <w:bCs/>
                <w:noProof/>
              </w:rPr>
              <w:t>F.</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_Toc202878889 \h </w:instrText>
            </w:r>
            <w:r>
              <w:rPr>
                <w:noProof/>
                <w:webHidden/>
              </w:rPr>
            </w:r>
            <w:r>
              <w:rPr>
                <w:noProof/>
                <w:webHidden/>
              </w:rPr>
              <w:fldChar w:fldCharType="separate"/>
            </w:r>
            <w:r>
              <w:rPr>
                <w:noProof/>
                <w:webHidden/>
              </w:rPr>
              <w:t>3</w:t>
            </w:r>
            <w:r>
              <w:rPr>
                <w:noProof/>
                <w:webHidden/>
              </w:rPr>
              <w:fldChar w:fldCharType="end"/>
            </w:r>
          </w:hyperlink>
        </w:p>
        <w:p w14:paraId="18DCB9EE" w14:textId="7A20E437" w:rsidR="009B1493" w:rsidRDefault="009B1493">
          <w:pPr>
            <w:pStyle w:val="TOC1"/>
            <w:tabs>
              <w:tab w:val="left" w:pos="480"/>
              <w:tab w:val="right" w:leader="dot" w:pos="9350"/>
            </w:tabs>
            <w:rPr>
              <w:rFonts w:eastAsiaTheme="minorEastAsia"/>
              <w:noProof/>
              <w:sz w:val="24"/>
              <w:szCs w:val="24"/>
            </w:rPr>
          </w:pPr>
          <w:hyperlink w:anchor="_Toc202878890" w:history="1">
            <w:r w:rsidRPr="003913B5">
              <w:rPr>
                <w:rStyle w:val="Hyperlink"/>
                <w:rFonts w:ascii="Times New Roman" w:hAnsi="Times New Roman" w:cs="Times New Roman"/>
                <w:b/>
                <w:bCs/>
                <w:noProof/>
              </w:rPr>
              <w:t>G.</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3</w:t>
            </w:r>
            <w:r>
              <w:rPr>
                <w:noProof/>
                <w:webHidden/>
              </w:rPr>
              <w:fldChar w:fldCharType="end"/>
            </w:r>
          </w:hyperlink>
        </w:p>
        <w:p w14:paraId="66D58C0B" w14:textId="5037EFEE" w:rsidR="009B1493" w:rsidRDefault="009B1493">
          <w:pPr>
            <w:pStyle w:val="TOC1"/>
            <w:tabs>
              <w:tab w:val="left" w:pos="480"/>
              <w:tab w:val="right" w:leader="dot" w:pos="9350"/>
            </w:tabs>
            <w:rPr>
              <w:rFonts w:eastAsiaTheme="minorEastAsia"/>
              <w:noProof/>
              <w:sz w:val="24"/>
              <w:szCs w:val="24"/>
            </w:rPr>
          </w:pPr>
          <w:hyperlink w:anchor="_Toc202878891" w:history="1">
            <w:r w:rsidRPr="003913B5">
              <w:rPr>
                <w:rStyle w:val="Hyperlink"/>
                <w:rFonts w:ascii="Times New Roman" w:hAnsi="Times New Roman" w:cs="Times New Roman"/>
                <w:b/>
                <w:bCs/>
                <w:noProof/>
              </w:rPr>
              <w:t>H.</w:t>
            </w:r>
            <w:r>
              <w:rPr>
                <w:rFonts w:eastAsiaTheme="minorEastAsia"/>
                <w:noProof/>
                <w:sz w:val="24"/>
                <w:szCs w:val="24"/>
              </w:rPr>
              <w:tab/>
            </w:r>
            <w:r w:rsidRPr="003913B5">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_Toc202878891 \h </w:instrText>
            </w:r>
            <w:r>
              <w:rPr>
                <w:noProof/>
                <w:webHidden/>
              </w:rPr>
            </w:r>
            <w:r>
              <w:rPr>
                <w:noProof/>
                <w:webHidden/>
              </w:rPr>
              <w:fldChar w:fldCharType="separate"/>
            </w:r>
            <w:r>
              <w:rPr>
                <w:noProof/>
                <w:webHidden/>
              </w:rPr>
              <w:t>4</w:t>
            </w:r>
            <w:r>
              <w:rPr>
                <w:noProof/>
                <w:webHidden/>
              </w:rPr>
              <w:fldChar w:fldCharType="end"/>
            </w:r>
          </w:hyperlink>
        </w:p>
        <w:p w14:paraId="296A5EC2" w14:textId="14DFC2B8" w:rsidR="009B1493" w:rsidRDefault="009B1493">
          <w:pPr>
            <w:pStyle w:val="TOC1"/>
            <w:tabs>
              <w:tab w:val="left" w:pos="480"/>
              <w:tab w:val="right" w:leader="dot" w:pos="9350"/>
            </w:tabs>
            <w:rPr>
              <w:rFonts w:eastAsiaTheme="minorEastAsia"/>
              <w:noProof/>
              <w:sz w:val="24"/>
              <w:szCs w:val="24"/>
            </w:rPr>
          </w:pPr>
          <w:hyperlink w:anchor="_Toc202878892" w:history="1">
            <w:r w:rsidRPr="003913B5">
              <w:rPr>
                <w:rStyle w:val="Hyperlink"/>
                <w:rFonts w:ascii="Times New Roman" w:hAnsi="Times New Roman" w:cs="Times New Roman"/>
                <w:b/>
                <w:bCs/>
                <w:noProof/>
              </w:rPr>
              <w:t>I.</w:t>
            </w:r>
            <w:r>
              <w:rPr>
                <w:rFonts w:eastAsiaTheme="minorEastAsia"/>
                <w:noProof/>
                <w:sz w:val="24"/>
                <w:szCs w:val="24"/>
              </w:rPr>
              <w:tab/>
            </w:r>
            <w:r w:rsidRPr="003913B5">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_Toc202878892 \h </w:instrText>
            </w:r>
            <w:r>
              <w:rPr>
                <w:noProof/>
                <w:webHidden/>
              </w:rPr>
            </w:r>
            <w:r>
              <w:rPr>
                <w:noProof/>
                <w:webHidden/>
              </w:rPr>
              <w:fldChar w:fldCharType="separate"/>
            </w:r>
            <w:r>
              <w:rPr>
                <w:noProof/>
                <w:webHidden/>
              </w:rPr>
              <w:t>4</w:t>
            </w:r>
            <w:r>
              <w:rPr>
                <w:noProof/>
                <w:webHidden/>
              </w:rPr>
              <w:fldChar w:fldCharType="end"/>
            </w:r>
          </w:hyperlink>
        </w:p>
        <w:p w14:paraId="70C20D5E" w14:textId="46448118" w:rsidR="009B1493" w:rsidRDefault="009B1493">
          <w:pPr>
            <w:pStyle w:val="TOC1"/>
            <w:tabs>
              <w:tab w:val="left" w:pos="480"/>
              <w:tab w:val="right" w:leader="dot" w:pos="9350"/>
            </w:tabs>
            <w:rPr>
              <w:rFonts w:eastAsiaTheme="minorEastAsia"/>
              <w:noProof/>
              <w:sz w:val="24"/>
              <w:szCs w:val="24"/>
            </w:rPr>
          </w:pPr>
          <w:hyperlink w:anchor="_Toc202878893" w:history="1">
            <w:r w:rsidRPr="003913B5">
              <w:rPr>
                <w:rStyle w:val="Hyperlink"/>
                <w:rFonts w:ascii="Times New Roman" w:hAnsi="Times New Roman" w:cs="Times New Roman"/>
                <w:b/>
                <w:bCs/>
                <w:noProof/>
              </w:rPr>
              <w:t>J.</w:t>
            </w:r>
            <w:r>
              <w:rPr>
                <w:rFonts w:eastAsiaTheme="minorEastAsia"/>
                <w:noProof/>
                <w:sz w:val="24"/>
                <w:szCs w:val="24"/>
              </w:rPr>
              <w:tab/>
            </w:r>
            <w:r w:rsidRPr="003913B5">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_Toc202878893 \h </w:instrText>
            </w:r>
            <w:r>
              <w:rPr>
                <w:noProof/>
                <w:webHidden/>
              </w:rPr>
            </w:r>
            <w:r>
              <w:rPr>
                <w:noProof/>
                <w:webHidden/>
              </w:rPr>
              <w:fldChar w:fldCharType="separate"/>
            </w:r>
            <w:r>
              <w:rPr>
                <w:noProof/>
                <w:webHidden/>
              </w:rPr>
              <w:t>4</w:t>
            </w:r>
            <w:r>
              <w:rPr>
                <w:noProof/>
                <w:webHidden/>
              </w:rPr>
              <w:fldChar w:fldCharType="end"/>
            </w:r>
          </w:hyperlink>
        </w:p>
        <w:p w14:paraId="5F87C7A2" w14:textId="54C6FB3E" w:rsidR="009B1493" w:rsidRDefault="009B1493">
          <w:pPr>
            <w:pStyle w:val="TOC1"/>
            <w:tabs>
              <w:tab w:val="left" w:pos="480"/>
              <w:tab w:val="right" w:leader="dot" w:pos="9350"/>
            </w:tabs>
            <w:rPr>
              <w:rFonts w:eastAsiaTheme="minorEastAsia"/>
              <w:noProof/>
              <w:sz w:val="24"/>
              <w:szCs w:val="24"/>
            </w:rPr>
          </w:pPr>
          <w:hyperlink w:anchor="_Toc202878894" w:history="1">
            <w:r w:rsidRPr="003913B5">
              <w:rPr>
                <w:rStyle w:val="Hyperlink"/>
                <w:rFonts w:ascii="Times New Roman" w:hAnsi="Times New Roman" w:cs="Times New Roman"/>
                <w:b/>
                <w:bCs/>
                <w:noProof/>
              </w:rPr>
              <w:t>K.</w:t>
            </w:r>
            <w:r>
              <w:rPr>
                <w:rFonts w:eastAsiaTheme="minorEastAsia"/>
                <w:noProof/>
                <w:sz w:val="24"/>
                <w:szCs w:val="24"/>
              </w:rPr>
              <w:tab/>
            </w:r>
            <w:r w:rsidRPr="003913B5">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_Toc202878894 \h </w:instrText>
            </w:r>
            <w:r>
              <w:rPr>
                <w:noProof/>
                <w:webHidden/>
              </w:rPr>
            </w:r>
            <w:r>
              <w:rPr>
                <w:noProof/>
                <w:webHidden/>
              </w:rPr>
              <w:fldChar w:fldCharType="separate"/>
            </w:r>
            <w:r>
              <w:rPr>
                <w:noProof/>
                <w:webHidden/>
              </w:rPr>
              <w:t>4</w:t>
            </w:r>
            <w:r>
              <w:rPr>
                <w:noProof/>
                <w:webHidden/>
              </w:rPr>
              <w:fldChar w:fldCharType="end"/>
            </w:r>
          </w:hyperlink>
        </w:p>
        <w:p w14:paraId="77026EAF" w14:textId="48DA4964" w:rsidR="009B1493" w:rsidRDefault="009B1493">
          <w:pPr>
            <w:pStyle w:val="TOC1"/>
            <w:tabs>
              <w:tab w:val="right" w:leader="dot" w:pos="9350"/>
            </w:tabs>
            <w:rPr>
              <w:rFonts w:eastAsiaTheme="minorEastAsia"/>
              <w:noProof/>
              <w:sz w:val="24"/>
              <w:szCs w:val="24"/>
            </w:rPr>
          </w:pPr>
          <w:hyperlink w:anchor="_Toc202878895" w:history="1">
            <w:r w:rsidRPr="003913B5">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_Toc202878895 \h </w:instrText>
            </w:r>
            <w:r>
              <w:rPr>
                <w:noProof/>
                <w:webHidden/>
              </w:rPr>
            </w:r>
            <w:r>
              <w:rPr>
                <w:noProof/>
                <w:webHidden/>
              </w:rPr>
              <w:fldChar w:fldCharType="separate"/>
            </w:r>
            <w:r>
              <w:rPr>
                <w:noProof/>
                <w:webHidden/>
              </w:rPr>
              <w:t>5</w:t>
            </w:r>
            <w:r>
              <w:rPr>
                <w:noProof/>
                <w:webHidden/>
              </w:rPr>
              <w:fldChar w:fldCharType="end"/>
            </w:r>
          </w:hyperlink>
        </w:p>
        <w:p w14:paraId="5991E1DA" w14:textId="335D31CD" w:rsidR="006072E8" w:rsidRDefault="006072E8">
          <w:r>
            <w:rPr>
              <w:b/>
              <w:bCs/>
              <w:noProof/>
            </w:rPr>
            <w:fldChar w:fldCharType="end"/>
          </w:r>
        </w:p>
      </w:sdtContent>
    </w:sdt>
    <w:p w14:paraId="1C0C9632" w14:textId="771E3BF3" w:rsidR="009358D5" w:rsidRDefault="009358D5">
      <w:r>
        <w:br w:type="page"/>
      </w:r>
    </w:p>
    <w:p w14:paraId="7F65D81F" w14:textId="77777777" w:rsidR="009358D5" w:rsidRDefault="009358D5">
      <w:pPr>
        <w:sectPr w:rsidR="009358D5">
          <w:headerReference w:type="default" r:id="rId11"/>
          <w:pgSz w:w="12240" w:h="15840"/>
          <w:pgMar w:top="1440" w:right="1440" w:bottom="1440" w:left="1440" w:header="720" w:footer="720" w:gutter="0"/>
          <w:cols w:space="720"/>
          <w:docGrid w:linePitch="360"/>
        </w:sectPr>
      </w:pPr>
    </w:p>
    <w:p w14:paraId="796C4FF7" w14:textId="79824FC7" w:rsidR="00DE226B" w:rsidRPr="006072E8" w:rsidRDefault="003261FE" w:rsidP="001D1B51">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0" w:name="_Toc202878884"/>
      <w:r w:rsidRPr="006072E8">
        <w:rPr>
          <w:rFonts w:ascii="Times New Roman" w:hAnsi="Times New Roman" w:cs="Times New Roman"/>
          <w:b/>
          <w:bCs/>
          <w:color w:val="000000" w:themeColor="text1"/>
          <w:sz w:val="22"/>
          <w:szCs w:val="22"/>
        </w:rPr>
        <w:t>INTRODUCTION</w:t>
      </w:r>
      <w:bookmarkEnd w:id="0"/>
    </w:p>
    <w:p w14:paraId="677EB460" w14:textId="056EAB1C" w:rsidR="00540915" w:rsidRDefault="003261FE" w:rsidP="009B1493">
      <w:pPr>
        <w:pStyle w:val="ListParagraph"/>
        <w:spacing w:after="120" w:line="240" w:lineRule="auto"/>
        <w:ind w:left="0"/>
        <w:contextualSpacing w:val="0"/>
        <w:jc w:val="both"/>
        <w:rPr>
          <w:rFonts w:ascii="Times New Roman" w:hAnsi="Times New Roman" w:cs="Times New Roman"/>
        </w:rPr>
      </w:pPr>
      <w:r w:rsidRPr="003261FE">
        <w:rPr>
          <w:rFonts w:ascii="Times New Roman" w:hAnsi="Times New Roman" w:cs="Times New Roman"/>
        </w:rPr>
        <w:t>NextDecade Corporation (NextDecade) generates, receives, and maintains records that are essential to its business operations, regulatory obligations, and legal defensibility. This Records Retention Standard establishes the mandatory minimum retention periods and disposition rules that every member of the Workforce must follow for records created or received in the course of NextDecade business.</w:t>
      </w:r>
    </w:p>
    <w:p w14:paraId="47A92AE8" w14:textId="3CC4DDD3"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 w:name="_Toc202878885"/>
      <w:r w:rsidRPr="006072E8">
        <w:rPr>
          <w:rFonts w:ascii="Times New Roman" w:hAnsi="Times New Roman" w:cs="Times New Roman"/>
          <w:b/>
          <w:bCs/>
          <w:color w:val="000000" w:themeColor="text1"/>
          <w:sz w:val="22"/>
          <w:szCs w:val="22"/>
        </w:rPr>
        <w:t>SCOPE</w:t>
      </w:r>
      <w:bookmarkEnd w:id="1"/>
    </w:p>
    <w:p w14:paraId="32FB191D" w14:textId="29F000E0" w:rsidR="00540915" w:rsidRPr="00540915" w:rsidRDefault="00540915" w:rsidP="009B1493">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This Standard applies to all NextDecade Corporation, its subsidiary Rio Grande LNG (RGLNG), and any other affiliated entity records in any format — paper, electronic, audio, video, or other media. It applies to every member of the Workforce, including employees, officers, directors, agents, consultants, contractors, and representatives acting on behalf of NextDecade.</w:t>
      </w:r>
    </w:p>
    <w:p w14:paraId="24301DBF" w14:textId="3229B31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2" w:name="_Toc202878886"/>
      <w:r w:rsidRPr="006072E8">
        <w:rPr>
          <w:rFonts w:ascii="Times New Roman" w:hAnsi="Times New Roman" w:cs="Times New Roman"/>
          <w:b/>
          <w:bCs/>
          <w:color w:val="000000" w:themeColor="text1"/>
          <w:sz w:val="22"/>
          <w:szCs w:val="22"/>
        </w:rPr>
        <w:t>INTEGRATED GOVERNANCE FRAMEWORK</w:t>
      </w:r>
      <w:bookmarkEnd w:id="2"/>
    </w:p>
    <w:p w14:paraId="169BD8CA" w14:textId="2CC0C537" w:rsidR="00540915" w:rsidRPr="009B1493" w:rsidRDefault="00C76875" w:rsidP="009B1493">
      <w:pPr>
        <w:spacing w:after="120" w:line="240" w:lineRule="auto"/>
        <w:jc w:val="both"/>
        <w:rPr>
          <w:rFonts w:ascii="Times New Roman" w:hAnsi="Times New Roman"/>
        </w:rPr>
      </w:pPr>
      <w:r w:rsidRPr="009B1493">
        <w:rPr>
          <w:rFonts w:ascii="Times New Roman" w:hAnsi="Times New Roman"/>
        </w:rPr>
        <w:t>This Standard is part of NextDecade's integrated Governance Framework of Standards, Procedures, and Guidance. Compliance is mandatory. Related Procedures and Guidance operationalize the retention categories defined below.</w:t>
      </w:r>
      <w:proofErr w:type="spellStart"/>
      <w:proofErr w:type="spellEnd"/>
    </w:p>
    <w:p w14:paraId="27825823" w14:textId="445A431A"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3" w:name="_Toc202878887"/>
      <w:r w:rsidRPr="006072E8">
        <w:rPr>
          <w:rFonts w:ascii="Times New Roman" w:hAnsi="Times New Roman" w:cs="Times New Roman"/>
          <w:b/>
          <w:bCs/>
          <w:color w:val="000000" w:themeColor="text1"/>
          <w:sz w:val="22"/>
          <w:szCs w:val="22"/>
        </w:rPr>
        <w:t>DEFINITIONS</w:t>
      </w:r>
      <w:bookmarkEnd w:id="3"/>
    </w:p>
    <w:tbl>
      <w:tblPr>
        <w:tblStyle w:val="TableGrid"/>
        <w:tblW w:w="0" w:type="auto"/>
        <w:tblInd w:w="-5" w:type="dxa"/>
        <w:tblLook w:val="04A0" w:firstRow="1" w:lastRow="0" w:firstColumn="1" w:lastColumn="0" w:noHBand="0" w:noVBand="1"/>
      </w:tblPr>
      <w:tblGrid>
        <w:gridCol w:w="540"/>
        <w:gridCol w:w="2880"/>
        <w:gridCol w:w="5904"/>
      </w:tblGrid>
      <w:tr w:rsidR="00DB5B01" w14:paraId="7514AF13" w14:textId="77777777" w:rsidTr="00C17AEE">
        <w:tc>
          <w:tcPr>
            <w:tcW w:w="540" w:type="dxa"/>
            <w:shd w:val="clear" w:color="auto" w:fill="E8E8E8" w:themeFill="background2"/>
            <w:vAlign w:val="center"/>
          </w:tcPr>
          <w:p w14:paraId="20C8DB5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49288F8"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149D641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1</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Record</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Any information, regardless of medium, created or received by NextDecade in the course of business and retained as evidence of a transaction, decision, or activity.</w:t>
            </w:r>
          </w:p>
        </w:tc>
      </w:tr>
      <w:tr w:rsidR="00DB5B01" w14:paraId="52BC62A9" w14:textId="77777777" w:rsidTr="00C17AEE">
        <w:tc>
          <w:tcPr>
            <w:tcW w:w="540" w:type="dxa"/>
          </w:tcPr>
          <w:p w14:paraId="228CF272" w14:textId="77777777" w:rsidR="00DB5B01" w:rsidRPr="00D16190" w:rsidRDefault="00DB5B01" w:rsidP="00C17AEE">
            <w:pPr>
              <w:pStyle w:val="RGLNGPlainText"/>
              <w:numPr>
                <w:ilvl w:val="0"/>
                <w:numId w:val="0"/>
              </w:numPr>
              <w:spacing w:after="120"/>
              <w:rPr>
                <w:rFonts w:ascii="Times New Roman" w:hAnsi="Times New Roman" w:cs="Times New Roman"/>
              </w:rPr>
            </w:pPr>
            <w:r>
              <w:t>2</w:t>
            </w:r>
          </w:p>
        </w:tc>
        <w:tc>
          <w:tcPr>
            <w:tcW w:w="2880" w:type="dxa"/>
          </w:tcPr>
          <w:p w14:paraId="143DBBF6" w14:textId="77777777" w:rsidR="00DB5B01" w:rsidRPr="00D16190" w:rsidRDefault="00DB5B01" w:rsidP="00C17AEE">
            <w:pPr>
              <w:pStyle w:val="RGLNGPlainText"/>
              <w:numPr>
                <w:ilvl w:val="0"/>
                <w:numId w:val="0"/>
              </w:numPr>
              <w:spacing w:after="120"/>
              <w:rPr>
                <w:rFonts w:ascii="Times New Roman" w:hAnsi="Times New Roman" w:cs="Times New Roman"/>
              </w:rPr>
            </w:pPr>
            <w:r>
              <w:t>Retention Period</w:t>
            </w:r>
          </w:p>
        </w:tc>
        <w:tc>
          <w:tcPr>
            <w:tcW w:w="5904" w:type="dxa"/>
          </w:tcPr>
          <w:p w14:paraId="1F6076DB" w14:textId="77777777" w:rsidR="00DB5B01" w:rsidRPr="00D16190" w:rsidRDefault="00DB5B01" w:rsidP="00C17AEE">
            <w:pPr>
              <w:pStyle w:val="RGLNGPlainText"/>
              <w:numPr>
                <w:ilvl w:val="0"/>
                <w:numId w:val="0"/>
              </w:numPr>
              <w:spacing w:after="120"/>
              <w:rPr>
                <w:rFonts w:ascii="Times New Roman" w:hAnsi="Times New Roman" w:cs="Times New Roman"/>
              </w:rPr>
            </w:pPr>
            <w:r>
              <w:t>The minimum time a record must be preserved before it becomes eligible for disposition.</w:t>
            </w:r>
          </w:p>
        </w:tc>
      </w:tr>
      <w:tr w:rsidR="00DB5B01" w14:paraId="14759334" w14:textId="77777777" w:rsidTr="00C17AEE">
        <w:tc>
          <w:tcPr>
            <w:tcW w:w="540" w:type="dxa"/>
          </w:tcPr>
          <w:p w14:paraId="2021C297" w14:textId="77777777" w:rsidR="00DB5B01" w:rsidRPr="00D16190" w:rsidRDefault="00DB5B01" w:rsidP="00C17AEE">
            <w:pPr>
              <w:pStyle w:val="RGLNGPlainText"/>
              <w:numPr>
                <w:ilvl w:val="0"/>
                <w:numId w:val="0"/>
              </w:numPr>
              <w:spacing w:after="120"/>
              <w:rPr>
                <w:rFonts w:ascii="Times New Roman" w:hAnsi="Times New Roman" w:cs="Times New Roman"/>
              </w:rPr>
            </w:pPr>
            <w:r>
              <w:t>3</w:t>
            </w:r>
          </w:p>
        </w:tc>
        <w:tc>
          <w:tcPr>
            <w:tcW w:w="2880" w:type="dxa"/>
          </w:tcPr>
          <w:p w14:paraId="4A32E27D" w14:textId="77777777" w:rsidR="00DB5B01" w:rsidRPr="00D16190" w:rsidRDefault="00DB5B01" w:rsidP="00C17AEE">
            <w:pPr>
              <w:pStyle w:val="RGLNGPlainText"/>
              <w:numPr>
                <w:ilvl w:val="0"/>
                <w:numId w:val="0"/>
              </w:numPr>
              <w:spacing w:after="120"/>
              <w:rPr>
                <w:rFonts w:ascii="Times New Roman" w:hAnsi="Times New Roman" w:cs="Times New Roman"/>
              </w:rPr>
            </w:pPr>
            <w:r>
              <w:t>Legal Hold</w:t>
            </w:r>
          </w:p>
        </w:tc>
        <w:tc>
          <w:tcPr>
            <w:tcW w:w="5904" w:type="dxa"/>
          </w:tcPr>
          <w:p w14:paraId="1D27A1C4" w14:textId="77777777" w:rsidR="00DB5B01" w:rsidRPr="00D16190" w:rsidRDefault="00DB5B01" w:rsidP="00C17AEE">
            <w:pPr>
              <w:pStyle w:val="RGLNGPlainText"/>
              <w:numPr>
                <w:ilvl w:val="0"/>
                <w:numId w:val="0"/>
              </w:numPr>
              <w:spacing w:after="120"/>
              <w:rPr>
                <w:rFonts w:ascii="Times New Roman" w:hAnsi="Times New Roman" w:cs="Times New Roman"/>
              </w:rPr>
            </w:pPr>
            <w:r>
              <w:t>A written directive from the General Counsel suspending the normal disposition of identified records because of actual or reasonably anticipated litigation, investigation, or regulatory inquiry.</w:t>
            </w:r>
          </w:p>
        </w:tc>
      </w:tr>
      <w:tr w:rsidR="00DB5B01" w14:paraId="75652818" w14:textId="77777777" w:rsidTr="00C17AEE">
        <w:tc>
          <w:tcPr>
            <w:tcW w:w="540" w:type="dxa"/>
          </w:tcPr>
          <w:p w14:paraId="7D9CF1CD" w14:textId="77777777" w:rsidR="00DB5B01" w:rsidRPr="00D16190" w:rsidRDefault="00DB5B01" w:rsidP="00C17AEE">
            <w:pPr>
              <w:pStyle w:val="RGLNGPlainText"/>
              <w:numPr>
                <w:ilvl w:val="0"/>
                <w:numId w:val="0"/>
              </w:numPr>
              <w:spacing w:after="120"/>
              <w:rPr>
                <w:rFonts w:ascii="Times New Roman" w:hAnsi="Times New Roman" w:cs="Times New Roman"/>
              </w:rPr>
            </w:pPr>
            <w:r>
              <w:t>4</w:t>
            </w:r>
          </w:p>
        </w:tc>
        <w:tc>
          <w:tcPr>
            <w:tcW w:w="2880" w:type="dxa"/>
          </w:tcPr>
          <w:p w14:paraId="08F5435B" w14:textId="77777777" w:rsidR="00DB5B01" w:rsidRPr="00D16190" w:rsidRDefault="00DB5B01" w:rsidP="00C17AEE">
            <w:pPr>
              <w:pStyle w:val="RGLNGPlainText"/>
              <w:numPr>
                <w:ilvl w:val="0"/>
                <w:numId w:val="0"/>
              </w:numPr>
              <w:spacing w:after="120"/>
              <w:rPr>
                <w:rFonts w:ascii="Times New Roman" w:hAnsi="Times New Roman" w:cs="Times New Roman"/>
              </w:rPr>
            </w:pPr>
            <w:r>
              <w:t>Disposition</w:t>
            </w:r>
          </w:p>
        </w:tc>
        <w:tc>
          <w:tcPr>
            <w:tcW w:w="5904" w:type="dxa"/>
          </w:tcPr>
          <w:p w14:paraId="4425B387" w14:textId="77777777" w:rsidR="00DB5B01" w:rsidRPr="00D16190" w:rsidRDefault="00DB5B01" w:rsidP="00C17AEE">
            <w:pPr>
              <w:pStyle w:val="RGLNGPlainText"/>
              <w:numPr>
                <w:ilvl w:val="0"/>
                <w:numId w:val="0"/>
              </w:numPr>
              <w:spacing w:after="120"/>
              <w:rPr>
                <w:rFonts w:ascii="Times New Roman" w:hAnsi="Times New Roman" w:cs="Times New Roman"/>
              </w:rPr>
            </w:pPr>
            <w:r>
              <w:t>The final action taken on a record at end of retention — destruction, transfer to archive, or permanent preservation.</w:t>
            </w:r>
          </w:p>
        </w:tc>
      </w:tr>
      <w:tr>
        <w:tc>
          <w:tcPr>
            <w:tcW w:type="dxa" w:w="540"/>
          </w:tcPr>
          <w:p>
            <w:r>
              <w:t>5</w:t>
            </w:r>
          </w:p>
        </w:tc>
        <w:tc>
          <w:tcPr>
            <w:tcW w:type="dxa" w:w="2880"/>
          </w:tcPr>
          <w:p>
            <w:r>
              <w:t>Workforce</w:t>
            </w:r>
          </w:p>
        </w:tc>
        <w:tc>
          <w:tcPr>
            <w:tcW w:type="dxa" w:w="5904"/>
          </w:tcPr>
          <w:p>
            <w:r>
              <w:t>Employees, officers, directors, agents, consultants, contractors, representatives, and any other individuals acting on behalf of NextDecade.</w:t>
            </w:r>
          </w:p>
        </w:tc>
      </w:tr>
    </w:tbl>
    <w:p w14:paraId="428E0581" w14:textId="77777777" w:rsidR="009D532D" w:rsidRDefault="009D532D" w:rsidP="009D532D">
      <w:pPr>
        <w:pStyle w:val="Heading1"/>
        <w:spacing w:before="0" w:after="120" w:line="240" w:lineRule="auto"/>
        <w:ind w:left="360"/>
        <w:jc w:val="both"/>
        <w:rPr>
          <w:rFonts w:ascii="Times New Roman" w:hAnsi="Times New Roman" w:cs="Times New Roman"/>
          <w:b/>
          <w:bCs/>
          <w:color w:val="000000" w:themeColor="text1"/>
          <w:sz w:val="22"/>
          <w:szCs w:val="22"/>
        </w:rPr>
      </w:pPr>
    </w:p>
    <w:p w14:paraId="4690E4E2" w14:textId="3E15369E" w:rsidR="00DB5B01" w:rsidRDefault="00DB5B01"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4" w:name="_Toc202878888"/>
      <w:r>
        <w:rPr>
          <w:rFonts w:ascii="Times New Roman" w:hAnsi="Times New Roman" w:cs="Times New Roman"/>
          <w:b/>
          <w:bCs/>
          <w:color w:val="000000" w:themeColor="text1"/>
          <w:sz w:val="22"/>
          <w:szCs w:val="22"/>
        </w:rPr>
        <w:t>REFERENCES AND RELATED DOCUMENTS</w:t>
      </w:r>
      <w:bookmarkEnd w:id="4"/>
    </w:p>
    <w:tbl>
      <w:tblPr>
        <w:tblStyle w:val="TableGrid"/>
        <w:tblW w:w="0" w:type="auto"/>
        <w:tblInd w:w="-5" w:type="dxa"/>
        <w:tblLook w:val="04A0" w:firstRow="1" w:lastRow="0" w:firstColumn="1" w:lastColumn="0" w:noHBand="0" w:noVBand="1"/>
      </w:tblPr>
      <w:tblGrid>
        <w:gridCol w:w="4770"/>
        <w:gridCol w:w="4585"/>
      </w:tblGrid>
      <w:tr w:rsidR="00DC14FD" w14:paraId="0445EC5A" w14:textId="77777777" w:rsidTr="00C17AEE">
        <w:tc>
          <w:tcPr>
            <w:tcW w:w="4770" w:type="dxa"/>
            <w:shd w:val="clear" w:color="auto" w:fill="E8E8E8" w:themeFill="background2"/>
          </w:tcPr>
          <w:p w14:paraId="0871C6AB"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0FDF4AD1"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Code of Conduct Standard</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ORG-NTD-000010-COR-STD-00001</w:t>
            </w:r>
          </w:p>
        </w:tc>
      </w:tr>
      <w:tr w:rsidR="00DC14FD" w14:paraId="6A89BB5E" w14:textId="77777777" w:rsidTr="00C17AEE">
        <w:tc>
          <w:tcPr>
            <w:tcW w:w="4770" w:type="dxa"/>
          </w:tcPr>
          <w:p w14:paraId="3B583124" w14:textId="77777777" w:rsidR="00DC14FD" w:rsidRPr="00D16190" w:rsidRDefault="00DC14FD" w:rsidP="00C17AEE">
            <w:pPr>
              <w:pStyle w:val="RGLNGPlainText"/>
              <w:numPr>
                <w:ilvl w:val="0"/>
                <w:numId w:val="0"/>
              </w:numPr>
              <w:spacing w:after="120"/>
              <w:rPr>
                <w:rFonts w:ascii="Times New Roman" w:hAnsi="Times New Roman" w:cs="Times New Roman"/>
              </w:rPr>
            </w:pPr>
            <w:r>
              <w:t>Information Classification Standard</w:t>
            </w:r>
          </w:p>
        </w:tc>
        <w:tc>
          <w:tcPr>
            <w:tcW w:w="4585" w:type="dxa"/>
          </w:tcPr>
          <w:p w14:paraId="41621343" w14:textId="77777777" w:rsidR="00DC14FD" w:rsidRPr="00D16190" w:rsidRDefault="00DC14FD" w:rsidP="00C17AEE">
            <w:pPr>
              <w:pStyle w:val="RGLNGPlainText"/>
              <w:numPr>
                <w:ilvl w:val="0"/>
                <w:numId w:val="0"/>
              </w:numPr>
              <w:spacing w:after="120"/>
              <w:rPr>
                <w:rFonts w:ascii="Times New Roman" w:hAnsi="Times New Roman" w:cs="Times New Roman"/>
              </w:rPr>
            </w:pPr>
            <w:r>
              <w:t>ORG-NTD-000010-COR-STD-00015</w:t>
            </w:r>
          </w:p>
        </w:tc>
      </w:tr>
      <w:tr w:rsidR="00DC14FD" w14:paraId="789E08B6" w14:textId="77777777" w:rsidTr="00C17AEE">
        <w:tc>
          <w:tcPr>
            <w:tcW w:w="4770" w:type="dxa"/>
          </w:tcPr>
          <w:p w14:paraId="40E5F0AC" w14:textId="77777777" w:rsidR="00DC14FD" w:rsidRPr="00D16190" w:rsidRDefault="00DC14FD" w:rsidP="00C17AEE">
            <w:pPr>
              <w:pStyle w:val="RGLNGPlainText"/>
              <w:numPr>
                <w:ilvl w:val="0"/>
                <w:numId w:val="0"/>
              </w:numPr>
              <w:spacing w:after="120"/>
              <w:rPr>
                <w:rFonts w:ascii="Times New Roman" w:hAnsi="Times New Roman" w:cs="Times New Roman"/>
              </w:rPr>
            </w:pPr>
            <w:r>
              <w:t>Procedure — Records Custodianship</w:t>
            </w:r>
          </w:p>
        </w:tc>
        <w:tc>
          <w:tcPr>
            <w:tcW w:w="4585" w:type="dxa"/>
          </w:tcPr>
          <w:p w14:paraId="504EC30F" w14:textId="77777777" w:rsidR="00DC14FD" w:rsidRPr="00D16190" w:rsidRDefault="00DC14FD" w:rsidP="00C17AEE">
            <w:pPr>
              <w:pStyle w:val="RGLNGPlainText"/>
              <w:numPr>
                <w:ilvl w:val="0"/>
                <w:numId w:val="0"/>
              </w:numPr>
              <w:spacing w:after="120"/>
              <w:rPr>
                <w:rFonts w:ascii="Times New Roman" w:hAnsi="Times New Roman" w:cs="Times New Roman"/>
              </w:rPr>
            </w:pPr>
            <w:r>
              <w:t>ORG-NTD-000010-COR-PRC-00045</w:t>
            </w:r>
          </w:p>
        </w:tc>
      </w:tr>
      <w:tr w:rsidR="00DC14FD" w14:paraId="4D28DF26" w14:textId="77777777" w:rsidTr="00C17AEE">
        <w:tc>
          <w:tcPr>
            <w:tcW w:w="4770" w:type="dxa"/>
          </w:tcPr>
          <w:p w14:paraId="61C12E65" w14:textId="77777777" w:rsidR="00DC14FD" w:rsidRPr="00D16190" w:rsidRDefault="00DC14FD" w:rsidP="00C17AEE">
            <w:pPr>
              <w:pStyle w:val="RGLNGPlainText"/>
              <w:numPr>
                <w:ilvl w:val="0"/>
                <w:numId w:val="0"/>
              </w:numPr>
              <w:spacing w:after="120"/>
              <w:rPr>
                <w:rFonts w:ascii="Times New Roman" w:hAnsi="Times New Roman" w:cs="Times New Roman"/>
              </w:rPr>
            </w:pPr>
            <w:r>
              <w:t>Guidance — Email Management</w:t>
            </w:r>
          </w:p>
        </w:tc>
        <w:tc>
          <w:tcPr>
            <w:tcW w:w="4585" w:type="dxa"/>
          </w:tcPr>
          <w:p w14:paraId="4B1DB155" w14:textId="77777777" w:rsidR="00DC14FD" w:rsidRPr="00D16190" w:rsidRDefault="00DC14FD" w:rsidP="00C17AEE">
            <w:pPr>
              <w:pStyle w:val="RGLNGPlainText"/>
              <w:numPr>
                <w:ilvl w:val="0"/>
                <w:numId w:val="0"/>
              </w:numPr>
              <w:spacing w:after="120"/>
              <w:rPr>
                <w:rFonts w:ascii="Times New Roman" w:hAnsi="Times New Roman" w:cs="Times New Roman"/>
              </w:rPr>
            </w:pPr>
            <w:r>
              <w:t>ORG-NTD-000010-COR-GDN-00008</w:t>
            </w:r>
          </w:p>
        </w:tc>
      </w:tr>
      <w:tr>
        <w:tc>
          <w:tcPr>
            <w:tcW w:type="dxa" w:w="4770"/>
          </w:tcPr>
          <w:p>
            <w:r>
              <w:t>Sarbanes-Oxley Act, Section 802 (18 U.S.C. § 1519)</w:t>
            </w:r>
          </w:p>
        </w:tc>
        <w:tc>
          <w:tcPr>
            <w:tcW w:type="dxa" w:w="4585"/>
          </w:tcPr>
          <w:p>
            <w:r>
              <w:t>External</w:t>
            </w:r>
          </w:p>
        </w:tc>
      </w:tr>
    </w:tbl>
    <w:p w14:paraId="147D2BC0" w14:textId="77777777" w:rsidR="00DB5B01" w:rsidRPr="00DB5B01" w:rsidRDefault="00DB5B01" w:rsidP="00DB5B01"/>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Records Categories and Retention Periods</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Records are organized into the following categories. The retention period is the minimum period a record must be preserved; records subject to a legal hold are retained until the hold is released in writing by the General Counsel, regardless of the minimum.</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Corporate governance records (board minutes, charters, resolutions, stock ledger): permanent.</w:t>
      </w:r>
    </w:p>
    <w:p w14:paraId="53C6D472" w14:textId="1ACBD952" w:rsidR="00540915" w:rsidRDefault="006072E8" w:rsidP="00CF7319">
      <w:pPr>
        <w:pStyle w:val="ListParagraph"/>
        <w:numPr>
          <w:ilvl w:val="2"/>
          <w:numId w:val="13"/>
        </w:numPr>
        <w:spacing w:after="120" w:line="240" w:lineRule="auto"/>
        <w:contextualSpacing w:val="0"/>
        <w:jc w:val="both"/>
        <w:rPr>
          <w:rFonts w:ascii="Times New Roman" w:hAnsi="Times New Roman" w:cs="Times New Roman"/>
        </w:rPr>
      </w:pPr>
      <w:r>
        <w:rPr>
          <w:rFonts w:ascii="Times New Roman" w:hAnsi="Times New Roman" w:cs="Times New Roman"/>
        </w:rPr>
        <w:t>Regulatory filings and correspondence (FERC, DOE, PHMSA, MARAD, TCEQ, EPA, SEC): permanent.</w:t>
      </w:r>
    </w:p>
    <w:p w14:paraId="1979C6B0" w14:textId="1733D7FB" w:rsidR="006072E8" w:rsidRPr="00540915" w:rsidRDefault="006072E8" w:rsidP="00CF7319">
      <w:pPr>
        <w:pStyle w:val="ListParagraph"/>
        <w:numPr>
          <w:ilvl w:val="3"/>
          <w:numId w:val="13"/>
        </w:numPr>
        <w:spacing w:after="120" w:line="240" w:lineRule="auto"/>
        <w:contextualSpacing w:val="0"/>
        <w:jc w:val="both"/>
        <w:rPr>
          <w:rFonts w:ascii="Times New Roman" w:hAnsi="Times New Roman" w:cs="Times New Roman"/>
        </w:rPr>
      </w:pPr>
      <w:r>
        <w:rPr>
          <w:rFonts w:ascii="Times New Roman" w:hAnsi="Times New Roman" w:cs="Times New Roman"/>
        </w:rPr>
        <w:t>Financial records (general ledger, audited financial statements, tax returns): seven (7) years after fiscal year end; tax returns permanent.</w:t>
      </w:r>
    </w:p>
    <w:p w14:paraId="1979C6B0" w14:textId="1733D7FB" w:rsidR="006072E8" w:rsidRPr="00540915" w:rsidRDefault="006072E8" w:rsidP="00CF7319">
      <w:pPr>
        <w:pStyle w:val="ListParagraph"/>
        <w:numPr>
          <w:ilvl w:val="3"/>
          <w:numId w:val="13"/>
        </w:numPr>
        <w:spacing w:after="120" w:line="240" w:lineRule="auto"/>
        <w:contextualSpacing w:val="0"/>
        <w:jc w:val="both"/>
        <w:rPr>
          <w:rFonts w:ascii="Times New Roman" w:hAnsi="Times New Roman" w:cs="Times New Roman"/>
        </w:rPr>
      </w:pPr>
      <w:r>
        <w:rPr>
          <w:rFonts w:ascii="Times New Roman" w:hAnsi="Times New Roman" w:cs="Times New Roman"/>
        </w:rPr>
        <w:t>Contracts and agreements (executed originals and amendments): seven (7) years after contract termination or expiration.</w:t>
      </w:r>
    </w:p>
    <w:p w14:paraId="1979C6B0" w14:textId="1733D7FB" w:rsidR="006072E8" w:rsidRPr="00540915" w:rsidRDefault="006072E8" w:rsidP="00CF7319">
      <w:pPr>
        <w:pStyle w:val="ListParagraph"/>
        <w:numPr>
          <w:ilvl w:val="3"/>
          <w:numId w:val="13"/>
        </w:numPr>
        <w:spacing w:after="120" w:line="240" w:lineRule="auto"/>
        <w:contextualSpacing w:val="0"/>
        <w:jc w:val="both"/>
        <w:rPr>
          <w:rFonts w:ascii="Times New Roman" w:hAnsi="Times New Roman" w:cs="Times New Roman"/>
        </w:rPr>
      </w:pPr>
      <w:r>
        <w:rPr>
          <w:rFonts w:ascii="Times New Roman" w:hAnsi="Times New Roman" w:cs="Times New Roman"/>
        </w:rPr>
        <w:t>HSSE records (incident reports, permits, training records, audits): five (5) years or as required by applicable regulation, whichever is longer.</w:t>
      </w:r>
    </w:p>
    <w:p w14:paraId="1979C6B0" w14:textId="1733D7FB" w:rsidR="006072E8" w:rsidRPr="00540915" w:rsidRDefault="006072E8" w:rsidP="00CF7319">
      <w:pPr>
        <w:pStyle w:val="ListParagraph"/>
        <w:numPr>
          <w:ilvl w:val="3"/>
          <w:numId w:val="13"/>
        </w:numPr>
        <w:spacing w:after="120" w:line="240" w:lineRule="auto"/>
        <w:contextualSpacing w:val="0"/>
        <w:jc w:val="both"/>
        <w:rPr>
          <w:rFonts w:ascii="Times New Roman" w:hAnsi="Times New Roman" w:cs="Times New Roman"/>
        </w:rPr>
      </w:pPr>
      <w:r>
        <w:rPr>
          <w:rFonts w:ascii="Times New Roman" w:hAnsi="Times New Roman" w:cs="Times New Roman"/>
        </w:rPr>
        <w:t>Human resources records (personnel files, payroll, benefits): seven (7) years after employee separation; I-9 records per federal rule.</w:t>
      </w:r>
    </w:p>
    <w:p w14:paraId="1979C6B0" w14:textId="1733D7FB" w:rsidR="006072E8" w:rsidRPr="00540915" w:rsidRDefault="006072E8" w:rsidP="00CF7319">
      <w:pPr>
        <w:pStyle w:val="ListParagraph"/>
        <w:numPr>
          <w:ilvl w:val="3"/>
          <w:numId w:val="13"/>
        </w:numPr>
        <w:spacing w:after="120" w:line="240" w:lineRule="auto"/>
        <w:contextualSpacing w:val="0"/>
        <w:jc w:val="both"/>
        <w:rPr>
          <w:rFonts w:ascii="Times New Roman" w:hAnsi="Times New Roman" w:cs="Times New Roman"/>
        </w:rPr>
      </w:pPr>
      <w:r>
        <w:rPr>
          <w:rFonts w:ascii="Times New Roman" w:hAnsi="Times New Roman" w:cs="Times New Roman"/>
        </w:rPr>
        <w:t>Project and engineering records (drawings, specifications, commissioning): life of asset plus seven (7) years.</w:t>
      </w:r>
    </w:p>
    <w:p w14:paraId="1979C6B0" w14:textId="1733D7FB" w:rsidR="006072E8" w:rsidRPr="00540915" w:rsidRDefault="006072E8" w:rsidP="00CF7319">
      <w:pPr>
        <w:pStyle w:val="ListParagraph"/>
        <w:numPr>
          <w:ilvl w:val="3"/>
          <w:numId w:val="13"/>
        </w:numPr>
        <w:spacing w:after="120" w:line="240" w:lineRule="auto"/>
        <w:contextualSpacing w:val="0"/>
        <w:jc w:val="both"/>
        <w:rPr>
          <w:rFonts w:ascii="Times New Roman" w:hAnsi="Times New Roman" w:cs="Times New Roman"/>
        </w:rPr>
      </w:pPr>
      <w:r>
        <w:rPr>
          <w:rFonts w:ascii="Times New Roman" w:hAnsi="Times New Roman" w:cs="Times New Roman"/>
        </w:rPr>
        <w:t>Routine business correspondence (email, memoranda) not captured above: three (3) years.</w:t>
      </w:r>
    </w:p>
    <w:p w14:paraId="65E690D3" w14:textId="6FF80B98" w:rsidR="00540915" w:rsidRPr="006072E8" w:rsidRDefault="00540915"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2878890"/>
      <w:r w:rsidRPr="006072E8">
        <w:rPr>
          <w:rFonts w:ascii="Times New Roman" w:hAnsi="Times New Roman" w:cs="Times New Roman"/>
          <w:b/>
          <w:bCs/>
          <w:color w:val="000000" w:themeColor="text1"/>
          <w:sz w:val="22"/>
          <w:szCs w:val="22"/>
        </w:rPr>
        <w:t>Legal Hold and Disposition</w:t>
      </w:r>
      <w:bookmarkEnd w:id="6"/>
    </w:p>
    <w:p w14:paraId="17B93AFF" w14:textId="77777777" w:rsidR="006072E8" w:rsidRDefault="006072E8"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When litigation, investigation, audit, or a regulatory inquiry is reasonably anticipated, the General Counsel issues a written legal hold that suspends normal disposition for the identified record categories.</w:t>
      </w:r>
    </w:p>
    <w:p w14:paraId="3818FF43" w14:textId="77777777" w:rsidR="006072E8" w:rsidRDefault="006072E8" w:rsidP="00CF7319">
      <w:pPr>
        <w:pStyle w:val="ListParagraph"/>
        <w:numPr>
          <w:ilvl w:val="1"/>
          <w:numId w:val="14"/>
        </w:numPr>
        <w:spacing w:after="120" w:line="240" w:lineRule="auto"/>
        <w:contextualSpacing w:val="0"/>
        <w:jc w:val="both"/>
        <w:rPr>
          <w:rFonts w:ascii="Times New Roman" w:hAnsi="Times New Roman" w:cs="Times New Roman"/>
        </w:rPr>
      </w:pPr>
      <w:r w:rsidRPr="00540915">
        <w:rPr>
          <w:rFonts w:ascii="Times New Roman" w:hAnsi="Times New Roman" w:cs="Times New Roman"/>
        </w:rPr>
        <w:t>Upon receipt of a legal hold notice, recipients must preserve all potentially responsive records and suspend any automated deletion.</w:t>
      </w:r>
    </w:p>
    <w:p w14:paraId="320570C7" w14:textId="77777777" w:rsidR="006072E8" w:rsidRDefault="006072E8" w:rsidP="00CF7319">
      <w:pPr>
        <w:pStyle w:val="ListParagraph"/>
        <w:numPr>
          <w:ilvl w:val="2"/>
          <w:numId w:val="14"/>
        </w:numPr>
        <w:spacing w:after="120" w:line="240" w:lineRule="auto"/>
        <w:contextualSpacing w:val="0"/>
        <w:jc w:val="both"/>
        <w:rPr>
          <w:rFonts w:ascii="Times New Roman" w:hAnsi="Times New Roman" w:cs="Times New Roman"/>
        </w:rPr>
      </w:pPr>
      <w:r>
        <w:rPr>
          <w:rFonts w:ascii="Times New Roman" w:hAnsi="Times New Roman" w:cs="Times New Roman"/>
        </w:rPr>
        <w:t>Records on legal hold may not be altered, destroyed, or transferred outside of NextDecade custody without written General Counsel approval.</w:t>
      </w:r>
    </w:p>
    <w:p w14:paraId="15C4480E" w14:textId="77777777" w:rsidR="006072E8" w:rsidRPr="00540915" w:rsidRDefault="006072E8" w:rsidP="00CF7319">
      <w:pPr>
        <w:pStyle w:val="ListParagraph"/>
        <w:numPr>
          <w:ilvl w:val="3"/>
          <w:numId w:val="14"/>
        </w:numPr>
        <w:spacing w:after="120" w:line="240" w:lineRule="auto"/>
        <w:contextualSpacing w:val="0"/>
        <w:jc w:val="both"/>
        <w:rPr>
          <w:rFonts w:ascii="Times New Roman" w:hAnsi="Times New Roman" w:cs="Times New Roman"/>
        </w:rPr>
      </w:pPr>
      <w:r>
        <w:rPr>
          <w:rFonts w:ascii="Times New Roman" w:hAnsi="Times New Roman" w:cs="Times New Roman"/>
        </w:rPr>
        <w:t>Once a legal hold is released in writing, records revert to the retention schedule in Section 1 and are disposed of on the next scheduled disposition cycle.</w:t>
      </w:r>
    </w:p>
    <w:p w14:paraId="15C4480E" w14:textId="77777777" w:rsidR="006072E8" w:rsidRPr="00540915" w:rsidRDefault="006072E8" w:rsidP="00CF7319">
      <w:pPr>
        <w:pStyle w:val="ListParagraph"/>
        <w:numPr>
          <w:ilvl w:val="3"/>
          <w:numId w:val="14"/>
        </w:numPr>
        <w:spacing w:after="120" w:line="240" w:lineRule="auto"/>
        <w:contextualSpacing w:val="0"/>
        <w:jc w:val="both"/>
        <w:rPr>
          <w:rFonts w:ascii="Times New Roman" w:hAnsi="Times New Roman" w:cs="Times New Roman"/>
        </w:rPr>
      </w:pPr>
      <w:r>
        <w:rPr>
          <w:rFonts w:ascii="Times New Roman" w:hAnsi="Times New Roman" w:cs="Times New Roman"/>
        </w:rPr>
        <w:t>Disposition of non-privileged records at end of retention is performed by the Records Custodian using methods appropriate to the sensitivity classification (shredding, certified digital destruction).</w:t>
      </w:r>
    </w:p>
    <w:p w14:paraId="65E690D3" w14:textId="6FF80B98" w:rsidR="00540915" w:rsidRPr="006072E8" w:rsidRDefault="00540915"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2878890"/>
      <w:r w:rsidRPr="006072E8">
        <w:rPr>
          <w:rFonts w:ascii="Times New Roman" w:hAnsi="Times New Roman" w:cs="Times New Roman"/>
          <w:b/>
          <w:bCs/>
          <w:color w:val="000000" w:themeColor="text1"/>
          <w:sz w:val="22"/>
          <w:szCs w:val="22"/>
        </w:rPr>
        <w:t>Roles and Workforce Responsibilities</w:t>
      </w:r>
      <w:bookmarkEnd w:id="6"/>
    </w:p>
    <w:p w14:paraId="17B93AFF" w14:textId="77777777" w:rsidR="006072E8" w:rsidRDefault="006072E8"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Every member of the Workforce is a records custodian for the records they create or receive.</w:t>
      </w:r>
    </w:p>
    <w:p w14:paraId="3818FF43" w14:textId="77777777" w:rsidR="006072E8" w:rsidRDefault="006072E8" w:rsidP="00CF7319">
      <w:pPr>
        <w:pStyle w:val="ListParagraph"/>
        <w:numPr>
          <w:ilvl w:val="1"/>
          <w:numId w:val="14"/>
        </w:numPr>
        <w:spacing w:after="120" w:line="240" w:lineRule="auto"/>
        <w:contextualSpacing w:val="0"/>
        <w:jc w:val="both"/>
        <w:rPr>
          <w:rFonts w:ascii="Times New Roman" w:hAnsi="Times New Roman" w:cs="Times New Roman"/>
        </w:rPr>
      </w:pPr>
      <w:r w:rsidRPr="00540915">
        <w:rPr>
          <w:rFonts w:ascii="Times New Roman" w:hAnsi="Times New Roman" w:cs="Times New Roman"/>
        </w:rPr>
        <w:t>Workforce members: classify records on creation, file them in approved repositories, and comply with legal holds.</w:t>
      </w:r>
    </w:p>
    <w:p w14:paraId="320570C7" w14:textId="77777777" w:rsidR="006072E8" w:rsidRDefault="006072E8" w:rsidP="00CF7319">
      <w:pPr>
        <w:pStyle w:val="ListParagraph"/>
        <w:numPr>
          <w:ilvl w:val="2"/>
          <w:numId w:val="14"/>
        </w:numPr>
        <w:spacing w:after="120" w:line="240" w:lineRule="auto"/>
        <w:contextualSpacing w:val="0"/>
        <w:jc w:val="both"/>
        <w:rPr>
          <w:rFonts w:ascii="Times New Roman" w:hAnsi="Times New Roman" w:cs="Times New Roman"/>
        </w:rPr>
      </w:pPr>
      <w:r>
        <w:rPr>
          <w:rFonts w:ascii="Times New Roman" w:hAnsi="Times New Roman" w:cs="Times New Roman"/>
        </w:rPr>
        <w:t>Records Custodian (per function): maintain category-level retention schedules, manage disposition, coordinate with Legal on holds.</w:t>
      </w:r>
    </w:p>
    <w:p w14:paraId="15C4480E" w14:textId="77777777" w:rsidR="006072E8" w:rsidRPr="00540915" w:rsidRDefault="006072E8" w:rsidP="00CF7319">
      <w:pPr>
        <w:pStyle w:val="ListParagraph"/>
        <w:numPr>
          <w:ilvl w:val="3"/>
          <w:numId w:val="14"/>
        </w:numPr>
        <w:spacing w:after="120" w:line="240" w:lineRule="auto"/>
        <w:contextualSpacing w:val="0"/>
        <w:jc w:val="both"/>
        <w:rPr>
          <w:rFonts w:ascii="Times New Roman" w:hAnsi="Times New Roman" w:cs="Times New Roman"/>
        </w:rPr>
      </w:pPr>
      <w:r>
        <w:rPr>
          <w:rFonts w:ascii="Times New Roman" w:hAnsi="Times New Roman" w:cs="Times New Roman"/>
        </w:rPr>
        <w:t>General Counsel: issue and release legal holds, approve exceptions, adjudicate disputes.</w:t>
      </w:r>
    </w:p>
    <w:p w14:paraId="15C4480E" w14:textId="77777777" w:rsidR="006072E8" w:rsidRPr="00540915" w:rsidRDefault="006072E8" w:rsidP="00CF7319">
      <w:pPr>
        <w:pStyle w:val="ListParagraph"/>
        <w:numPr>
          <w:ilvl w:val="3"/>
          <w:numId w:val="14"/>
        </w:numPr>
        <w:spacing w:after="120" w:line="240" w:lineRule="auto"/>
        <w:contextualSpacing w:val="0"/>
        <w:jc w:val="both"/>
        <w:rPr>
          <w:rFonts w:ascii="Times New Roman" w:hAnsi="Times New Roman" w:cs="Times New Roman"/>
        </w:rPr>
      </w:pPr>
      <w:r>
        <w:rPr>
          <w:rFonts w:ascii="Times New Roman" w:hAnsi="Times New Roman" w:cs="Times New Roman"/>
        </w:rPr>
        <w:t>Chief Financial Officer: approve exceptions affecting financial records.</w:t>
      </w:r>
    </w:p>
    <w:p w14:paraId="15C4480E" w14:textId="77777777" w:rsidR="006072E8" w:rsidRPr="00540915" w:rsidRDefault="006072E8" w:rsidP="00CF7319">
      <w:pPr>
        <w:pStyle w:val="ListParagraph"/>
        <w:numPr>
          <w:ilvl w:val="3"/>
          <w:numId w:val="14"/>
        </w:numPr>
        <w:spacing w:after="120" w:line="240" w:lineRule="auto"/>
        <w:contextualSpacing w:val="0"/>
        <w:jc w:val="both"/>
        <w:rPr>
          <w:rFonts w:ascii="Times New Roman" w:hAnsi="Times New Roman" w:cs="Times New Roman"/>
        </w:rPr>
      </w:pPr>
      <w:r>
        <w:rPr>
          <w:rFonts w:ascii="Times New Roman" w:hAnsi="Times New Roman" w:cs="Times New Roman"/>
        </w:rPr>
        <w:t>Internal Audit: perform annual compliance audits and report to the Audit Committee.</w:t>
      </w:r>
    </w:p>
    <w:p w14:paraId="7966C1C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174112908"/>
      <w:bookmarkStart w:id="8" w:name="_Toc202878891"/>
      <w:r w:rsidRPr="006072E8">
        <w:rPr>
          <w:rFonts w:ascii="Times New Roman" w:hAnsi="Times New Roman" w:cs="Times New Roman"/>
          <w:b/>
          <w:bCs/>
          <w:color w:val="000000" w:themeColor="text1"/>
          <w:sz w:val="22"/>
          <w:szCs w:val="22"/>
        </w:rPr>
        <w:t>EXCEPTION REQUEST AND COMPLIANCE AUDITS</w:t>
      </w:r>
      <w:bookmarkEnd w:id="7"/>
      <w:bookmarkEnd w:id="8"/>
    </w:p>
    <w:p w14:paraId="7625B1DB" w14:textId="6B535E71" w:rsidR="006072E8" w:rsidRPr="006409E0" w:rsidRDefault="006072E8" w:rsidP="006072E8">
      <w:pPr>
        <w:spacing w:after="120" w:line="240" w:lineRule="auto"/>
        <w:jc w:val="both"/>
        <w:rPr>
          <w:rFonts w:ascii="Times New Roman" w:hAnsi="Times New Roman"/>
        </w:rPr>
      </w:pPr>
      <w:r w:rsidRPr="006409E0">
        <w:rPr>
          <w:rFonts w:ascii="Times New Roman" w:hAnsi="Times New Roman"/>
        </w:rPr>
        <w:t>Exceptions to this Standard require written approval from the General Counsel and the Chief Financial Officer. Any member of the Workforce requesting an exception must submit a written request identifying the record category, the alternate retention period, the business justification, and any associated legal or regulatory risk. Compliance audits are performed annually by Internal Audit and on a for-cause basis at the direction of the General Counsel.</w:t>
      </w:r>
      <w:proofErr w:type="gramStart"/>
      <w:proofErr w:type="gramEnd"/>
    </w:p>
    <w:p w14:paraId="1F251D6A"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9" w:name="_Toc174112909"/>
      <w:bookmarkStart w:id="10" w:name="_Toc202878892"/>
      <w:r w:rsidRPr="006072E8">
        <w:rPr>
          <w:rFonts w:ascii="Times New Roman" w:hAnsi="Times New Roman" w:cs="Times New Roman"/>
          <w:b/>
          <w:bCs/>
          <w:color w:val="000000" w:themeColor="text1"/>
          <w:sz w:val="22"/>
          <w:szCs w:val="22"/>
        </w:rPr>
        <w:t>CONTINUOUS IMPROVEMENT AND REVIEW</w:t>
      </w:r>
      <w:bookmarkEnd w:id="9"/>
      <w:bookmarkEnd w:id="10"/>
    </w:p>
    <w:p w14:paraId="6DE632E9" w14:textId="15A97BE5" w:rsidR="006072E8" w:rsidRPr="002B4F80" w:rsidRDefault="002B4F80" w:rsidP="002B4F80">
      <w:pPr>
        <w:spacing w:after="120" w:line="240" w:lineRule="auto"/>
        <w:jc w:val="both"/>
        <w:rPr>
          <w:rFonts w:ascii="Times New Roman" w:hAnsi="Times New Roman"/>
        </w:rPr>
      </w:pPr>
      <w:r w:rsidRPr="002B4F80">
        <w:rPr>
          <w:rFonts w:ascii="Times New Roman" w:hAnsi="Times New Roman"/>
        </w:rPr>
        <w:t>This Standard is reviewed at least every two years, or sooner when triggered by a change in law, regulation, or NextDecade's business. Feedback from the Workforce is encouraged and should be directed to the Standard Owner identified in the Approval section.</w:t>
      </w:r>
    </w:p>
    <w:p w14:paraId="333C18D2"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1" w:name="_Toc174112910"/>
      <w:bookmarkStart w:id="12" w:name="_Toc202878893"/>
      <w:r w:rsidRPr="006072E8">
        <w:rPr>
          <w:rFonts w:ascii="Times New Roman" w:hAnsi="Times New Roman" w:cs="Times New Roman"/>
          <w:b/>
          <w:bCs/>
          <w:color w:val="000000" w:themeColor="text1"/>
          <w:sz w:val="22"/>
          <w:szCs w:val="22"/>
        </w:rPr>
        <w:t>OWNERSHIP</w:t>
      </w:r>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6072E8" w:rsidRPr="003F49F9" w14:paraId="2CF477F1" w14:textId="77777777" w:rsidTr="00EA2FB0">
        <w:tc>
          <w:tcPr>
            <w:tcW w:w="2337" w:type="dxa"/>
            <w:tcBorders>
              <w:bottom w:val="single" w:sz="4" w:space="0" w:color="auto"/>
            </w:tcBorders>
            <w:shd w:val="clear" w:color="auto" w:fill="D9D9D9" w:themeFill="background1" w:themeFillShade="D9"/>
          </w:tcPr>
          <w:p w14:paraId="2390F3A7"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AE00C7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04AC69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5FB1396A"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Informed</w:t>
            </w:r>
          </w:p>
        </w:tc>
      </w:tr>
      <w:tr w:rsidR="006072E8" w:rsidRPr="003F49F9" w14:paraId="4A297787" w14:textId="77777777" w:rsidTr="00EA2FB0">
        <w:tc>
          <w:tcPr>
            <w:tcW w:w="2337" w:type="dxa"/>
            <w:tcBorders>
              <w:left w:val="single" w:sz="4" w:space="0" w:color="auto"/>
              <w:bottom w:val="single" w:sz="4" w:space="0" w:color="auto"/>
              <w:right w:val="single" w:sz="4" w:space="0" w:color="auto"/>
            </w:tcBorders>
          </w:tcPr>
          <w:p w14:paraId="500BA721" w14:textId="77777777" w:rsidR="006072E8" w:rsidRPr="00CD7388" w:rsidRDefault="006072E8" w:rsidP="006072E8">
            <w:pPr>
              <w:spacing w:after="120"/>
              <w:jc w:val="both"/>
              <w:rPr>
                <w:rFonts w:ascii="Times New Roman" w:hAnsi="Times New Roman"/>
              </w:rPr>
            </w:pPr>
            <w:r>
              <w:t>Records Custodian (by function)</w:t>
            </w:r>
          </w:p>
        </w:tc>
        <w:tc>
          <w:tcPr>
            <w:tcW w:w="2337" w:type="dxa"/>
            <w:tcBorders>
              <w:left w:val="single" w:sz="4" w:space="0" w:color="auto"/>
              <w:bottom w:val="single" w:sz="4" w:space="0" w:color="auto"/>
              <w:right w:val="single" w:sz="4" w:space="0" w:color="auto"/>
            </w:tcBorders>
          </w:tcPr>
          <w:p w14:paraId="6A178C2E" w14:textId="550401B5" w:rsidR="006072E8" w:rsidRPr="003F49F9" w:rsidRDefault="006072E8" w:rsidP="006072E8">
            <w:pPr>
              <w:spacing w:after="120"/>
              <w:jc w:val="both"/>
              <w:rPr>
                <w:rFonts w:ascii="Times New Roman" w:hAnsi="Times New Roman"/>
              </w:rPr>
            </w:pPr>
            <w:r>
              <w:t>General Counsel</w:t>
            </w:r>
          </w:p>
        </w:tc>
        <w:tc>
          <w:tcPr>
            <w:tcW w:w="2338" w:type="dxa"/>
            <w:tcBorders>
              <w:left w:val="single" w:sz="4" w:space="0" w:color="auto"/>
              <w:bottom w:val="single" w:sz="4" w:space="0" w:color="auto"/>
              <w:right w:val="single" w:sz="4" w:space="0" w:color="auto"/>
            </w:tcBorders>
          </w:tcPr>
          <w:p w14:paraId="2469AFD5" w14:textId="77777777" w:rsidR="006072E8" w:rsidRPr="00CD7388" w:rsidRDefault="006072E8" w:rsidP="006072E8">
            <w:pPr>
              <w:spacing w:after="120"/>
              <w:jc w:val="both"/>
              <w:rPr>
                <w:rFonts w:ascii="Times New Roman" w:hAnsi="Times New Roman"/>
              </w:rPr>
            </w:pPr>
            <w:r>
              <w:t>Chief Financial Officer; Internal Audit; Information Technology</w:t>
            </w:r>
          </w:p>
        </w:tc>
        <w:tc>
          <w:tcPr>
            <w:tcW w:w="2338" w:type="dxa"/>
            <w:tcBorders>
              <w:left w:val="single" w:sz="4" w:space="0" w:color="auto"/>
              <w:bottom w:val="single" w:sz="4" w:space="0" w:color="auto"/>
              <w:right w:val="single" w:sz="4" w:space="0" w:color="auto"/>
            </w:tcBorders>
          </w:tcPr>
          <w:p w14:paraId="058B402B" w14:textId="785AF8B4" w:rsidR="006072E8" w:rsidRPr="00CD7388" w:rsidRDefault="006072E8" w:rsidP="006072E8">
            <w:pPr>
              <w:spacing w:after="120"/>
              <w:jc w:val="both"/>
              <w:rPr>
                <w:rFonts w:ascii="Times New Roman" w:hAnsi="Times New Roman"/>
              </w:rPr>
            </w:pPr>
            <w:r>
              <w:t>Executive Leadership Team; Audit Committee of the Board</w:t>
            </w:r>
          </w:p>
        </w:tc>
      </w:tr>
    </w:tbl>
    <w:p w14:paraId="33DB61F1" w14:textId="77777777" w:rsidR="006072E8" w:rsidRDefault="006072E8" w:rsidP="006072E8">
      <w:pPr>
        <w:keepNext/>
        <w:keepLines/>
        <w:spacing w:after="120" w:line="240" w:lineRule="auto"/>
        <w:ind w:left="720"/>
        <w:jc w:val="both"/>
        <w:rPr>
          <w:rFonts w:ascii="Times New Roman" w:eastAsiaTheme="majorEastAsia" w:hAnsi="Times New Roman"/>
          <w:b/>
          <w:bCs/>
          <w:color w:val="000000" w:themeColor="text1"/>
        </w:rPr>
      </w:pPr>
    </w:p>
    <w:p w14:paraId="0249239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3" w:name="_Toc174112911"/>
      <w:bookmarkStart w:id="14" w:name="_Toc202878894"/>
      <w:r w:rsidRPr="006072E8">
        <w:rPr>
          <w:rFonts w:ascii="Times New Roman" w:hAnsi="Times New Roman" w:cs="Times New Roman"/>
          <w:b/>
          <w:bCs/>
          <w:color w:val="000000" w:themeColor="text1"/>
          <w:sz w:val="22"/>
          <w:szCs w:val="22"/>
        </w:rPr>
        <w:t>APPROVAL</w:t>
      </w:r>
      <w:bookmarkEnd w:id="13"/>
      <w:bookmarkEnd w:id="14"/>
    </w:p>
    <w:tbl>
      <w:tblPr>
        <w:tblStyle w:val="TableGrid"/>
        <w:tblW w:w="0" w:type="auto"/>
        <w:tblLook w:val="04A0" w:firstRow="1" w:lastRow="0" w:firstColumn="1" w:lastColumn="0" w:noHBand="0" w:noVBand="1"/>
      </w:tblPr>
      <w:tblGrid>
        <w:gridCol w:w="3150"/>
        <w:gridCol w:w="2923"/>
        <w:gridCol w:w="3277"/>
      </w:tblGrid>
      <w:tr w:rsidR="006072E8" w14:paraId="476255FB" w14:textId="77777777" w:rsidTr="00EA2FB0">
        <w:tc>
          <w:tcPr>
            <w:tcW w:w="3150" w:type="dxa"/>
            <w:tcBorders>
              <w:bottom w:val="single" w:sz="4" w:space="0" w:color="auto"/>
            </w:tcBorders>
            <w:shd w:val="clear" w:color="auto" w:fill="D9D9D9" w:themeFill="background1" w:themeFillShade="D9"/>
          </w:tcPr>
          <w:p w14:paraId="4AE7CEF8" w14:textId="77777777" w:rsidR="006072E8" w:rsidRPr="003B066E" w:rsidRDefault="006072E8" w:rsidP="006072E8">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39FBDBE2" w14:textId="77777777" w:rsidR="006072E8" w:rsidRDefault="006072E8" w:rsidP="006072E8">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E2F4B24" w14:textId="77777777" w:rsidR="006072E8" w:rsidRPr="003B066E" w:rsidRDefault="006072E8" w:rsidP="006072E8">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6072E8" w14:paraId="766640E0" w14:textId="77777777" w:rsidTr="00EA2FB0">
        <w:tc>
          <w:tcPr>
            <w:tcW w:w="3150" w:type="dxa"/>
            <w:tcBorders>
              <w:top w:val="single" w:sz="4" w:space="0" w:color="auto"/>
              <w:left w:val="single" w:sz="4" w:space="0" w:color="auto"/>
              <w:bottom w:val="single" w:sz="4" w:space="0" w:color="auto"/>
              <w:right w:val="single" w:sz="4" w:space="0" w:color="auto"/>
            </w:tcBorders>
          </w:tcPr>
          <w:p w14:paraId="228956FA" w14:textId="77777777" w:rsidR="006072E8" w:rsidRDefault="006072E8" w:rsidP="006072E8">
            <w:pPr>
              <w:spacing w:after="120"/>
              <w:jc w:val="both"/>
              <w:rPr>
                <w:rFonts w:ascii="Times New Roman" w:hAnsi="Times New Roman"/>
              </w:rPr>
            </w:pPr>
            <w:r>
              <w:rPr>
                <w:rFonts w:ascii="Times New Roman" w:hAnsi="Times New Roman"/>
              </w:rPr>
              <w:t>Jane Doe, General Counsel</w:t>
            </w:r>
          </w:p>
        </w:tc>
        <w:tc>
          <w:tcPr>
            <w:tcW w:w="2923" w:type="dxa"/>
            <w:tcBorders>
              <w:top w:val="single" w:sz="4" w:space="0" w:color="auto"/>
              <w:left w:val="single" w:sz="4" w:space="0" w:color="auto"/>
              <w:bottom w:val="single" w:sz="4" w:space="0" w:color="auto"/>
              <w:right w:val="single" w:sz="4" w:space="0" w:color="auto"/>
            </w:tcBorders>
          </w:tcPr>
          <w:p w14:paraId="09DA71AA" w14:textId="77777777" w:rsidR="006072E8" w:rsidRDefault="006072E8" w:rsidP="006072E8">
            <w:pPr>
              <w:spacing w:after="120"/>
              <w:jc w:val="both"/>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1C474D1E" w14:textId="77777777" w:rsidR="006072E8" w:rsidRDefault="006072E8" w:rsidP="006072E8">
            <w:pPr>
              <w:spacing w:after="120"/>
              <w:jc w:val="both"/>
              <w:rPr>
                <w:rFonts w:ascii="Times New Roman" w:hAnsi="Times New Roman"/>
              </w:rPr>
            </w:pPr>
            <w:r>
              <w:t>April 15, 2026</w:t>
            </w:r>
          </w:p>
        </w:tc>
      </w:tr>
    </w:tbl>
    <w:p w14:paraId="4BD3CE6E" w14:textId="77777777" w:rsidR="006072E8" w:rsidRPr="003F49F9" w:rsidRDefault="006072E8" w:rsidP="006072E8">
      <w:pPr>
        <w:keepNext/>
        <w:keepLines/>
        <w:spacing w:after="120" w:line="240" w:lineRule="auto"/>
        <w:jc w:val="both"/>
        <w:rPr>
          <w:rFonts w:ascii="Times New Roman" w:eastAsiaTheme="majorEastAsia" w:hAnsi="Times New Roman"/>
          <w:b/>
          <w:bCs/>
          <w:color w:val="000000" w:themeColor="text1"/>
        </w:rPr>
      </w:pPr>
    </w:p>
    <w:p w14:paraId="17A331F2" w14:textId="77777777" w:rsidR="006072E8" w:rsidRDefault="006072E8" w:rsidP="006072E8">
      <w:pPr>
        <w:spacing w:after="120" w:line="240" w:lineRule="auto"/>
        <w:jc w:val="both"/>
      </w:pPr>
    </w:p>
    <w:p w14:paraId="6AE0DE8A" w14:textId="77777777" w:rsidR="00A173B3" w:rsidRDefault="00A173B3" w:rsidP="006072E8">
      <w:pPr>
        <w:sectPr w:rsidR="00A173B3">
          <w:pgSz w:w="12240" w:h="15840"/>
          <w:pgMar w:top="1440" w:right="1440" w:bottom="1440" w:left="1440" w:header="720" w:footer="720" w:gutter="0"/>
          <w:cols w:space="720"/>
          <w:docGrid w:linePitch="360"/>
        </w:sectPr>
      </w:pPr>
    </w:p>
    <w:p w14:paraId="4FC63A69" w14:textId="77777777" w:rsidR="00A173B3" w:rsidRPr="000A3CA3" w:rsidRDefault="00A173B3" w:rsidP="00A173B3">
      <w:pPr>
        <w:pStyle w:val="Heading1"/>
        <w:jc w:val="center"/>
        <w:rPr>
          <w:rFonts w:ascii="Times New Roman" w:hAnsi="Times New Roman" w:cs="Times New Roman"/>
          <w:b/>
          <w:bCs/>
          <w:color w:val="000000" w:themeColor="text1"/>
          <w:sz w:val="22"/>
          <w:szCs w:val="22"/>
        </w:rPr>
      </w:pPr>
      <w:bookmarkStart w:id="15" w:name="_Toc187478398"/>
      <w:bookmarkStart w:id="16" w:name="_Toc202878895"/>
      <w:r w:rsidRPr="000A3CA3">
        <w:rPr>
          <w:rFonts w:ascii="Times New Roman" w:hAnsi="Times New Roman" w:cs="Times New Roman"/>
          <w:b/>
          <w:bCs/>
          <w:color w:val="000000" w:themeColor="text1"/>
          <w:sz w:val="22"/>
          <w:szCs w:val="22"/>
        </w:rPr>
        <w:t>REVISION HISTORY</w:t>
      </w:r>
      <w:bookmarkEnd w:id="15"/>
      <w:bookmarkEnd w:id="16"/>
    </w:p>
    <w:p w14:paraId="02BBA5BD" w14:textId="77777777" w:rsidR="00A173B3" w:rsidRDefault="00A173B3" w:rsidP="00A173B3">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A173B3" w:rsidRPr="000A3CA3" w14:paraId="60D71471" w14:textId="77777777" w:rsidTr="000C5DF5">
        <w:trPr>
          <w:cantSplit/>
          <w:tblHeader/>
        </w:trPr>
        <w:tc>
          <w:tcPr>
            <w:tcW w:w="1633" w:type="dxa"/>
            <w:shd w:val="clear" w:color="auto" w:fill="D1D1D1" w:themeFill="background2" w:themeFillShade="E6"/>
            <w:vAlign w:val="center"/>
          </w:tcPr>
          <w:p w14:paraId="73D20418"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AF41504"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t>Initial issuance.</w:t>
            </w:r>
          </w:p>
        </w:tc>
      </w:tr>
    </w:tbl>
    <w:p w14:paraId="66DBC248" w14:textId="77777777" w:rsidR="006072E8" w:rsidRPr="003261FE" w:rsidRDefault="006072E8" w:rsidP="006072E8"/>
    <w:sectPr w:rsidR="006072E8" w:rsidRPr="00326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64D5" w14:textId="77777777" w:rsidR="00AA443B" w:rsidRDefault="00AA443B" w:rsidP="003261FE">
      <w:pPr>
        <w:spacing w:after="0" w:line="240" w:lineRule="auto"/>
      </w:pPr>
      <w:r>
        <w:separator/>
      </w:r>
    </w:p>
  </w:endnote>
  <w:endnote w:type="continuationSeparator" w:id="0">
    <w:p w14:paraId="18506D38" w14:textId="77777777" w:rsidR="00AA443B" w:rsidRDefault="00AA443B"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7FF032E"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Pr>
        <w:rFonts w:ascii="Times New Roman" w:hAnsi="Times New Roman"/>
        <w:b/>
        <w:bCs/>
      </w:rPr>
      <w:t>Standard</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526" w14:textId="77777777" w:rsidR="00AA443B" w:rsidRDefault="00AA443B" w:rsidP="003261FE">
      <w:pPr>
        <w:spacing w:after="0" w:line="240" w:lineRule="auto"/>
      </w:pPr>
      <w:r>
        <w:separator/>
      </w:r>
    </w:p>
  </w:footnote>
  <w:footnote w:type="continuationSeparator" w:id="0">
    <w:p w14:paraId="41A33089" w14:textId="77777777" w:rsidR="00AA443B" w:rsidRDefault="00AA443B" w:rsidP="003261FE">
      <w:pPr>
        <w:spacing w:after="0" w:line="240" w:lineRule="auto"/>
      </w:pPr>
      <w:r>
        <w:continuationSeparator/>
      </w:r>
    </w:p>
  </w:footnote>
  <w:footnote w:id="1">
    <w:p w14:paraId="34B29578" w14:textId="77777777" w:rsidR="00C76875" w:rsidRPr="00430F11" w:rsidRDefault="00C76875" w:rsidP="00C76875">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855" w14:textId="77777777" w:rsidR="003261FE" w:rsidRPr="00850E78" w:rsidRDefault="003261FE" w:rsidP="003261FE">
    <w:pPr>
      <w:spacing w:after="120" w:line="240" w:lineRule="auto"/>
      <w:jc w:val="center"/>
      <w:rPr>
        <w:rFonts w:ascii="Times New Roman" w:hAnsi="Times New Roman"/>
        <w:b/>
        <w:bCs/>
        <w:sz w:val="28"/>
        <w:szCs w:val="28"/>
      </w:rPr>
    </w:pPr>
    <w:r w:rsidRPr="00471375">
      <w:rPr>
        <w:noProof/>
        <w:sz w:val="28"/>
        <w:szCs w:val="28"/>
      </w:rPr>
      <w:drawing>
        <wp:anchor distT="0" distB="0" distL="114300" distR="114300" simplePos="0" relativeHeight="251660288" behindDoc="1" locked="0" layoutInCell="1" allowOverlap="1" wp14:anchorId="156096EB" wp14:editId="358A6DB8">
          <wp:simplePos x="0" y="0"/>
          <wp:positionH relativeFrom="column">
            <wp:posOffset>5135270</wp:posOffset>
          </wp:positionH>
          <wp:positionV relativeFrom="paragraph">
            <wp:posOffset>-299771</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55708184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0E78">
      <w:rPr>
        <w:rFonts w:ascii="Times New Roman" w:hAnsi="Times New Roman"/>
        <w:b/>
        <w:bCs/>
        <w:sz w:val="28"/>
        <w:szCs w:val="28"/>
      </w:rPr>
      <w:t xml:space="preserve">NextDecade Corporation </w:t>
    </w:r>
  </w:p>
  <w:p w14:paraId="19921C9E" w14:textId="77777777" w:rsidR="003261FE" w:rsidRDefault="003261FE" w:rsidP="003261FE">
    <w:pPr>
      <w:spacing w:after="120" w:line="240" w:lineRule="auto"/>
      <w:jc w:val="center"/>
      <w:rPr>
        <w:rFonts w:ascii="Times New Roman" w:hAnsi="Times New Roman"/>
        <w:b/>
        <w:bCs/>
        <w:sz w:val="24"/>
        <w:szCs w:val="24"/>
      </w:rPr>
    </w:pPr>
    <w:r>
      <w:rPr>
        <w:rFonts w:ascii="Times New Roman" w:hAnsi="Times New Roman"/>
        <w:b/>
        <w:bCs/>
        <w:sz w:val="24"/>
        <w:szCs w:val="24"/>
      </w:rPr>
      <w:t>Records Retention Standard</w:t>
    </w:r>
  </w:p>
  <w:p w14:paraId="46676D2C" w14:textId="77777777" w:rsidR="003261FE" w:rsidRDefault="00326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60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1463413"/>
    <w:multiLevelType w:val="multilevel"/>
    <w:tmpl w:val="E21E525C"/>
    <w:numStyleLink w:val="Style2"/>
  </w:abstractNum>
  <w:abstractNum w:abstractNumId="2"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BE6FD0"/>
    <w:multiLevelType w:val="multilevel"/>
    <w:tmpl w:val="0409001D"/>
    <w:numStyleLink w:val="Style5"/>
  </w:abstractNum>
  <w:abstractNum w:abstractNumId="5" w15:restartNumberingAfterBreak="0">
    <w:nsid w:val="3B9A3663"/>
    <w:multiLevelType w:val="multilevel"/>
    <w:tmpl w:val="E21E525C"/>
    <w:numStyleLink w:val="Style2"/>
  </w:abstractNum>
  <w:abstractNum w:abstractNumId="6"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0577EA"/>
    <w:multiLevelType w:val="multilevel"/>
    <w:tmpl w:val="6090C9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FC16E18"/>
    <w:multiLevelType w:val="multilevel"/>
    <w:tmpl w:val="048493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3B0221"/>
    <w:multiLevelType w:val="multilevel"/>
    <w:tmpl w:val="F190C712"/>
    <w:numStyleLink w:val="Style3"/>
  </w:abstractNum>
  <w:abstractNum w:abstractNumId="11" w15:restartNumberingAfterBreak="0">
    <w:nsid w:val="6BAC79F1"/>
    <w:multiLevelType w:val="multilevel"/>
    <w:tmpl w:val="0409001D"/>
    <w:styleLink w:val="Sty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1B5A7A"/>
    <w:multiLevelType w:val="multilevel"/>
    <w:tmpl w:val="F190C712"/>
    <w:numStyleLink w:val="Style4"/>
  </w:abstractNum>
  <w:abstractNum w:abstractNumId="14"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9"/>
  </w:num>
  <w:num w:numId="2" w16cid:durableId="2126390638">
    <w:abstractNumId w:val="3"/>
  </w:num>
  <w:num w:numId="3" w16cid:durableId="1217473795">
    <w:abstractNumId w:val="6"/>
  </w:num>
  <w:num w:numId="4" w16cid:durableId="1658725889">
    <w:abstractNumId w:val="5"/>
  </w:num>
  <w:num w:numId="5" w16cid:durableId="673800869">
    <w:abstractNumId w:val="1"/>
  </w:num>
  <w:num w:numId="6" w16cid:durableId="893467939">
    <w:abstractNumId w:val="0"/>
  </w:num>
  <w:num w:numId="7" w16cid:durableId="922374435">
    <w:abstractNumId w:val="13"/>
  </w:num>
  <w:num w:numId="8" w16cid:durableId="1011491066">
    <w:abstractNumId w:val="14"/>
  </w:num>
  <w:num w:numId="9" w16cid:durableId="196818782">
    <w:abstractNumId w:val="10"/>
  </w:num>
  <w:num w:numId="10" w16cid:durableId="1004431434">
    <w:abstractNumId w:val="12"/>
  </w:num>
  <w:num w:numId="11" w16cid:durableId="1560937631">
    <w:abstractNumId w:val="11"/>
  </w:num>
  <w:num w:numId="12" w16cid:durableId="1935435610">
    <w:abstractNumId w:val="4"/>
  </w:num>
  <w:num w:numId="13" w16cid:durableId="1144129511">
    <w:abstractNumId w:val="8"/>
  </w:num>
  <w:num w:numId="14" w16cid:durableId="1949727279">
    <w:abstractNumId w:val="7"/>
  </w:num>
  <w:num w:numId="15" w16cid:durableId="55254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75DAB"/>
    <w:rsid w:val="0010458E"/>
    <w:rsid w:val="001D1B51"/>
    <w:rsid w:val="002B4F80"/>
    <w:rsid w:val="002D3F24"/>
    <w:rsid w:val="002D6D27"/>
    <w:rsid w:val="003261FE"/>
    <w:rsid w:val="00355763"/>
    <w:rsid w:val="003967E4"/>
    <w:rsid w:val="003D2C6D"/>
    <w:rsid w:val="004333D7"/>
    <w:rsid w:val="00442CE8"/>
    <w:rsid w:val="00465414"/>
    <w:rsid w:val="004702C4"/>
    <w:rsid w:val="004706BF"/>
    <w:rsid w:val="004A6EE1"/>
    <w:rsid w:val="005053E0"/>
    <w:rsid w:val="00520C90"/>
    <w:rsid w:val="00540915"/>
    <w:rsid w:val="006072E8"/>
    <w:rsid w:val="00672BD4"/>
    <w:rsid w:val="006F4786"/>
    <w:rsid w:val="007524D4"/>
    <w:rsid w:val="0078538F"/>
    <w:rsid w:val="007C1569"/>
    <w:rsid w:val="00880822"/>
    <w:rsid w:val="009358D5"/>
    <w:rsid w:val="00951132"/>
    <w:rsid w:val="009B1493"/>
    <w:rsid w:val="009C3A35"/>
    <w:rsid w:val="009C7E3F"/>
    <w:rsid w:val="009D532D"/>
    <w:rsid w:val="00A01D3A"/>
    <w:rsid w:val="00A173B3"/>
    <w:rsid w:val="00AA443B"/>
    <w:rsid w:val="00B51438"/>
    <w:rsid w:val="00B62DEE"/>
    <w:rsid w:val="00B77D41"/>
    <w:rsid w:val="00BD5F1A"/>
    <w:rsid w:val="00C76875"/>
    <w:rsid w:val="00CA398E"/>
    <w:rsid w:val="00CF0D31"/>
    <w:rsid w:val="00CF7319"/>
    <w:rsid w:val="00D4315B"/>
    <w:rsid w:val="00D87BA2"/>
    <w:rsid w:val="00DB5B01"/>
    <w:rsid w:val="00DC14FD"/>
    <w:rsid w:val="00DE226B"/>
    <w:rsid w:val="00E456E7"/>
    <w:rsid w:val="00E8718E"/>
    <w:rsid w:val="00F45064"/>
    <w:rsid w:val="00FC1BB1"/>
    <w:rsid w:val="00FC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3"/>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8"/>
      </w:numPr>
    </w:pPr>
  </w:style>
  <w:style w:type="numbering" w:customStyle="1" w:styleId="Style4">
    <w:name w:val="Style4"/>
    <w:uiPriority w:val="99"/>
    <w:rsid w:val="001D1B51"/>
    <w:pPr>
      <w:numPr>
        <w:numId w:val="10"/>
      </w:numPr>
    </w:pPr>
  </w:style>
  <w:style w:type="numbering" w:customStyle="1" w:styleId="Style5">
    <w:name w:val="Style5"/>
    <w:uiPriority w:val="99"/>
    <w:rsid w:val="004A6EE1"/>
    <w:pPr>
      <w:numPr>
        <w:numId w:val="11"/>
      </w:numPr>
    </w:pPr>
  </w:style>
  <w:style w:type="paragraph" w:customStyle="1" w:styleId="RGLNGPlainText">
    <w:name w:val="RGLNG Plain Text"/>
    <w:autoRedefine/>
    <w:qFormat/>
    <w:rsid w:val="00DB5B01"/>
    <w:pPr>
      <w:numPr>
        <w:numId w:val="15"/>
      </w:numPr>
      <w:suppressAutoHyphens/>
      <w:spacing w:after="0" w:line="240" w:lineRule="auto"/>
      <w:jc w:val="both"/>
      <w:textAlignment w:val="baseline"/>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3" ma:contentTypeDescription="Create a new document." ma:contentTypeScope="" ma:versionID="1b0994937f32de5001745a8e9e3a02f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20cfc5497b53ee10bc6fe916db0d93a3"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35D9D149-0EBA-450C-B020-27A6E95A779E}"/>
</file>

<file path=customXml/itemProps3.xml><?xml version="1.0" encoding="utf-8"?>
<ds:datastoreItem xmlns:ds="http://schemas.openxmlformats.org/officeDocument/2006/customXml" ds:itemID="{81250E82-A1DB-4CB2-AC12-6D1A273C2BA5}"/>
</file>

<file path=customXml/itemProps4.xml><?xml version="1.0" encoding="utf-8"?>
<ds:datastoreItem xmlns:ds="http://schemas.openxmlformats.org/officeDocument/2006/customXml" ds:itemID="{C946F6EE-7638-4B34-8413-3D9D11DBB013}"/>
</file>

<file path=docProps/app.xml><?xml version="1.0" encoding="utf-8"?>
<Properties xmlns="http://schemas.openxmlformats.org/officeDocument/2006/extended-properties" xmlns:vt="http://schemas.openxmlformats.org/officeDocument/2006/docPropsVTypes">
  <Template>Normal</Template>
  <TotalTime>42</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31</cp:revision>
  <dcterms:created xsi:type="dcterms:W3CDTF">2024-08-10T12:59:00Z</dcterms:created>
  <dcterms:modified xsi:type="dcterms:W3CDTF">2025-07-08T19:54:00Z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