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eastAsia="Segoe UI" w:cs="Segoe UI"/>
          <w:b/>
          <w:i w:val="0"/>
          <w:color w:val="002060"/>
          <w:sz w:val="32"/>
        </w:rPr>
        <w:t>NextDecade Corporation</w:t>
      </w:r>
    </w:p>
    <w:p>
      <w:r>
        <w:rPr>
          <w:rFonts w:ascii="Segoe UI" w:hAnsi="Segoe UI" w:eastAsia="Segoe UI" w:cs="Segoe UI"/>
          <w:b w:val="0"/>
          <w:i w:val="0"/>
          <w:color w:val="595959"/>
          <w:sz w:val="18"/>
        </w:rPr>
        <w:t>1000 Louisiana Street, Suite 3900, Houston, Texas 77002 USA  |  www.next-decade.com</w:t>
      </w:r>
    </w:p>
    <w:p>
      <w:pPr>
        <w:pBdr>
          <w:bottom w:val="single" w:sz="12" w:space="1" w:color="FC7134"/>
        </w:pBdr>
      </w:pPr>
    </w:p>
    <w:p>
      <w:r>
        <w:rPr>
          <w:rFonts w:ascii="Segoe UI" w:hAnsi="Segoe UI" w:eastAsia="Segoe UI" w:cs="Segoe UI"/>
          <w:b w:val="0"/>
          <w:i w:val="0"/>
          <w:color w:val="000000"/>
          <w:sz w:val="22"/>
        </w:rPr>
        <w:t>April 15, 2026</w:t>
      </w:r>
    </w:p>
    <w:p/>
    <w:p>
      <w:r>
        <w:rPr>
          <w:rFonts w:ascii="Segoe UI" w:hAnsi="Segoe UI" w:eastAsia="Segoe UI" w:cs="Segoe UI"/>
          <w:b w:val="0"/>
          <w:i w:val="0"/>
          <w:color w:val="000000"/>
          <w:sz w:val="22"/>
        </w:rPr>
        <w:t>Ms. Elena Rodriguez</w:t>
      </w:r>
    </w:p>
    <w:p>
      <w:r>
        <w:rPr>
          <w:rFonts w:ascii="Segoe UI" w:hAnsi="Segoe UI" w:eastAsia="Segoe UI" w:cs="Segoe UI"/>
          <w:b w:val="0"/>
          <w:i w:val="0"/>
          <w:color w:val="000000"/>
          <w:sz w:val="22"/>
        </w:rPr>
        <w:t>Chief Commercial Officer</w:t>
      </w:r>
    </w:p>
    <w:p>
      <w:r>
        <w:rPr>
          <w:rFonts w:ascii="Segoe UI" w:hAnsi="Segoe UI" w:eastAsia="Segoe UI" w:cs="Segoe UI"/>
          <w:b w:val="0"/>
          <w:i w:val="0"/>
          <w:color w:val="000000"/>
          <w:sz w:val="22"/>
        </w:rPr>
        <w:t>Valoria Energy Trading, Ltd.</w:t>
      </w:r>
    </w:p>
    <w:p>
      <w:r>
        <w:rPr>
          <w:rFonts w:ascii="Segoe UI" w:hAnsi="Segoe UI" w:eastAsia="Segoe UI" w:cs="Segoe UI"/>
          <w:b w:val="0"/>
          <w:i w:val="0"/>
          <w:color w:val="000000"/>
          <w:sz w:val="22"/>
        </w:rPr>
        <w:t>25 Canada Square</w:t>
      </w:r>
    </w:p>
    <w:p>
      <w:r>
        <w:rPr>
          <w:rFonts w:ascii="Segoe UI" w:hAnsi="Segoe UI" w:eastAsia="Segoe UI" w:cs="Segoe UI"/>
          <w:b w:val="0"/>
          <w:i w:val="0"/>
          <w:color w:val="000000"/>
          <w:sz w:val="22"/>
        </w:rPr>
        <w:t>London E14 5LQ</w:t>
      </w:r>
    </w:p>
    <w:p>
      <w:r>
        <w:rPr>
          <w:rFonts w:ascii="Segoe UI" w:hAnsi="Segoe UI" w:eastAsia="Segoe UI" w:cs="Segoe UI"/>
          <w:b w:val="0"/>
          <w:i w:val="0"/>
          <w:color w:val="000000"/>
          <w:sz w:val="22"/>
        </w:rPr>
        <w:t>United Kingdom</w:t>
      </w:r>
    </w:p>
    <w:p/>
    <w:p>
      <w:r>
        <w:rPr>
          <w:rFonts w:ascii="Segoe UI" w:hAnsi="Segoe UI" w:eastAsia="Segoe UI" w:cs="Segoe UI"/>
          <w:b/>
          <w:i w:val="0"/>
          <w:color w:val="002060"/>
          <w:sz w:val="22"/>
        </w:rPr>
        <w:t xml:space="preserve">Re:  </w:t>
      </w:r>
      <w:r>
        <w:rPr>
          <w:rFonts w:ascii="Segoe UI" w:hAnsi="Segoe UI" w:eastAsia="Segoe UI" w:cs="Segoe UI"/>
          <w:b/>
          <w:i w:val="0"/>
          <w:color w:val="000000"/>
          <w:sz w:val="22"/>
        </w:rPr>
        <w:t>Rio Grande LNG Phase 1 Construction Update and Phase 2 Offtake Discussion</w:t>
      </w:r>
    </w:p>
    <w:p/>
    <w:p>
      <w:r>
        <w:rPr>
          <w:rFonts w:ascii="Segoe UI" w:hAnsi="Segoe UI" w:eastAsia="Segoe UI" w:cs="Segoe UI"/>
          <w:b w:val="0"/>
          <w:i w:val="0"/>
          <w:color w:val="000000"/>
          <w:sz w:val="22"/>
        </w:rPr>
        <w:t>Dear Ms. Rodriguez:</w:t>
      </w:r>
    </w:p>
    <w:p>
      <w:r>
        <w:rPr>
          <w:rFonts w:ascii="Segoe UI" w:hAnsi="Segoe UI" w:eastAsia="Segoe UI" w:cs="Segoe UI"/>
          <w:b w:val="0"/>
          <w:i w:val="0"/>
          <w:color w:val="000000"/>
          <w:sz w:val="22"/>
        </w:rPr>
        <w:t>Thank you for the productive discussion last month between our respective commercial teams. Following that conversation, I am writing to provide a formal update on Rio Grande LNG Phase 1 construction and to confirm the path forward for Valoria's potential participation as a long-term Phase 2 offtaker.</w:t>
      </w:r>
    </w:p>
    <w:p>
      <w:r>
        <w:rPr>
          <w:rFonts w:ascii="Segoe UI" w:hAnsi="Segoe UI" w:eastAsia="Segoe UI" w:cs="Segoe UI"/>
          <w:b w:val="0"/>
          <w:i w:val="0"/>
          <w:color w:val="000000"/>
          <w:sz w:val="22"/>
        </w:rPr>
        <w:t>As reported in our most recent public disclosures, Rio Grande LNG Phase 1 construction reached 68 percent completion as of March 31, 2026. Engineering is 99 percent complete, procurement is 88 percent complete, and all long-lead equipment is on site or in transit. First LNG from Train 1 remains targeted for the second half of 2027, consistent with the schedule we have communicated at our investor events.</w:t>
      </w:r>
    </w:p>
    <w:p>
      <w:r>
        <w:rPr>
          <w:rFonts w:ascii="Segoe UI" w:hAnsi="Segoe UI" w:eastAsia="Segoe UI" w:cs="Segoe UI"/>
          <w:b w:val="0"/>
          <w:i w:val="0"/>
          <w:color w:val="000000"/>
          <w:sz w:val="22"/>
        </w:rPr>
        <w:t>With respect to Phase 2, NextDecade is advancing the commercial and financing foundation necessary for a Final Investment Decision in the second half of 2026. Our offtake strategy for Phase 2 prioritizes long-term, investment-grade counterparties seeking diversified U.S. Gulf Coast supply. Based on our conversations, we believe Valoria is well-positioned to be one of those counterparties.</w:t>
      </w:r>
    </w:p>
    <w:p>
      <w:r>
        <w:rPr>
          <w:rFonts w:ascii="Segoe UI" w:hAnsi="Segoe UI" w:eastAsia="Segoe UI" w:cs="Segoe UI"/>
          <w:b w:val="0"/>
          <w:i w:val="0"/>
          <w:color w:val="000000"/>
          <w:sz w:val="22"/>
        </w:rPr>
        <w:t>We propose to advance to a term sheet based on the structure our teams discussed: a 20-year SPA with FOB delivery at the Port of Brownsville, annual contract quantity to be confirmed, and a Henry Hub-linked pricing mechanism with agreed-upon fixed components. Our commercial team will circulate a working draft within two weeks of today. We would welcome the opportunity to host your team for a site visit during the second quarter to view the facility in its current state.</w:t>
      </w:r>
    </w:p>
    <w:p>
      <w:r>
        <w:rPr>
          <w:rFonts w:ascii="Segoe UI" w:hAnsi="Segoe UI" w:eastAsia="Segoe UI" w:cs="Segoe UI"/>
          <w:b w:val="0"/>
          <w:i w:val="0"/>
          <w:color w:val="000000"/>
          <w:sz w:val="22"/>
        </w:rPr>
        <w:t>NextDecade appreciates the confidence Valoria has placed in our Rio Grande LNG project, and we look forward to taking the next step together. Please contact me directly if there is anything further I can provide.</w:t>
      </w:r>
    </w:p>
    <w:p/>
    <w:p>
      <w:r>
        <w:rPr>
          <w:rFonts w:ascii="Segoe UI" w:hAnsi="Segoe UI" w:eastAsia="Segoe UI" w:cs="Segoe UI"/>
          <w:b w:val="0"/>
          <w:i w:val="0"/>
          <w:color w:val="000000"/>
          <w:sz w:val="22"/>
        </w:rPr>
        <w:t>Sincerely,</w:t>
      </w:r>
    </w:p>
    <w:p/>
    <w:p/>
    <w:p>
      <w:r>
        <w:rPr>
          <w:rFonts w:ascii="Segoe UI" w:hAnsi="Segoe UI" w:eastAsia="Segoe UI" w:cs="Segoe UI"/>
          <w:b/>
          <w:i w:val="0"/>
          <w:color w:val="002060"/>
          <w:sz w:val="22"/>
        </w:rPr>
        <w:t>Trent Williams</w:t>
      </w:r>
    </w:p>
    <w:p>
      <w:r>
        <w:rPr>
          <w:rFonts w:ascii="Segoe UI" w:hAnsi="Segoe UI" w:eastAsia="Segoe UI" w:cs="Segoe UI"/>
          <w:b w:val="0"/>
          <w:i w:val="0"/>
          <w:color w:val="000000"/>
          <w:sz w:val="22"/>
        </w:rPr>
        <w:t>Vice President, Commercial</w:t>
      </w:r>
    </w:p>
    <w:p>
      <w:r>
        <w:rPr>
          <w:rFonts w:ascii="Segoe UI" w:hAnsi="Segoe UI" w:eastAsia="Segoe UI" w:cs="Segoe UI"/>
          <w:b w:val="0"/>
          <w:i w:val="0"/>
          <w:color w:val="000000"/>
          <w:sz w:val="22"/>
        </w:rPr>
        <w:t>NextDecade Corporation</w:t>
      </w:r>
    </w:p>
    <w:p/>
    <w:p>
      <w:r>
        <w:rPr>
          <w:rFonts w:ascii="Segoe UI" w:hAnsi="Segoe UI" w:eastAsia="Segoe UI" w:cs="Segoe UI"/>
          <w:b/>
          <w:i w:val="0"/>
          <w:color w:val="002060"/>
          <w:sz w:val="20"/>
        </w:rPr>
        <w:t xml:space="preserve">cc:  </w:t>
      </w:r>
      <w:r>
        <w:rPr>
          <w:rFonts w:ascii="Segoe UI" w:hAnsi="Segoe UI" w:eastAsia="Segoe UI" w:cs="Segoe UI"/>
          <w:b w:val="0"/>
          <w:i w:val="0"/>
          <w:color w:val="000000"/>
          <w:sz w:val="20"/>
        </w:rPr>
        <w:t>Matt Schatzman, Chairman and CEO, NextDecade Corporation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val="0"/>
        <w:i/>
        <w:color w:val="595959"/>
        <w:sz w:val="16"/>
      </w:rPr>
      <w:t>NextDecade Corporation (NextDecade) is committed to providing the world access to lower carbon intensive energy through Rio Grande LNG &amp; NEXT Carbon Solutions.</w:t>
    </w:r>
  </w:p>
  <w:p>
    <w:pPr>
      <w:jc w:val="center"/>
    </w:pPr>
    <w:r>
      <w:rPr>
        <w:rFonts w:ascii="Segoe UI" w:hAnsi="Segoe UI" w:eastAsia="Segoe UI" w:cs="Segoe UI"/>
        <w:b w:val="0"/>
        <w:i w:val="0"/>
        <w:color w:val="595959"/>
        <w:sz w:val="16"/>
      </w:rPr>
      <w:t xml:space="preserve">Page </w:t>
    </w:r>
    <w:r>
      <w:fldChar w:fldCharType="begin"/>
      <w:instrText xml:space="preserve"> PAGE </w:instrText>
      <w:fldChar w:fldCharType="end"/>
    </w:r>
    <w:r>
      <w:rPr>
        <w:rFonts w:ascii="Segoe UI" w:hAnsi="Segoe UI" w:eastAsia="Segoe UI" w:cs="Segoe UI"/>
        <w:b w:val="0"/>
        <w:i w:val="0"/>
        <w:color w:val="595959"/>
        <w:sz w:val="16"/>
      </w:rPr>
      <w:t xml:space="preserve"> of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cs="Segoe UI"/>
      <w:b/>
      <w:bCs/>
      <w:color w:val="00206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cs="Segoe UI"/>
      <w:b/>
      <w:bCs/>
      <w:color w:val="00206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cs="Segoe UI"/>
      <w:b/>
      <w:bCs/>
      <w:color w:val="0020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