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Segoe UI" w:cs="Segoe UI"/>
          <w:b/>
          <w:i w:val="0"/>
          <w:color w:val="002060"/>
          <w:sz w:val="72"/>
        </w:rPr>
        <w:t>NEXT DIGEST</w:t>
      </w:r>
    </w:p>
    <w:p>
      <w:pPr>
        <w:jc w:val="center"/>
      </w:pPr>
      <w:r>
        <w:rPr>
          <w:rFonts w:ascii="Segoe UI" w:hAnsi="Segoe UI" w:eastAsia="Segoe UI" w:cs="Segoe UI"/>
          <w:b w:val="0"/>
          <w:i/>
          <w:color w:val="FC7134"/>
          <w:sz w:val="22"/>
        </w:rPr>
        <w:t>The monthly newsletter for NextDecade teammates</w:t>
      </w:r>
    </w:p>
    <w:p>
      <w:pPr>
        <w:jc w:val="center"/>
      </w:pPr>
      <w:r>
        <w:rPr>
          <w:rFonts w:ascii="Segoe UI" w:hAnsi="Segoe UI" w:eastAsia="Segoe UI" w:cs="Segoe UI"/>
          <w:b w:val="0"/>
          <w:i w:val="0"/>
          <w:color w:val="595959"/>
          <w:sz w:val="20"/>
        </w:rPr>
        <w:t>Volume 3  |  Issue 4  |  April 2026</w:t>
      </w:r>
    </w:p>
    <w:p>
      <w:pPr>
        <w:pBdr>
          <w:bottom w:val="single" w:sz="12" w:space="1" w:color="FC7134"/>
        </w:pBdr>
      </w:pP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Lead Story: 68% and climbing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This quarter we crossed 68% complete on Phase 1 construction - a big step toward first LNG in the second half of 2027. We caught up with Brian Smith, COO, for a two-minute debrief.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"The team executed," Brian said. "Cold box set on Train 1, cryogenic piping installation starting, and procurement basically done. That's what 68% looks like."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Safety Corner: April's hot-work reminder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On April 14 we had a near-miss on a hot-work permit - HW-2026-0143. A fire watch was relieved without a formal handoff. No injuries, but it's a lesson worth repeating: every permit, every handoff, every time. Procedure has been updated and a site-wide stand-down was held. Full details in Workplace under #hsse.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Day in the Life: Maria Gonzalez, QA/QC Inspector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Maria joined NextDecade in 2024 after 12 years in oil and gas QA/QC in South Texas. She starts her day at 5:45 a.m. with a pre-shift stretch and a walkthrough of the cold-box area. "Inspection is never the exciting part of the story," she laughed, "but it's the reason Train 1 went up without a hitch. That's the part I'm proud of." When she's not on site, Maria coaches her daughter's soccer team in Los Fresnos.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In the RGV: bilingual open house at Los Fresnos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On April 22, NextDecade is hosting an open house at the Los Fresnos Community Center from 6:00 p.m. to 8:00 p.m. Topics in English and Spanish: construction progress, hiring, and our community fund. RSVP at community@next-decade.com.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NEXT Carbon Solutions: Class VI permits</w:t>
      </w:r>
    </w:p>
    <w:p>
      <w:r>
        <w:rPr>
          <w:rFonts w:ascii="Segoe UI" w:hAnsi="Segoe UI" w:eastAsia="Segoe UI" w:cs="Segoe UI"/>
          <w:b w:val="0"/>
          <w:i w:val="0"/>
          <w:color w:val="000000"/>
          <w:sz w:val="22"/>
        </w:rPr>
        <w:t>Our NEXT Carbon Solutions team advanced the Class VI permit program this quarter. The CCS project is designed to permanently store carbon dioxide associated with our LNG liquefaction - central to our lower carbon intensive energy mission.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What's coming up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April 18 - Q1 All-Hands town hall (Teams + auditorium)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April 22 - Bilingual open house, Los Fresnos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May 5-16 - Benefits open enrollment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May 8 - Next Operating Committee meeting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May 15 - Submit your "Day in the Life" idea to comms@next-decade.com</w:t>
      </w:r>
    </w:p>
    <w:p>
      <w:pPr>
        <w:pStyle w:val="Heading2"/>
      </w:pPr>
      <w:r>
        <w:rPr>
          <w:rFonts w:ascii="Segoe UI" w:hAnsi="Segoe UI" w:eastAsia="Segoe UI" w:cs="Segoe UI"/>
          <w:b/>
          <w:i w:val="0"/>
          <w:color w:val="002060"/>
          <w:sz w:val="32"/>
        </w:rPr>
        <w:t>Shout-outs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Commissioning team - cold-box set on Train 1, zero incidents.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Supply Chain - you kept the critical path clear through winter.</w:t>
      </w:r>
    </w:p>
    <w:p>
      <w:pPr>
        <w:pStyle w:val="ListBullet"/>
      </w:pPr>
      <w:r>
        <w:rPr>
          <w:rFonts w:ascii="Segoe UI" w:hAnsi="Segoe UI" w:eastAsia="Segoe UI" w:cs="Segoe UI"/>
          <w:b w:val="0"/>
          <w:i w:val="0"/>
          <w:color w:val="000000"/>
          <w:sz w:val="22"/>
        </w:rPr>
        <w:t>HSSE Advisors - you caught the hot-work gap early and we're safer for it.</w:t>
      </w:r>
    </w:p>
    <w:p>
      <w:pPr>
        <w:pBdr>
          <w:bottom w:val="single" w:sz="12" w:space="1" w:color="FC7134"/>
        </w:pBdr>
      </w:pPr>
    </w:p>
    <w:p>
      <w:pPr>
        <w:jc w:val="center"/>
      </w:pPr>
      <w:r>
        <w:rPr>
          <w:rFonts w:ascii="Segoe UI" w:hAnsi="Segoe UI" w:eastAsia="Segoe UI" w:cs="Segoe UI"/>
          <w:b/>
          <w:i/>
          <w:color w:val="002060"/>
          <w:sz w:val="28"/>
        </w:rPr>
        <w:t>Delivering Energy for What's NEXT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 w:val="0"/>
        <w:i/>
        <w:color w:val="595959"/>
        <w:sz w:val="16"/>
      </w:rPr>
      <w:t>NextDecade Corporation (NextDecade) is committed to providing the world access to lower carbon intensive energy through Rio Grande LNG &amp; NEXT Carbon Solutions.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4"/>
      </w:rPr>
      <w:t>Confidential and Proprietary - This document is intended solely for internal use. Unauthorized disclosure, distribution, or reproduction is strictly prohibited. Content is preliminary and subject to revision.</w:t>
    </w:r>
  </w:p>
  <w:p>
    <w:pPr>
      <w:jc w:val="center"/>
    </w:pPr>
    <w:r>
      <w:rPr>
        <w:rFonts w:ascii="Segoe UI" w:hAnsi="Segoe UI" w:eastAsia="Segoe UI" w:cs="Segoe UI"/>
        <w:b w:val="0"/>
        <w:i w:val="0"/>
        <w:color w:val="595959"/>
        <w:sz w:val="16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Segoe UI" w:hAnsi="Segoe UI" w:eastAsia="Segoe UI" w:cs="Segoe UI"/>
        <w:b w:val="0"/>
        <w:i w:val="0"/>
        <w:color w:val="595959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 w:cs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 w:cs="Segoe UI"/>
      <w:b/>
      <w:bCs/>
      <w:color w:val="0020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