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yxyuilq8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Statycal Data Modernization One‑Pager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tgh8pn43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Statycal helps enterprises modernize their data estates, fortify identity &amp; cloud security, and launch automation copilots. By aligning data strategy with business goals and leveraging modern cloud platforms, Statycal delivers enterprise outcomes—without the drag of legacy systems.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yzqzx039a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Challenge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Fragmented legacy systems</w:t>
      </w:r>
      <w:r w:rsidDel="00000000" w:rsidR="00000000" w:rsidRPr="00000000">
        <w:rPr>
          <w:rtl w:val="0"/>
        </w:rPr>
        <w:t xml:space="preserve"> make it hard to integrate multiple data sources and applications.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data quality and governance</w:t>
      </w:r>
      <w:r w:rsidDel="00000000" w:rsidR="00000000" w:rsidRPr="00000000">
        <w:rPr>
          <w:rtl w:val="0"/>
        </w:rPr>
        <w:t xml:space="preserve"> lead to lost opportunities, inconsistent reporting and high remediation costs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data estate and data modernization in Dynamics 365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insights</w:t>
      </w:r>
      <w:r w:rsidDel="00000000" w:rsidR="00000000" w:rsidRPr="00000000">
        <w:rPr>
          <w:rtl w:val="0"/>
        </w:rPr>
        <w:t xml:space="preserve"> from outdated analytics and manual processes hamper decision-making.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snmcq1v3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Solution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Data Estate</w:t>
      </w:r>
      <w:r w:rsidDel="00000000" w:rsidR="00000000" w:rsidRPr="00000000">
        <w:rPr>
          <w:rtl w:val="0"/>
        </w:rPr>
        <w:t xml:space="preserve">: Design and migrate your data estate onto scalable cloud platforms (Azure, AWS, Power Platform, M365), breaking down silos and enabling real time analytics.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Automation</w:t>
      </w:r>
      <w:r w:rsidDel="00000000" w:rsidR="00000000" w:rsidRPr="00000000">
        <w:rPr>
          <w:rtl w:val="0"/>
        </w:rPr>
        <w:t xml:space="preserve">: Use advanced analytics, machine learning and automation to drive down costs and accelerate time to insight. Modern data estates empower employees to access information quickly and make better decisions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data estate and data modernization in Dynamics 365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&amp; Compliance</w:t>
      </w:r>
      <w:r w:rsidDel="00000000" w:rsidR="00000000" w:rsidRPr="00000000">
        <w:rPr>
          <w:rtl w:val="0"/>
        </w:rPr>
        <w:t xml:space="preserve">: Align with OSFI, PCI DSS and SOC2 requirements, ensuring secure identity management and data protection.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Outcome‑Focused Playbooks</w:t>
      </w:r>
      <w:r w:rsidDel="00000000" w:rsidR="00000000" w:rsidRPr="00000000">
        <w:rPr>
          <w:rtl w:val="0"/>
        </w:rPr>
        <w:t xml:space="preserve">: Tested methodologies derived from regulated industries ensure predictable, measurable results.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erflclw1s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Measurable Benefits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7.75"/>
        <w:gridCol w:w="3017.625"/>
        <w:gridCol w:w="4304.625"/>
        <w:tblGridChange w:id="0">
          <w:tblGrid>
            <w:gridCol w:w="2037.75"/>
            <w:gridCol w:w="3017.625"/>
            <w:gridCol w:w="4304.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Evidence/Insights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Reduced Cost to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Automation and cloud FinOps reduce operational overhead, delivering cost savings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Modernizing data estates and integrating AI/automation improves efficiency and lowers costs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data estate and data modernization in Dynamics 365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Faster Decision‑Making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unified BI layer with governed metrics reduces time‑to‑decision and enables real‑time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When data is unified and accessible, employees can make faster, smarter decisions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data estate and data modernization in Dynamics 365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IAM &amp; PAM uplift aligned to CIS controls; enhanced identity and cloud security ensure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Modern data estates improve governance and security, transforming legacy systems into unified, secure platforms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data estate and data modernization in Dynamics 365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lgpdcgy2s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Engagement Models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/ Retainer / Time &amp; Materials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depth: OSFI, PCI DSS, SOC2 ready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expertise: Azure, AWS, Power Platform, M365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yyg7p64e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Statycal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Playbooks</w:t>
      </w:r>
      <w:r w:rsidDel="00000000" w:rsidR="00000000" w:rsidRPr="00000000">
        <w:rPr>
          <w:rtl w:val="0"/>
        </w:rPr>
        <w:t xml:space="preserve"> tested in regulated environments for reliability.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Dashboard</w:t>
      </w:r>
      <w:r w:rsidDel="00000000" w:rsidR="00000000" w:rsidRPr="00000000">
        <w:rPr>
          <w:rtl w:val="0"/>
        </w:rPr>
        <w:t xml:space="preserve"> with transparent metrics such as cost savings, decision‑making speed and security posture.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Partners</w:t>
      </w:r>
      <w:r w:rsidDel="00000000" w:rsidR="00000000" w:rsidRPr="00000000">
        <w:rPr>
          <w:rtl w:val="0"/>
        </w:rPr>
        <w:t xml:space="preserve"> across Azure, Power BI, CyberArk, Databricks and other leading technologies.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w048wexbv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 to Action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modernize your data estate? Reach out to schedule a consultation and discover how Statycal can reduce operational costs, enhance decision‑making speed, and strengthen security.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arn.microsoft.com/en-us/dynamics365/guidance/implementation-guide/business-intelligence-reporting-analytics-data-estate#:~:text=Your%20strategy%20for%20modernizing%20your,and%20align%20with%20your%20goals" TargetMode="External"/><Relationship Id="rId9" Type="http://schemas.openxmlformats.org/officeDocument/2006/relationships/hyperlink" Target="https://learn.microsoft.com/en-us/dynamics365/guidance/implementation-guide/business-intelligence-reporting-analytics-data-estate#:~:text=Empower%20people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dynamics365/guidance/implementation-guide/business-intelligence-reporting-analytics-data-estate#:~:text=Your%20strategy%20for%20modernizing%20your,and%20align%20with%20your%20goals" TargetMode="External"/><Relationship Id="rId7" Type="http://schemas.openxmlformats.org/officeDocument/2006/relationships/hyperlink" Target="https://learn.microsoft.com/en-us/dynamics365/guidance/implementation-guide/business-intelligence-reporting-analytics-data-estate#:~:text=Empower%20people" TargetMode="External"/><Relationship Id="rId8" Type="http://schemas.openxmlformats.org/officeDocument/2006/relationships/hyperlink" Target="https://learn.microsoft.com/en-us/dynamics365/guidance/implementation-guide/business-intelligence-reporting-analytics-data-estate#:~:text=Your%20strategy%20for%20modernizing%20your,and%20align%20with%20your%20go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