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Herrin, Luke Stodgel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DS7333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01/14/2023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Modeling Chemical Compound Data using LASSO and Ridge Regression</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regression task is to predict “critical temperature” for different chemical compounds found in our data set.</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is composed of different chemical properties such as atomic mass, atomic radius and density, as well as chemical name abbreviations as they are found on the periodic table. The data set has 168 features and 21,263 rows.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created LASSO (L1) and Ridge (L2) regression models using this data set.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an </w:t>
      </w:r>
      <w:r w:rsidDel="00000000" w:rsidR="00000000" w:rsidRPr="00000000">
        <w:rPr>
          <w:rFonts w:ascii="Times New Roman" w:cs="Times New Roman" w:eastAsia="Times New Roman" w:hAnsi="Times New Roman"/>
          <w:b w:val="1"/>
          <w:i w:val="1"/>
          <w:rtl w:val="0"/>
        </w:rPr>
        <w:t xml:space="preserve">overview </w:t>
      </w:r>
      <w:r w:rsidDel="00000000" w:rsidR="00000000" w:rsidRPr="00000000">
        <w:rPr>
          <w:rFonts w:ascii="Times New Roman" w:cs="Times New Roman" w:eastAsia="Times New Roman" w:hAnsi="Times New Roman"/>
          <w:rtl w:val="0"/>
        </w:rPr>
        <w:t xml:space="preserve">of our script execution order:</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the two given data sets into one</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Scale the data</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GridsearchCV to find the best alpha for our LASSO model, then graph the coefficients at each alpha</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best alpha from the LASSO gridsearch to find the average MSE over 100 fits, and graph those MSEs to obtain a distribution</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GridsearchCV to find the best alpha for our Ridge model, then graph the coefficients at each alpha</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best alpha from the Ridge gridsearch to find the average MSE over 100 fits, and graph those MSEs to obtain a distribution</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results for LASSO</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the results for Ridge</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Specifics based on our overview</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Scaling</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scaled our data using the StandardScaler package and we used the scaled X data to build our models.</w:t>
      </w:r>
    </w:p>
    <w:p w:rsidR="00000000" w:rsidDel="00000000" w:rsidP="00000000" w:rsidRDefault="00000000" w:rsidRPr="00000000" w14:paraId="0000001E">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GridsearchCV</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LASSO gridsearchCV algorithm, we used the parameters </w:t>
      </w:r>
      <w:r w:rsidDel="00000000" w:rsidR="00000000" w:rsidRPr="00000000">
        <w:rPr>
          <w:rFonts w:ascii="Times New Roman" w:cs="Times New Roman" w:eastAsia="Times New Roman" w:hAnsi="Times New Roman"/>
          <w:i w:val="1"/>
          <w:rtl w:val="0"/>
        </w:rPr>
        <w:t xml:space="preserve">cv=5</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scoring=’r2’</w:t>
      </w:r>
      <w:r w:rsidDel="00000000" w:rsidR="00000000" w:rsidRPr="00000000">
        <w:rPr>
          <w:rFonts w:ascii="Times New Roman" w:cs="Times New Roman" w:eastAsia="Times New Roman" w:hAnsi="Times New Roman"/>
          <w:rtl w:val="0"/>
        </w:rPr>
        <w:t xml:space="preserve">. We tested alphas from</w:t>
      </w:r>
      <w:r w:rsidDel="00000000" w:rsidR="00000000" w:rsidRPr="00000000">
        <w:rPr>
          <w:rFonts w:ascii="Times New Roman" w:cs="Times New Roman" w:eastAsia="Times New Roman" w:hAnsi="Times New Roman"/>
          <w:rtl w:val="0"/>
        </w:rPr>
        <w:t xml:space="preserve"> 0.01 to 5.0, incrementing by 0.01 each time.</w:t>
      </w:r>
      <w:r w:rsidDel="00000000" w:rsidR="00000000" w:rsidRPr="00000000">
        <w:rPr>
          <w:rFonts w:ascii="Times New Roman" w:cs="Times New Roman" w:eastAsia="Times New Roman" w:hAnsi="Times New Roman"/>
          <w:rtl w:val="0"/>
        </w:rPr>
        <w:t xml:space="preserve"> For each alpha we performed a randomly seeded 5-fold cross-validation. The best alpha we got from this was 0.35.</w:t>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Ridge gridsearchCV algorithm, we used the parameters </w:t>
      </w:r>
      <w:r w:rsidDel="00000000" w:rsidR="00000000" w:rsidRPr="00000000">
        <w:rPr>
          <w:rFonts w:ascii="Times New Roman" w:cs="Times New Roman" w:eastAsia="Times New Roman" w:hAnsi="Times New Roman"/>
          <w:i w:val="1"/>
          <w:rtl w:val="0"/>
        </w:rPr>
        <w:t xml:space="preserve">cv=5</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scoring=’neg_mean_squared_error’</w:t>
      </w:r>
      <w:r w:rsidDel="00000000" w:rsidR="00000000" w:rsidRPr="00000000">
        <w:rPr>
          <w:rFonts w:ascii="Times New Roman" w:cs="Times New Roman" w:eastAsia="Times New Roman" w:hAnsi="Times New Roman"/>
          <w:rtl w:val="0"/>
        </w:rPr>
        <w:t xml:space="preserve">. We tested alphas from 1 to 1999, incrementing by 10 each time. For each alpha we performed a randomly seeded 5-fold cross-validation. The best alpha we got from this was 1891.</w:t>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both the LASSO and Ridge gridsearch algorithms, we picked their respective scoring metrics based on the optimal alpha value they were producing, and how well our models performed using those alphas. For example, we picked scoring=’r2’ instead of scoring=’neg_mean_absolute_error’ for our LASSO gridsearch because the optimal alpha we got when using scoring=’r2’ gave us significantly more consistent model predictions and MSE scores compared to when we used scoring=’neg_mean_absolute_error’.</w:t>
      </w:r>
    </w:p>
    <w:p w:rsidR="00000000" w:rsidDel="00000000" w:rsidP="00000000" w:rsidRDefault="00000000" w:rsidRPr="00000000" w14:paraId="0000002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graph showing the convergence of the lasso coefficients during the gridsearch runs. As you can see, at around alpha=0.35 most of the 168 features have had their coefficients reduced to 0.</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214813" cy="297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214813" cy="2974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graph showing the distribution of MSEs obtained from running 100 LASSO models with lambda = 0.35. Our average MSE was 326.18 and a 95% confidence interval for these is [324.22, 328.14]. The confidence interval was calculated using the norm.interval function from the python scipy package. </w:t>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786188" cy="262992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786188" cy="262992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graph showing the convergence of the ridge coefficients during the gridsearch runs. As you can see, at around alpha=1891 most of the 168 features have had their coefficients significantly reduced and the variable noise has been reduced as well.</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753101" cy="3386138"/>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53101"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is a graph showing the distribution of MSEs obtained from running 100 LASSO models with lambda = 0.35. Our average MSE was 323.67 and a 95% confidence interval for these is [321.48, 325.85]. The confidence interval was calculated using the norm.interval function from the python scipy package.</w:t>
      </w:r>
    </w:p>
    <w:p w:rsidR="00000000" w:rsidDel="00000000" w:rsidP="00000000" w:rsidRDefault="00000000" w:rsidRPr="00000000" w14:paraId="0000003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95875" cy="36004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95875"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L1 regularization we obtained an optimal alpha of 0.35, average MSE of 326.18 (CI: [324.22, 328.14]) and the most important feature was wtd_std_ThermalConductivity with a coefficient of 11.99. The next runner up for most important feature was Ba with a coefficient of 4.77.</w:t>
      </w:r>
    </w:p>
    <w:p w:rsidR="00000000" w:rsidDel="00000000" w:rsidP="00000000" w:rsidRDefault="00000000" w:rsidRPr="00000000" w14:paraId="0000004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L2 regularization we obtained an optimal alpha of 1891, average MSE of 323.67 (CI: [321.48, 325.85]) and the most important feature was Ba: 7.45 with a coefficient of 7.44. The next runner up for most important feature was wtd_mean_ThermalConductivity with a coefficient of 4.89.</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we had to pick one </w:t>
      </w:r>
      <w:r w:rsidDel="00000000" w:rsidR="00000000" w:rsidRPr="00000000">
        <w:rPr>
          <w:rFonts w:ascii="Times New Roman" w:cs="Times New Roman" w:eastAsia="Times New Roman" w:hAnsi="Times New Roman"/>
          <w:i w:val="1"/>
          <w:rtl w:val="0"/>
        </w:rPr>
        <w:t xml:space="preserve">most important</w:t>
      </w:r>
      <w:r w:rsidDel="00000000" w:rsidR="00000000" w:rsidRPr="00000000">
        <w:rPr>
          <w:rFonts w:ascii="Times New Roman" w:cs="Times New Roman" w:eastAsia="Times New Roman" w:hAnsi="Times New Roman"/>
          <w:rtl w:val="0"/>
        </w:rPr>
        <w:t xml:space="preserve"> variable, we would pick wtd_std_ThermalConductivity. With 168 features, we think that using L1 regularization along with the scoring=’r2’ is better able to capture the relationship between the independent and dependent variables in this data set than L2 regularization.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381375" cy="3962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38137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main script: </w:t>
      </w:r>
      <w:hyperlink r:id="rId11">
        <w:r w:rsidDel="00000000" w:rsidR="00000000" w:rsidRPr="00000000">
          <w:rPr>
            <w:rFonts w:ascii="Times New Roman" w:cs="Times New Roman" w:eastAsia="Times New Roman" w:hAnsi="Times New Roman"/>
            <w:color w:val="1155cc"/>
            <w:u w:val="single"/>
            <w:rtl w:val="0"/>
          </w:rPr>
          <w:t xml:space="preserve">https://github.com/Abillelatus/ML2-Case-Studies/blob/main/CaseStudy_1/MSDS-7333-CaseStudy-1.py</w:t>
        </w:r>
      </w:hyperlink>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full CaseStudy_1 full contents:</w:t>
      </w:r>
    </w:p>
    <w:p w:rsidR="00000000" w:rsidDel="00000000" w:rsidP="00000000" w:rsidRDefault="00000000" w:rsidRPr="00000000" w14:paraId="00000060">
      <w:pPr>
        <w:rPr/>
      </w:pPr>
      <w:hyperlink r:id="rId12">
        <w:r w:rsidDel="00000000" w:rsidR="00000000" w:rsidRPr="00000000">
          <w:rPr>
            <w:rFonts w:ascii="Times New Roman" w:cs="Times New Roman" w:eastAsia="Times New Roman" w:hAnsi="Times New Roman"/>
            <w:color w:val="1155cc"/>
            <w:u w:val="single"/>
            <w:rtl w:val="0"/>
          </w:rPr>
          <w:t xml:space="preserve">https://github.com/Abillelatus/ML2-Case-Studies/tree/main/CaseStudy_1</w:t>
        </w:r>
      </w:hyperlink>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billelatus/ML2-Case-Studies/blob/main/CaseStudy_1/MSDS-7333-CaseStudy-1.py" TargetMode="External"/><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hyperlink" Target="https://github.com/Abillelatus/ML2-Case-Studies/tree/main/CaseStudy_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