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EB43F" w14:textId="440DDBB2" w:rsidR="00915852" w:rsidRPr="00285BED" w:rsidRDefault="00915852" w:rsidP="0098621D">
      <w:pPr>
        <w:rPr>
          <w:u w:val="single"/>
        </w:rPr>
      </w:pPr>
      <w:r w:rsidRPr="00285BED">
        <w:rPr>
          <w:u w:val="single"/>
        </w:rPr>
        <w:t>Requirements for the periodic and ad-hoc KYC review</w:t>
      </w:r>
    </w:p>
    <w:p w14:paraId="1A850B5B" w14:textId="77777777" w:rsidR="0098621D" w:rsidRPr="005448BE" w:rsidRDefault="0098621D" w:rsidP="0098621D">
      <w:r w:rsidRPr="005448BE">
        <w:t xml:space="preserve">Based on the customer’s risk score, the CRR system determines the next review date. If the customers represent a high risk to UniCredit, then they will be reviewed more often compared to medium or low-risk customers. The Risk Category table defines the rereview period based on the score ranges. </w:t>
      </w:r>
    </w:p>
    <w:p w14:paraId="7D115DA0" w14:textId="31E11C7A" w:rsidR="0098621D" w:rsidRPr="005448BE" w:rsidRDefault="0098621D" w:rsidP="0098621D">
      <w:r w:rsidRPr="005448BE">
        <w:t>The following will be the Period Review deadlines:</w:t>
      </w:r>
    </w:p>
    <w:p w14:paraId="1E41AC7A" w14:textId="77777777" w:rsidR="0098621D" w:rsidRPr="005448BE" w:rsidRDefault="0098621D" w:rsidP="0098621D">
      <w:pPr>
        <w:pStyle w:val="ListParagraph"/>
        <w:numPr>
          <w:ilvl w:val="0"/>
          <w:numId w:val="1"/>
        </w:numPr>
      </w:pPr>
      <w:r w:rsidRPr="005448BE">
        <w:t xml:space="preserve">High Risk Customers: 1 </w:t>
      </w:r>
      <w:proofErr w:type="gramStart"/>
      <w:r w:rsidRPr="005448BE">
        <w:t>year;</w:t>
      </w:r>
      <w:proofErr w:type="gramEnd"/>
      <w:r w:rsidRPr="005448BE">
        <w:t xml:space="preserve"> </w:t>
      </w:r>
    </w:p>
    <w:p w14:paraId="588286C8" w14:textId="77777777" w:rsidR="0098621D" w:rsidRPr="005448BE" w:rsidRDefault="0098621D" w:rsidP="0098621D">
      <w:pPr>
        <w:pStyle w:val="ListParagraph"/>
        <w:numPr>
          <w:ilvl w:val="0"/>
          <w:numId w:val="1"/>
        </w:numPr>
      </w:pPr>
      <w:r w:rsidRPr="005448BE">
        <w:t xml:space="preserve">Medium Risk Customers: 3 years; and </w:t>
      </w:r>
    </w:p>
    <w:p w14:paraId="227984EB" w14:textId="77777777" w:rsidR="0098621D" w:rsidRPr="005448BE" w:rsidRDefault="0098621D" w:rsidP="0098621D">
      <w:pPr>
        <w:pStyle w:val="ListParagraph"/>
        <w:numPr>
          <w:ilvl w:val="0"/>
          <w:numId w:val="1"/>
        </w:numPr>
      </w:pPr>
      <w:r w:rsidRPr="005448BE">
        <w:t>Low Risk Customers: 5 years.</w:t>
      </w:r>
    </w:p>
    <w:p w14:paraId="2AECF22E" w14:textId="7097DF9A" w:rsidR="0098621D" w:rsidRPr="005448BE" w:rsidRDefault="0098621D" w:rsidP="0098621D">
      <w:r w:rsidRPr="00CE482C">
        <w:t xml:space="preserve">If </w:t>
      </w:r>
      <w:r w:rsidR="00FC246D" w:rsidRPr="00CE482C">
        <w:t>during the overnight batch</w:t>
      </w:r>
      <w:r w:rsidR="00FC246D" w:rsidRPr="005448BE">
        <w:t xml:space="preserve"> </w:t>
      </w:r>
      <w:r w:rsidRPr="005448BE">
        <w:t xml:space="preserve">the customer risk rating decreases from high-risk with unwanted status to any other risk classification, from high-risk to medium-risk, from high-risk to low-risk or from medium-risk to low-risk, the KYC review date does not </w:t>
      </w:r>
      <w:proofErr w:type="gramStart"/>
      <w:r w:rsidRPr="005448BE">
        <w:t>change</w:t>
      </w:r>
      <w:proofErr w:type="gramEnd"/>
      <w:r w:rsidRPr="005448BE">
        <w:t xml:space="preserve"> and no other actions are required in the CRR module. The information about the block removal shall be send to the </w:t>
      </w:r>
      <w:r w:rsidR="006D3009" w:rsidRPr="005448BE">
        <w:t>local</w:t>
      </w:r>
      <w:r w:rsidRPr="005448BE">
        <w:t xml:space="preserve"> system</w:t>
      </w:r>
      <w:r w:rsidR="003F4210" w:rsidRPr="005448BE">
        <w:t xml:space="preserve"> in case the customer was previously rated as high-risk unwanted. </w:t>
      </w:r>
    </w:p>
    <w:p w14:paraId="5F139B23" w14:textId="60980F5B" w:rsidR="0098621D" w:rsidRPr="005448BE" w:rsidRDefault="0098621D" w:rsidP="0098621D">
      <w:r w:rsidRPr="00CE482C">
        <w:t xml:space="preserve">If </w:t>
      </w:r>
      <w:r w:rsidR="00FC246D" w:rsidRPr="00CE482C">
        <w:t>during the overnight batch</w:t>
      </w:r>
      <w:r w:rsidR="00FC246D" w:rsidRPr="005448BE">
        <w:t xml:space="preserve"> </w:t>
      </w:r>
      <w:r w:rsidRPr="005448BE">
        <w:t xml:space="preserve">the customer risk rating increases from low-risk to medium-risk, from low-risk to high-risk or from medium-risk to high-risk or from low-risk to high-risk unwanted, from medium-risk to high-risk unwanted or from high-risk to high-risk unwanted an </w:t>
      </w:r>
      <w:r w:rsidRPr="005448BE">
        <w:rPr>
          <w:i/>
          <w:iCs/>
        </w:rPr>
        <w:t>ad-hoc</w:t>
      </w:r>
      <w:r w:rsidRPr="005448BE">
        <w:t xml:space="preserve"> review should be triggered by the CRR </w:t>
      </w:r>
      <w:r w:rsidR="00FC246D" w:rsidRPr="005448BE">
        <w:t>module,</w:t>
      </w:r>
      <w:r w:rsidRPr="005448BE">
        <w:t xml:space="preserve"> and the next KYC review date should be changed </w:t>
      </w:r>
      <w:r w:rsidRPr="00D938A5">
        <w:t>to D</w:t>
      </w:r>
      <w:r w:rsidR="002C0793" w:rsidRPr="00D938A5">
        <w:t>+60</w:t>
      </w:r>
      <w:r w:rsidRPr="00206B25">
        <w:t>.</w:t>
      </w:r>
      <w:r w:rsidRPr="005448BE">
        <w:t xml:space="preserve"> </w:t>
      </w:r>
      <w:r w:rsidR="00134E7D" w:rsidRPr="00882F55">
        <w:t>The date shall not be changed if the current expiry date is less than 60 days.</w:t>
      </w:r>
      <w:r w:rsidR="00134E7D">
        <w:t xml:space="preserve"> </w:t>
      </w:r>
      <w:r w:rsidR="003F4210" w:rsidRPr="005448BE">
        <w:t>The block setting will be managed by the</w:t>
      </w:r>
      <w:r w:rsidR="006D3009" w:rsidRPr="005448BE">
        <w:t xml:space="preserve"> local</w:t>
      </w:r>
      <w:r w:rsidR="003F4210" w:rsidRPr="005448BE">
        <w:t xml:space="preserve"> </w:t>
      </w:r>
      <w:r w:rsidR="006D3009" w:rsidRPr="005448BE">
        <w:rPr>
          <w:u w:val="single"/>
        </w:rPr>
        <w:t>application based on Oracles CRR</w:t>
      </w:r>
      <w:r w:rsidR="006D3009" w:rsidRPr="005448BE">
        <w:t xml:space="preserve"> instruction</w:t>
      </w:r>
      <w:r w:rsidR="003F4210" w:rsidRPr="005448BE">
        <w:t xml:space="preserve">. </w:t>
      </w:r>
    </w:p>
    <w:p w14:paraId="0E33720C" w14:textId="223CD21C" w:rsidR="0098621D" w:rsidRPr="005448BE" w:rsidRDefault="0098621D" w:rsidP="0098621D">
      <w:r w:rsidRPr="005448BE">
        <w:t xml:space="preserve">During batch </w:t>
      </w:r>
      <w:r w:rsidR="00FC246D" w:rsidRPr="005448BE">
        <w:t>back feeding</w:t>
      </w:r>
      <w:r w:rsidRPr="005448BE">
        <w:t xml:space="preserve"> process the CRR module shall instruct the </w:t>
      </w:r>
      <w:r w:rsidR="006D3009" w:rsidRPr="005448BE">
        <w:t>local</w:t>
      </w:r>
      <w:r w:rsidRPr="005448BE">
        <w:t xml:space="preserve"> system to set the AML Block in case of a new high-risk unwanted customer.</w:t>
      </w:r>
    </w:p>
    <w:p w14:paraId="56C5E9D7" w14:textId="486A001D" w:rsidR="00026490" w:rsidRPr="00E533AF" w:rsidRDefault="0098621D" w:rsidP="00026490">
      <w:r w:rsidRPr="00E533AF">
        <w:t>When the customer’s KYC Questionnaire’s due date is close to expiring, the system will review whether the customer meets the Automatic Review rules or not</w:t>
      </w:r>
      <w:r w:rsidR="00026490" w:rsidRPr="00E533AF">
        <w:t xml:space="preserve">. This will occur </w:t>
      </w:r>
      <w:r w:rsidR="00693F28" w:rsidRPr="00D938A5">
        <w:t>90</w:t>
      </w:r>
      <w:r w:rsidR="008B5956" w:rsidRPr="00D938A5">
        <w:t xml:space="preserve"> </w:t>
      </w:r>
      <w:r w:rsidR="00DB4D8F" w:rsidRPr="00D938A5">
        <w:t>days</w:t>
      </w:r>
      <w:r w:rsidR="00DB4D8F" w:rsidRPr="00E533AF">
        <w:t xml:space="preserve"> </w:t>
      </w:r>
      <w:r w:rsidR="00026490" w:rsidRPr="00E533AF">
        <w:t>before due diligence date, as follows:</w:t>
      </w:r>
    </w:p>
    <w:p w14:paraId="38B88AC5" w14:textId="10B2F989" w:rsidR="00026490" w:rsidRPr="00826A9E" w:rsidRDefault="00026490" w:rsidP="00026490">
      <w:r w:rsidRPr="00E533AF">
        <w:t>*</w:t>
      </w:r>
      <w:proofErr w:type="gramStart"/>
      <w:r w:rsidRPr="00E533AF">
        <w:t>ad</w:t>
      </w:r>
      <w:proofErr w:type="gramEnd"/>
      <w:r w:rsidRPr="00E533AF">
        <w:t>-hoc due diligence is triggered in accordance to different rules (risk rating change which triggers it automatically, or initiated by AFC*)</w:t>
      </w:r>
    </w:p>
    <w:p w14:paraId="0C71A09B" w14:textId="13270CFC" w:rsidR="00AD1959" w:rsidRPr="007367E1" w:rsidRDefault="0098621D" w:rsidP="00D938A5">
      <w:pPr>
        <w:rPr>
          <w:strike/>
        </w:rPr>
      </w:pPr>
      <w:r w:rsidRPr="000E5005">
        <w:t xml:space="preserve">If </w:t>
      </w:r>
      <w:r w:rsidR="005448BE" w:rsidRPr="000E5005">
        <w:t>the customers’ meet the automatic KYC review criteria</w:t>
      </w:r>
      <w:r w:rsidRPr="000E5005">
        <w:t>,</w:t>
      </w:r>
      <w:r w:rsidRPr="00622E66">
        <w:t xml:space="preserve"> </w:t>
      </w:r>
      <w:r w:rsidRPr="005448BE">
        <w:t xml:space="preserve">the system will automatically review the customer’s risk score and change the next review date. </w:t>
      </w:r>
      <w:r w:rsidR="000A5BDA" w:rsidRPr="00605C39">
        <w:t>If the customer is not in scope for this automatic review</w:t>
      </w:r>
      <w:r w:rsidR="00D938A5">
        <w:t xml:space="preserve">. </w:t>
      </w:r>
      <w:r w:rsidR="000A5BDA" w:rsidRPr="00605C39">
        <w:t>The relationship manager</w:t>
      </w:r>
      <w:r w:rsidR="00693F28">
        <w:t>/KYC unit/back office and local AFC team</w:t>
      </w:r>
      <w:r w:rsidR="000A5BDA" w:rsidRPr="00605C39">
        <w:t xml:space="preserve"> must have the possibility to see which of his/her clients will be automatically reviewed in the upcoming months and to be able intervene in the process and perform a manual KYC review or trigger the customer termination. </w:t>
      </w:r>
    </w:p>
    <w:p w14:paraId="3425FAE3" w14:textId="7DE94834" w:rsidR="0098621D" w:rsidRPr="005448BE" w:rsidRDefault="00915852" w:rsidP="0098621D">
      <w:r w:rsidRPr="00605C39">
        <w:t xml:space="preserve">If after </w:t>
      </w:r>
      <w:r w:rsidRPr="00D938A5">
        <w:t xml:space="preserve">the 60 days </w:t>
      </w:r>
      <w:r w:rsidR="00E55BE3" w:rsidRPr="00D938A5">
        <w:t xml:space="preserve">(D-0) </w:t>
      </w:r>
      <w:r w:rsidRPr="00D938A5">
        <w:t>the KYC Review wasn’t performed, the KYC Review is set in “overdue” status</w:t>
      </w:r>
      <w:r w:rsidR="00D938A5" w:rsidRPr="00D938A5">
        <w:t>.</w:t>
      </w:r>
      <w:r w:rsidRPr="00605C39">
        <w:t xml:space="preserve"> During batch </w:t>
      </w:r>
      <w:proofErr w:type="spellStart"/>
      <w:r w:rsidRPr="00605C39">
        <w:t>backfeeding</w:t>
      </w:r>
      <w:proofErr w:type="spellEnd"/>
      <w:r w:rsidRPr="00605C39">
        <w:t xml:space="preserve"> process, the KYC expiry is informed. This allows UniCredit to set the AML Block</w:t>
      </w:r>
      <w:r w:rsidR="00343F0B">
        <w:t>.</w:t>
      </w:r>
    </w:p>
    <w:p w14:paraId="3016AA50" w14:textId="20488DB3" w:rsidR="0098621D" w:rsidRPr="005448BE" w:rsidRDefault="0098621D" w:rsidP="0098621D">
      <w:r w:rsidRPr="005448BE">
        <w:lastRenderedPageBreak/>
        <w:t>When the automatic KYC Review is performed the next Periodic Review date is set in accordance with the customer’s jurisdiction and risk score. The Review date is then available in the Customer Review Detail table which is the repository of Customers.</w:t>
      </w:r>
    </w:p>
    <w:p w14:paraId="16EB511F" w14:textId="06011BF1" w:rsidR="0098621D" w:rsidRPr="00D938A5" w:rsidRDefault="0098621D" w:rsidP="0098621D">
      <w:pPr>
        <w:rPr>
          <w:u w:val="single"/>
        </w:rPr>
      </w:pPr>
      <w:r w:rsidRPr="00D938A5">
        <w:rPr>
          <w:u w:val="single"/>
        </w:rPr>
        <w:t>Online Risk Assessment</w:t>
      </w:r>
    </w:p>
    <w:p w14:paraId="6198C32F" w14:textId="3C98639F" w:rsidR="006D3009" w:rsidRPr="00D938A5" w:rsidRDefault="0098621D" w:rsidP="0098621D">
      <w:r w:rsidRPr="00D938A5">
        <w:rPr>
          <w:b/>
          <w:bCs/>
        </w:rPr>
        <w:t>During the onboarding of a client</w:t>
      </w:r>
      <w:r w:rsidR="008062E2" w:rsidRPr="00D938A5">
        <w:rPr>
          <w:b/>
          <w:bCs/>
        </w:rPr>
        <w:t xml:space="preserve"> triggered by an online call </w:t>
      </w:r>
      <w:r w:rsidR="00ED6A61" w:rsidRPr="00D938A5">
        <w:rPr>
          <w:b/>
          <w:bCs/>
        </w:rPr>
        <w:t>from Oracles KYC questionnaire</w:t>
      </w:r>
      <w:r w:rsidRPr="00D938A5">
        <w:rPr>
          <w:b/>
          <w:bCs/>
        </w:rPr>
        <w:t>,</w:t>
      </w:r>
      <w:r w:rsidRPr="00D938A5">
        <w:t xml:space="preserve"> the CRR </w:t>
      </w:r>
      <w:r w:rsidR="007A0BE1" w:rsidRPr="00D938A5">
        <w:t>must</w:t>
      </w:r>
      <w:r w:rsidRPr="00D938A5">
        <w:t xml:space="preserve"> calculate the clients risk based on the jurisdiction of the customer. After calculation </w:t>
      </w:r>
      <w:r w:rsidR="00421204" w:rsidRPr="00D938A5">
        <w:t xml:space="preserve">of </w:t>
      </w:r>
      <w:r w:rsidRPr="00D938A5">
        <w:t xml:space="preserve">the </w:t>
      </w:r>
      <w:r w:rsidR="00E25BD5" w:rsidRPr="00D938A5">
        <w:t>client’s</w:t>
      </w:r>
      <w:r w:rsidRPr="00D938A5">
        <w:t xml:space="preserve"> risk, the risk rating and the calculation date shall be </w:t>
      </w:r>
      <w:r w:rsidR="00FC246D" w:rsidRPr="00D938A5">
        <w:t>sent</w:t>
      </w:r>
      <w:r w:rsidRPr="00D938A5">
        <w:t xml:space="preserve"> to the local application. The KYC expiration date shall not be calculated as the business relationship may be subject to “approvals”. </w:t>
      </w:r>
      <w:r w:rsidR="00E25BD5" w:rsidRPr="00D938A5">
        <w:t>Only once</w:t>
      </w:r>
      <w:r w:rsidR="003762F7" w:rsidRPr="00D938A5">
        <w:t xml:space="preserve"> </w:t>
      </w:r>
      <w:r w:rsidR="00E25BD5" w:rsidRPr="00D938A5">
        <w:t xml:space="preserve">Oracle receives the approval date </w:t>
      </w:r>
      <w:r w:rsidR="00E25BD5" w:rsidRPr="00D938A5">
        <w:rPr>
          <w:u w:val="single"/>
        </w:rPr>
        <w:t xml:space="preserve">(via </w:t>
      </w:r>
      <w:r w:rsidR="006D3009" w:rsidRPr="00D938A5">
        <w:rPr>
          <w:u w:val="single"/>
        </w:rPr>
        <w:t>online call</w:t>
      </w:r>
      <w:r w:rsidR="007A0CA6" w:rsidRPr="00D938A5">
        <w:rPr>
          <w:u w:val="single"/>
        </w:rPr>
        <w:t xml:space="preserve"> from ORACLE KYC Questionnaire</w:t>
      </w:r>
      <w:r w:rsidR="003762F7" w:rsidRPr="00D938A5">
        <w:rPr>
          <w:u w:val="single"/>
        </w:rPr>
        <w:t xml:space="preserve"> </w:t>
      </w:r>
      <w:r w:rsidR="003762F7" w:rsidRPr="00D938A5">
        <w:rPr>
          <w:u w:val="single"/>
        </w:rPr>
        <w:sym w:font="Wingdings" w:char="F0E0"/>
      </w:r>
      <w:r w:rsidR="003762F7" w:rsidRPr="00D938A5">
        <w:rPr>
          <w:u w:val="single"/>
        </w:rPr>
        <w:t xml:space="preserve"> KYC questionnaire closed with positive outcome</w:t>
      </w:r>
      <w:r w:rsidR="00E25BD5" w:rsidRPr="00D938A5">
        <w:rPr>
          <w:u w:val="single"/>
        </w:rPr>
        <w:t xml:space="preserve">), </w:t>
      </w:r>
      <w:r w:rsidR="00E25BD5" w:rsidRPr="00D938A5">
        <w:t>the next KYC review date shall be calculated starting from the day of the approval (5 years for Low-Risk, 3 years for medium-risk and 1 year for high-risk clients)</w:t>
      </w:r>
      <w:r w:rsidR="00FC246D" w:rsidRPr="00D938A5">
        <w:t xml:space="preserve"> and send back</w:t>
      </w:r>
      <w:r w:rsidR="00421204" w:rsidRPr="00D938A5">
        <w:t xml:space="preserve"> the calculated KYC expiration date</w:t>
      </w:r>
      <w:r w:rsidR="00FC246D" w:rsidRPr="00D938A5">
        <w:t xml:space="preserve"> to the local </w:t>
      </w:r>
      <w:r w:rsidR="006D3009" w:rsidRPr="00D938A5">
        <w:t>system</w:t>
      </w:r>
      <w:r w:rsidR="00FC246D" w:rsidRPr="00D938A5">
        <w:t xml:space="preserve">. </w:t>
      </w:r>
    </w:p>
    <w:p w14:paraId="346C613D" w14:textId="6F23FDAD" w:rsidR="00803EFB" w:rsidRPr="00D938A5" w:rsidRDefault="00803EFB" w:rsidP="0098621D">
      <w:r w:rsidRPr="00D938A5">
        <w:t xml:space="preserve">If the customer belongs to the Occasional Segment, the CRR module shall not calculate any KYC expiration date for the customer. </w:t>
      </w:r>
    </w:p>
    <w:p w14:paraId="2AB2171F" w14:textId="47BBEEBD" w:rsidR="00E25BD5" w:rsidRPr="009033D1" w:rsidRDefault="00E25BD5" w:rsidP="0098621D">
      <w:r w:rsidRPr="00D938A5">
        <w:rPr>
          <w:b/>
          <w:bCs/>
        </w:rPr>
        <w:t>During the re-vetting of a customer</w:t>
      </w:r>
      <w:r w:rsidR="00421204" w:rsidRPr="00D938A5">
        <w:rPr>
          <w:b/>
          <w:bCs/>
        </w:rPr>
        <w:t xml:space="preserve"> triggered by an online call from </w:t>
      </w:r>
      <w:r w:rsidR="00DD3351" w:rsidRPr="00D938A5">
        <w:rPr>
          <w:b/>
          <w:bCs/>
        </w:rPr>
        <w:t>Oracles KYC questionnaire module</w:t>
      </w:r>
      <w:r w:rsidRPr="00D938A5">
        <w:rPr>
          <w:b/>
          <w:bCs/>
        </w:rPr>
        <w:t>,</w:t>
      </w:r>
      <w:r w:rsidRPr="00D938A5">
        <w:t xml:space="preserve"> the CRR </w:t>
      </w:r>
      <w:r w:rsidR="007A0BE1" w:rsidRPr="00D938A5">
        <w:t>must</w:t>
      </w:r>
      <w:r w:rsidRPr="00D938A5">
        <w:t xml:space="preserve"> </w:t>
      </w:r>
      <w:r w:rsidR="00421204" w:rsidRPr="00D938A5">
        <w:t>re-</w:t>
      </w:r>
      <w:r w:rsidRPr="00D938A5">
        <w:t xml:space="preserve">calculate the clients risk based on the jurisdiction of the customer. After the re-calculation of the </w:t>
      </w:r>
      <w:r w:rsidR="00FC246D" w:rsidRPr="00D938A5">
        <w:t>client’s</w:t>
      </w:r>
      <w:r w:rsidRPr="00D938A5">
        <w:t xml:space="preserve"> risk, the risk rating and the calculation date shall be </w:t>
      </w:r>
      <w:r w:rsidR="00FC246D" w:rsidRPr="00D938A5">
        <w:t>sent</w:t>
      </w:r>
      <w:r w:rsidRPr="00D938A5">
        <w:t xml:space="preserve"> to the local application. The KYC expiration date shall not be calculated (original date to be kept) as the continuation of the business relationship with the client may be subject to “approvals”. After Oracle CRR sends the calculation date and the clients risk rating, the application needs to provide back the approval date of the continuation with the client relationship. Only once Oracle receives the approval date </w:t>
      </w:r>
      <w:r w:rsidR="00B70ED7" w:rsidRPr="00D938A5">
        <w:rPr>
          <w:u w:val="single"/>
        </w:rPr>
        <w:t xml:space="preserve">(via online call from ORACLE KYC Questionnaire </w:t>
      </w:r>
      <w:r w:rsidR="00B70ED7" w:rsidRPr="00D938A5">
        <w:rPr>
          <w:u w:val="single"/>
        </w:rPr>
        <w:sym w:font="Wingdings" w:char="F0E0"/>
      </w:r>
      <w:r w:rsidR="00B70ED7" w:rsidRPr="00D938A5">
        <w:rPr>
          <w:u w:val="single"/>
        </w:rPr>
        <w:t xml:space="preserve"> KYC questionnaire closed with positive outcome),</w:t>
      </w:r>
      <w:r w:rsidRPr="00D938A5">
        <w:t xml:space="preserve"> the next KYC review date shall be calculated starting from the day of the approval (5 years for Low-Risk, 3 years for medium-risk and 1 year for high-risk)</w:t>
      </w:r>
      <w:r w:rsidR="00FC246D" w:rsidRPr="00D938A5">
        <w:t xml:space="preserve"> and send back </w:t>
      </w:r>
      <w:r w:rsidR="00421204" w:rsidRPr="00D938A5">
        <w:t xml:space="preserve">the calculated KYC expiration date </w:t>
      </w:r>
      <w:r w:rsidR="00FC246D" w:rsidRPr="00D938A5">
        <w:t xml:space="preserve">to the local </w:t>
      </w:r>
      <w:r w:rsidR="006D3009" w:rsidRPr="00D938A5">
        <w:t>system</w:t>
      </w:r>
      <w:r w:rsidR="00FC246D" w:rsidRPr="00D938A5">
        <w:t>.</w:t>
      </w:r>
    </w:p>
    <w:p w14:paraId="79D0C884" w14:textId="620C4008" w:rsidR="002611E2" w:rsidRPr="009033D1" w:rsidRDefault="002611E2" w:rsidP="009033D1">
      <w:r w:rsidRPr="009033D1">
        <w:t xml:space="preserve"> </w:t>
      </w:r>
    </w:p>
    <w:sectPr w:rsidR="002611E2" w:rsidRPr="009033D1" w:rsidSect="006D4C57">
      <w:pgSz w:w="11907" w:h="16840"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0ED93" w14:textId="77777777" w:rsidR="00B968AD" w:rsidRDefault="00B968AD" w:rsidP="00885FF8">
      <w:r>
        <w:separator/>
      </w:r>
    </w:p>
  </w:endnote>
  <w:endnote w:type="continuationSeparator" w:id="0">
    <w:p w14:paraId="1B390716" w14:textId="77777777" w:rsidR="00B968AD" w:rsidRDefault="00B968AD" w:rsidP="00885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C9529" w14:textId="77777777" w:rsidR="00B968AD" w:rsidRDefault="00B968AD" w:rsidP="00885FF8">
      <w:r>
        <w:separator/>
      </w:r>
    </w:p>
  </w:footnote>
  <w:footnote w:type="continuationSeparator" w:id="0">
    <w:p w14:paraId="7262E1BA" w14:textId="77777777" w:rsidR="00B968AD" w:rsidRDefault="00B968AD" w:rsidP="00885F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023C"/>
    <w:multiLevelType w:val="hybridMultilevel"/>
    <w:tmpl w:val="050AAF30"/>
    <w:lvl w:ilvl="0" w:tplc="E96800CA">
      <w:numFmt w:val="bullet"/>
      <w:lvlText w:val="-"/>
      <w:lvlJc w:val="left"/>
      <w:pPr>
        <w:ind w:left="720" w:hanging="360"/>
      </w:pPr>
      <w:rPr>
        <w:rFonts w:ascii="Arial" w:eastAsia="Times New Roman" w:hAnsi="Arial" w:cs="Aria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2D525591"/>
    <w:multiLevelType w:val="hybridMultilevel"/>
    <w:tmpl w:val="EA265BF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366612395">
    <w:abstractNumId w:val="0"/>
  </w:num>
  <w:num w:numId="2" w16cid:durableId="1214384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21D"/>
    <w:rsid w:val="000246D9"/>
    <w:rsid w:val="00024E19"/>
    <w:rsid w:val="00026490"/>
    <w:rsid w:val="00067BAB"/>
    <w:rsid w:val="000A5BDA"/>
    <w:rsid w:val="000E36CD"/>
    <w:rsid w:val="000E5005"/>
    <w:rsid w:val="000E575E"/>
    <w:rsid w:val="001046C1"/>
    <w:rsid w:val="00111548"/>
    <w:rsid w:val="00134E7D"/>
    <w:rsid w:val="00156906"/>
    <w:rsid w:val="001A65F4"/>
    <w:rsid w:val="001D4C5B"/>
    <w:rsid w:val="001F46C3"/>
    <w:rsid w:val="00206B25"/>
    <w:rsid w:val="002234B6"/>
    <w:rsid w:val="00237F68"/>
    <w:rsid w:val="00246700"/>
    <w:rsid w:val="002611E2"/>
    <w:rsid w:val="00276DB6"/>
    <w:rsid w:val="00284E85"/>
    <w:rsid w:val="00285BED"/>
    <w:rsid w:val="002A12FE"/>
    <w:rsid w:val="002B0F22"/>
    <w:rsid w:val="002C0793"/>
    <w:rsid w:val="002C5543"/>
    <w:rsid w:val="002E3532"/>
    <w:rsid w:val="002F4065"/>
    <w:rsid w:val="00312026"/>
    <w:rsid w:val="00312090"/>
    <w:rsid w:val="00343F0B"/>
    <w:rsid w:val="00371CAF"/>
    <w:rsid w:val="003762F7"/>
    <w:rsid w:val="003E080B"/>
    <w:rsid w:val="003F1D60"/>
    <w:rsid w:val="003F4210"/>
    <w:rsid w:val="00421204"/>
    <w:rsid w:val="004247A4"/>
    <w:rsid w:val="004300D0"/>
    <w:rsid w:val="0045446B"/>
    <w:rsid w:val="00462C26"/>
    <w:rsid w:val="00462C2B"/>
    <w:rsid w:val="0048759B"/>
    <w:rsid w:val="00493964"/>
    <w:rsid w:val="004A4CA7"/>
    <w:rsid w:val="004C1ACC"/>
    <w:rsid w:val="004D0B58"/>
    <w:rsid w:val="004E63C8"/>
    <w:rsid w:val="004F516F"/>
    <w:rsid w:val="005448BE"/>
    <w:rsid w:val="005A46F7"/>
    <w:rsid w:val="005B6363"/>
    <w:rsid w:val="005F6D63"/>
    <w:rsid w:val="00622E66"/>
    <w:rsid w:val="0065650F"/>
    <w:rsid w:val="006816F5"/>
    <w:rsid w:val="00693F28"/>
    <w:rsid w:val="006A5C63"/>
    <w:rsid w:val="006D3009"/>
    <w:rsid w:val="006D4C57"/>
    <w:rsid w:val="007312A6"/>
    <w:rsid w:val="007367E1"/>
    <w:rsid w:val="00792253"/>
    <w:rsid w:val="0079572F"/>
    <w:rsid w:val="007A0BE1"/>
    <w:rsid w:val="007A0CA6"/>
    <w:rsid w:val="007A19CF"/>
    <w:rsid w:val="007D4D72"/>
    <w:rsid w:val="007E04DA"/>
    <w:rsid w:val="00803EFB"/>
    <w:rsid w:val="008062E2"/>
    <w:rsid w:val="0081666F"/>
    <w:rsid w:val="00826A9E"/>
    <w:rsid w:val="008275B0"/>
    <w:rsid w:val="00831E9F"/>
    <w:rsid w:val="00850D59"/>
    <w:rsid w:val="00873E23"/>
    <w:rsid w:val="0088194E"/>
    <w:rsid w:val="00882F55"/>
    <w:rsid w:val="00885FF8"/>
    <w:rsid w:val="008A73F6"/>
    <w:rsid w:val="008B5956"/>
    <w:rsid w:val="008D5D1E"/>
    <w:rsid w:val="008E1312"/>
    <w:rsid w:val="008F213C"/>
    <w:rsid w:val="008F64FC"/>
    <w:rsid w:val="009000EF"/>
    <w:rsid w:val="009033D1"/>
    <w:rsid w:val="009154AD"/>
    <w:rsid w:val="00915852"/>
    <w:rsid w:val="0098621D"/>
    <w:rsid w:val="009F2607"/>
    <w:rsid w:val="009F69A0"/>
    <w:rsid w:val="00A01687"/>
    <w:rsid w:val="00A12DBB"/>
    <w:rsid w:val="00A55161"/>
    <w:rsid w:val="00A76574"/>
    <w:rsid w:val="00A97FF5"/>
    <w:rsid w:val="00AB392F"/>
    <w:rsid w:val="00AD1959"/>
    <w:rsid w:val="00B34A83"/>
    <w:rsid w:val="00B70ED7"/>
    <w:rsid w:val="00B968AD"/>
    <w:rsid w:val="00C36C04"/>
    <w:rsid w:val="00C452D3"/>
    <w:rsid w:val="00CD0EE7"/>
    <w:rsid w:val="00CE482C"/>
    <w:rsid w:val="00D938A5"/>
    <w:rsid w:val="00DA2106"/>
    <w:rsid w:val="00DB2AF4"/>
    <w:rsid w:val="00DB4D8F"/>
    <w:rsid w:val="00DD3351"/>
    <w:rsid w:val="00E25BD5"/>
    <w:rsid w:val="00E533AF"/>
    <w:rsid w:val="00E55BE3"/>
    <w:rsid w:val="00E60B03"/>
    <w:rsid w:val="00EA3812"/>
    <w:rsid w:val="00ED6A61"/>
    <w:rsid w:val="00EF7E7C"/>
    <w:rsid w:val="00F2173A"/>
    <w:rsid w:val="00F56248"/>
    <w:rsid w:val="00F62C7E"/>
    <w:rsid w:val="00F9611A"/>
    <w:rsid w:val="00FC2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C50A2"/>
  <w15:chartTrackingRefBased/>
  <w15:docId w15:val="{D1371840-BC5D-4D4F-89E2-83569FA7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21D"/>
    <w:pPr>
      <w:spacing w:before="120" w:after="0" w:line="360" w:lineRule="auto"/>
      <w:jc w:val="both"/>
    </w:pPr>
    <w:rPr>
      <w:rFonts w:ascii="Arial" w:eastAsia="Times New Roman" w:hAnsi="Arial" w:cs="Times New Roman"/>
      <w:sz w:val="20"/>
      <w:szCs w:val="20"/>
      <w:lang w:val="en-GB" w:eastAsia="es-ES"/>
    </w:rPr>
  </w:style>
  <w:style w:type="paragraph" w:styleId="Heading1">
    <w:name w:val="heading 1"/>
    <w:basedOn w:val="Normal"/>
    <w:next w:val="Normal"/>
    <w:link w:val="Heading1Char"/>
    <w:uiPriority w:val="9"/>
    <w:qFormat/>
    <w:rsid w:val="009154AD"/>
    <w:pPr>
      <w:keepNext/>
      <w:keepLines/>
      <w:outlineLvl w:val="0"/>
    </w:pPr>
    <w:rPr>
      <w:rFonts w:ascii="Arial Black" w:eastAsiaTheme="majorEastAsia" w:hAnsi="Arial Black" w:cstheme="majorBidi"/>
      <w:bCs/>
      <w:sz w:val="23"/>
      <w:szCs w:val="28"/>
    </w:rPr>
  </w:style>
  <w:style w:type="paragraph" w:styleId="Heading2">
    <w:name w:val="heading 2"/>
    <w:basedOn w:val="Normal"/>
    <w:next w:val="Normal"/>
    <w:link w:val="Heading2Char"/>
    <w:uiPriority w:val="9"/>
    <w:unhideWhenUsed/>
    <w:qFormat/>
    <w:rsid w:val="002E3532"/>
    <w:pPr>
      <w:keepNext/>
      <w:keepLines/>
      <w:spacing w:line="290" w:lineRule="exact"/>
      <w:outlineLvl w:val="1"/>
    </w:pPr>
    <w:rPr>
      <w:rFonts w:eastAsiaTheme="majorEastAsia" w:cstheme="majorBidi"/>
      <w:b/>
      <w:bCs/>
      <w:sz w:val="23"/>
      <w:szCs w:val="26"/>
    </w:rPr>
  </w:style>
  <w:style w:type="paragraph" w:styleId="Heading3">
    <w:name w:val="heading 3"/>
    <w:basedOn w:val="Normal"/>
    <w:next w:val="Normal"/>
    <w:link w:val="Heading3Char"/>
    <w:uiPriority w:val="9"/>
    <w:unhideWhenUsed/>
    <w:qFormat/>
    <w:rsid w:val="002E3532"/>
    <w:pPr>
      <w:keepLines/>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E3532"/>
    <w:rPr>
      <w:b/>
      <w:iCs/>
    </w:rPr>
  </w:style>
  <w:style w:type="paragraph" w:styleId="NoSpacing">
    <w:name w:val="No Spacing"/>
    <w:uiPriority w:val="1"/>
    <w:qFormat/>
    <w:rsid w:val="009154AD"/>
    <w:pPr>
      <w:spacing w:after="0" w:line="240" w:lineRule="auto"/>
    </w:pPr>
    <w:rPr>
      <w:sz w:val="20"/>
      <w:lang w:val="de-DE"/>
    </w:rPr>
  </w:style>
  <w:style w:type="paragraph" w:customStyle="1" w:styleId="Lauftext">
    <w:name w:val="Lauftext"/>
    <w:basedOn w:val="Normal"/>
    <w:rsid w:val="002E3532"/>
  </w:style>
  <w:style w:type="paragraph" w:customStyle="1" w:styleId="LauftextHervorhebung">
    <w:name w:val="Lauftext Hervorhebung"/>
    <w:basedOn w:val="Lauftext"/>
    <w:rsid w:val="002E3532"/>
    <w:rPr>
      <w:b/>
    </w:rPr>
  </w:style>
  <w:style w:type="character" w:customStyle="1" w:styleId="Heading1Char">
    <w:name w:val="Heading 1 Char"/>
    <w:basedOn w:val="DefaultParagraphFont"/>
    <w:link w:val="Heading1"/>
    <w:uiPriority w:val="9"/>
    <w:rsid w:val="009154AD"/>
    <w:rPr>
      <w:rFonts w:ascii="Arial Black" w:eastAsiaTheme="majorEastAsia" w:hAnsi="Arial Black" w:cstheme="majorBidi"/>
      <w:bCs/>
      <w:sz w:val="23"/>
      <w:szCs w:val="28"/>
      <w:lang w:val="de-DE"/>
    </w:rPr>
  </w:style>
  <w:style w:type="character" w:customStyle="1" w:styleId="Heading2Char">
    <w:name w:val="Heading 2 Char"/>
    <w:basedOn w:val="DefaultParagraphFont"/>
    <w:link w:val="Heading2"/>
    <w:uiPriority w:val="9"/>
    <w:rsid w:val="002E3532"/>
    <w:rPr>
      <w:rFonts w:ascii="Arial" w:eastAsiaTheme="majorEastAsia" w:hAnsi="Arial" w:cstheme="majorBidi"/>
      <w:b/>
      <w:bCs/>
      <w:sz w:val="23"/>
      <w:szCs w:val="26"/>
      <w:lang w:val="de-DE"/>
    </w:rPr>
  </w:style>
  <w:style w:type="character" w:customStyle="1" w:styleId="Heading3Char">
    <w:name w:val="Heading 3 Char"/>
    <w:basedOn w:val="DefaultParagraphFont"/>
    <w:link w:val="Heading3"/>
    <w:uiPriority w:val="9"/>
    <w:rsid w:val="002E3532"/>
    <w:rPr>
      <w:rFonts w:ascii="Arial" w:eastAsiaTheme="majorEastAsia" w:hAnsi="Arial" w:cstheme="majorBidi"/>
      <w:b/>
      <w:bCs/>
      <w:sz w:val="20"/>
      <w:lang w:val="de-DE"/>
    </w:rPr>
  </w:style>
  <w:style w:type="paragraph" w:styleId="Header">
    <w:name w:val="header"/>
    <w:basedOn w:val="Normal"/>
    <w:link w:val="HeaderChar"/>
    <w:uiPriority w:val="99"/>
    <w:unhideWhenUsed/>
    <w:rsid w:val="00885FF8"/>
    <w:pPr>
      <w:tabs>
        <w:tab w:val="center" w:pos="4680"/>
        <w:tab w:val="right" w:pos="9360"/>
      </w:tabs>
    </w:pPr>
  </w:style>
  <w:style w:type="character" w:customStyle="1" w:styleId="HeaderChar">
    <w:name w:val="Header Char"/>
    <w:basedOn w:val="DefaultParagraphFont"/>
    <w:link w:val="Header"/>
    <w:uiPriority w:val="99"/>
    <w:rsid w:val="00885FF8"/>
    <w:rPr>
      <w:sz w:val="20"/>
      <w:lang w:val="de-DE"/>
    </w:rPr>
  </w:style>
  <w:style w:type="paragraph" w:styleId="Footer">
    <w:name w:val="footer"/>
    <w:basedOn w:val="Normal"/>
    <w:link w:val="FooterChar"/>
    <w:uiPriority w:val="99"/>
    <w:unhideWhenUsed/>
    <w:rsid w:val="00885FF8"/>
    <w:pPr>
      <w:tabs>
        <w:tab w:val="center" w:pos="4680"/>
        <w:tab w:val="right" w:pos="9360"/>
      </w:tabs>
    </w:pPr>
  </w:style>
  <w:style w:type="character" w:customStyle="1" w:styleId="FooterChar">
    <w:name w:val="Footer Char"/>
    <w:basedOn w:val="DefaultParagraphFont"/>
    <w:link w:val="Footer"/>
    <w:uiPriority w:val="99"/>
    <w:rsid w:val="00885FF8"/>
    <w:rPr>
      <w:sz w:val="20"/>
      <w:lang w:val="de-DE"/>
    </w:rPr>
  </w:style>
  <w:style w:type="paragraph" w:styleId="ListParagraph">
    <w:name w:val="List Paragraph"/>
    <w:aliases w:val="NIVEL 1"/>
    <w:basedOn w:val="Normal"/>
    <w:uiPriority w:val="34"/>
    <w:qFormat/>
    <w:rsid w:val="0098621D"/>
    <w:pPr>
      <w:ind w:left="720"/>
      <w:contextualSpacing/>
    </w:pPr>
  </w:style>
  <w:style w:type="character" w:customStyle="1" w:styleId="CommentTextChar">
    <w:name w:val="Comment Text Char"/>
    <w:basedOn w:val="DefaultParagraphFont"/>
    <w:link w:val="CommentText"/>
    <w:uiPriority w:val="99"/>
    <w:rsid w:val="0098621D"/>
  </w:style>
  <w:style w:type="paragraph" w:styleId="CommentText">
    <w:name w:val="annotation text"/>
    <w:basedOn w:val="Normal"/>
    <w:link w:val="CommentTextChar"/>
    <w:uiPriority w:val="99"/>
    <w:unhideWhenUsed/>
    <w:rsid w:val="0098621D"/>
    <w:pPr>
      <w:spacing w:after="120"/>
      <w:ind w:left="360"/>
    </w:pPr>
    <w:rPr>
      <w:rFonts w:asciiTheme="minorHAnsi" w:eastAsiaTheme="minorHAnsi" w:hAnsiTheme="minorHAnsi" w:cstheme="minorBidi"/>
      <w:sz w:val="22"/>
      <w:szCs w:val="22"/>
      <w:lang w:val="en-US" w:eastAsia="en-US"/>
    </w:rPr>
  </w:style>
  <w:style w:type="character" w:customStyle="1" w:styleId="CommentTextChar1">
    <w:name w:val="Comment Text Char1"/>
    <w:basedOn w:val="DefaultParagraphFont"/>
    <w:uiPriority w:val="99"/>
    <w:semiHidden/>
    <w:rsid w:val="0098621D"/>
    <w:rPr>
      <w:rFonts w:ascii="Arial" w:eastAsia="Times New Roman" w:hAnsi="Arial" w:cs="Times New Roman"/>
      <w:sz w:val="20"/>
      <w:szCs w:val="20"/>
      <w:lang w:val="en-GB" w:eastAsia="es-ES"/>
    </w:rPr>
  </w:style>
  <w:style w:type="character" w:styleId="CommentReference">
    <w:name w:val="annotation reference"/>
    <w:basedOn w:val="DefaultParagraphFont"/>
    <w:uiPriority w:val="99"/>
    <w:semiHidden/>
    <w:unhideWhenUsed/>
    <w:rsid w:val="0098621D"/>
    <w:rPr>
      <w:sz w:val="16"/>
      <w:szCs w:val="16"/>
    </w:rPr>
  </w:style>
  <w:style w:type="paragraph" w:styleId="CommentSubject">
    <w:name w:val="annotation subject"/>
    <w:basedOn w:val="CommentText"/>
    <w:next w:val="CommentText"/>
    <w:link w:val="CommentSubjectChar"/>
    <w:uiPriority w:val="99"/>
    <w:semiHidden/>
    <w:unhideWhenUsed/>
    <w:rsid w:val="00462C26"/>
    <w:pPr>
      <w:spacing w:after="0" w:line="240" w:lineRule="auto"/>
      <w:ind w:left="0"/>
    </w:pPr>
    <w:rPr>
      <w:rFonts w:ascii="Arial" w:eastAsia="Times New Roman" w:hAnsi="Arial" w:cs="Times New Roman"/>
      <w:b/>
      <w:bCs/>
      <w:sz w:val="20"/>
      <w:szCs w:val="20"/>
      <w:lang w:val="en-GB" w:eastAsia="es-ES"/>
    </w:rPr>
  </w:style>
  <w:style w:type="character" w:customStyle="1" w:styleId="CommentSubjectChar">
    <w:name w:val="Comment Subject Char"/>
    <w:basedOn w:val="CommentTextChar"/>
    <w:link w:val="CommentSubject"/>
    <w:uiPriority w:val="99"/>
    <w:semiHidden/>
    <w:rsid w:val="00462C26"/>
    <w:rPr>
      <w:rFonts w:ascii="Arial" w:eastAsia="Times New Roman" w:hAnsi="Arial" w:cs="Times New Roman"/>
      <w:b/>
      <w:bCs/>
      <w:sz w:val="20"/>
      <w:szCs w:val="20"/>
      <w:lang w:val="en-GB" w:eastAsia="es-ES"/>
    </w:rPr>
  </w:style>
  <w:style w:type="paragraph" w:styleId="Revision">
    <w:name w:val="Revision"/>
    <w:hidden/>
    <w:uiPriority w:val="99"/>
    <w:semiHidden/>
    <w:rsid w:val="00D938A5"/>
    <w:pPr>
      <w:spacing w:after="0" w:line="240" w:lineRule="auto"/>
    </w:pPr>
    <w:rPr>
      <w:rFonts w:ascii="Arial" w:eastAsia="Times New Roman" w:hAnsi="Arial" w:cs="Times New Roman"/>
      <w:sz w:val="20"/>
      <w:szCs w:val="20"/>
      <w:lang w:val="en-GB"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UCGArial">
  <a:themeElements>
    <a:clrScheme name="UCGColors">
      <a:dk1>
        <a:srgbClr val="000000"/>
      </a:dk1>
      <a:lt1>
        <a:srgbClr val="FFFFFF"/>
      </a:lt1>
      <a:dk2>
        <a:srgbClr val="666666"/>
      </a:dk2>
      <a:lt2>
        <a:srgbClr val="E5E5E5"/>
      </a:lt2>
      <a:accent1>
        <a:srgbClr val="E2001A"/>
      </a:accent1>
      <a:accent2>
        <a:srgbClr val="666666"/>
      </a:accent2>
      <a:accent3>
        <a:srgbClr val="4C4C4C"/>
      </a:accent3>
      <a:accent4>
        <a:srgbClr val="B8860B"/>
      </a:accent4>
      <a:accent5>
        <a:srgbClr val="EC6608"/>
      </a:accent5>
      <a:accent6>
        <a:srgbClr val="899E00"/>
      </a:accent6>
      <a:hlink>
        <a:srgbClr val="007A91"/>
      </a:hlink>
      <a:folHlink>
        <a:srgbClr val="007A9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UCGUniCredit" id="{FEC4543A-5506-46B6-BB43-9DC5518B395B}" vid="{8BD5B8CA-27DC-4788-BE41-A870883ABED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9D1AAA4882014CBBBA2D2E10BDC47D" ma:contentTypeVersion="19" ma:contentTypeDescription="Creare un nuovo documento." ma:contentTypeScope="" ma:versionID="78baebea4ed80a20bdc2d630d0dee7c4">
  <xsd:schema xmlns:xsd="http://www.w3.org/2001/XMLSchema" xmlns:xs="http://www.w3.org/2001/XMLSchema" xmlns:p="http://schemas.microsoft.com/office/2006/metadata/properties" xmlns:ns2="e3ca0989-95be-4ced-898a-49e93bd30464" xmlns:ns3="13977074-a5c5-42dc-a36f-f6131a582edd" targetNamespace="http://schemas.microsoft.com/office/2006/metadata/properties" ma:root="true" ma:fieldsID="1244526357d1ceb7530afccf4155d349" ns2:_="" ns3:_="">
    <xsd:import namespace="e3ca0989-95be-4ced-898a-49e93bd30464"/>
    <xsd:import namespace="13977074-a5c5-42dc-a36f-f6131a582e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CR"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a0989-95be-4ced-898a-49e93bd304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977074-a5c5-42dc-a36f-f6131a582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dd3166-f666-4b88-944c-542bd0c617bc}" ma:internalName="TaxCatchAll" ma:showField="CatchAllData" ma:web="13977074-a5c5-42dc-a36f-f6131a582edd">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3ca0989-95be-4ced-898a-49e93bd30464">
      <Terms xmlns="http://schemas.microsoft.com/office/infopath/2007/PartnerControls"/>
    </lcf76f155ced4ddcb4097134ff3c332f>
    <TaxCatchAll xmlns="13977074-a5c5-42dc-a36f-f6131a582ed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08738-42FD-48BB-94AE-8BC10FBDD9C5}"/>
</file>

<file path=customXml/itemProps2.xml><?xml version="1.0" encoding="utf-8"?>
<ds:datastoreItem xmlns:ds="http://schemas.openxmlformats.org/officeDocument/2006/customXml" ds:itemID="{DCEAF025-C7C7-448D-8903-93DF424D077D}">
  <ds:schemaRefs>
    <ds:schemaRef ds:uri="http://purl.org/dc/dcmitype/"/>
    <ds:schemaRef ds:uri="http://schemas.microsoft.com/office/infopath/2007/PartnerControls"/>
    <ds:schemaRef ds:uri="http://schemas.microsoft.com/office/2006/documentManagement/types"/>
    <ds:schemaRef ds:uri="http://schemas.microsoft.com/office/2006/metadata/properties"/>
    <ds:schemaRef ds:uri="1fb11eb2-0fc3-4474-89d0-1fd5dc7c3021"/>
    <ds:schemaRef ds:uri="http://purl.org/dc/terms/"/>
    <ds:schemaRef ds:uri="http://schemas.openxmlformats.org/package/2006/metadata/core-properties"/>
    <ds:schemaRef ds:uri="http://www.w3.org/XML/1998/namespace"/>
    <ds:schemaRef ds:uri="http://purl.org/dc/elements/1.1/"/>
  </ds:schemaRefs>
</ds:datastoreItem>
</file>

<file path=customXml/itemProps3.xml><?xml version="1.0" encoding="utf-8"?>
<ds:datastoreItem xmlns:ds="http://schemas.openxmlformats.org/officeDocument/2006/customXml" ds:itemID="{6D95BFB2-A30B-4CE4-845D-7CDCD0B9F4D6}">
  <ds:schemaRefs>
    <ds:schemaRef ds:uri="http://schemas.microsoft.com/sharepoint/v3/contenttype/forms"/>
  </ds:schemaRefs>
</ds:datastoreItem>
</file>

<file path=customXml/itemProps4.xml><?xml version="1.0" encoding="utf-8"?>
<ds:datastoreItem xmlns:ds="http://schemas.openxmlformats.org/officeDocument/2006/customXml" ds:itemID="{E6FB69AE-2C1B-406E-9DCE-51EBBCD9D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Herfort Manuel Andreas (UniCredit)</dc:creator>
  <cp:keywords/>
  <dc:description/>
  <cp:lastModifiedBy>Herfort Manuel Andreas (UniCredit)</cp:lastModifiedBy>
  <cp:revision>3</cp:revision>
  <dcterms:created xsi:type="dcterms:W3CDTF">2024-01-31T13:14:00Z</dcterms:created>
  <dcterms:modified xsi:type="dcterms:W3CDTF">2024-01-31T13:15:00Z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db9e61-aac5-4f6e-805d-ceb8cb9983a1_Enabled">
    <vt:lpwstr>true</vt:lpwstr>
  </property>
  <property fmtid="{D5CDD505-2E9C-101B-9397-08002B2CF9AE}" pid="3" name="MSIP_Label_29db9e61-aac5-4f6e-805d-ceb8cb9983a1_SetDate">
    <vt:lpwstr>2023-10-09T08:34:41Z</vt:lpwstr>
  </property>
  <property fmtid="{D5CDD505-2E9C-101B-9397-08002B2CF9AE}" pid="4" name="MSIP_Label_29db9e61-aac5-4f6e-805d-ceb8cb9983a1_Method">
    <vt:lpwstr>Standard</vt:lpwstr>
  </property>
  <property fmtid="{D5CDD505-2E9C-101B-9397-08002B2CF9AE}" pid="5" name="MSIP_Label_29db9e61-aac5-4f6e-805d-ceb8cb9983a1_Name">
    <vt:lpwstr>UniCredit - Internal Use Only - no visual markings</vt:lpwstr>
  </property>
  <property fmtid="{D5CDD505-2E9C-101B-9397-08002B2CF9AE}" pid="6" name="MSIP_Label_29db9e61-aac5-4f6e-805d-ceb8cb9983a1_SiteId">
    <vt:lpwstr>2cc49ce9-66a1-41ac-a96b-bdc54247696a</vt:lpwstr>
  </property>
  <property fmtid="{D5CDD505-2E9C-101B-9397-08002B2CF9AE}" pid="7" name="MSIP_Label_29db9e61-aac5-4f6e-805d-ceb8cb9983a1_ActionId">
    <vt:lpwstr>0a962fd0-b0ea-4a81-8ff0-f8bf8515354d</vt:lpwstr>
  </property>
  <property fmtid="{D5CDD505-2E9C-101B-9397-08002B2CF9AE}" pid="8" name="MSIP_Label_29db9e61-aac5-4f6e-805d-ceb8cb9983a1_ContentBits">
    <vt:lpwstr>0</vt:lpwstr>
  </property>
  <property fmtid="{D5CDD505-2E9C-101B-9397-08002B2CF9AE}" pid="9" name="ContentTypeId">
    <vt:lpwstr>0x010100059D1AAA4882014CBBBA2D2E10BDC47D</vt:lpwstr>
  </property>
  <property fmtid="{D5CDD505-2E9C-101B-9397-08002B2CF9AE}" pid="10" name="CanbesharedwithClient?">
    <vt:bool>false</vt:bool>
  </property>
</Properties>
</file>