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Innovation Partner Discovery Agent</w:t>
      </w:r>
    </w:p>
    <w:p>
      <w:pPr>
        <w:jc w:val="center"/>
      </w:pPr>
      <w:r>
        <w:rPr>
          <w:sz w:val="28"/>
        </w:rPr>
        <w:t>Implementation Specification for M365 Copilot / Copilot Studio</w:t>
      </w:r>
    </w:p>
    <w:p>
      <w:pPr>
        <w:jc w:val="center"/>
      </w:pPr>
      <w:r>
        <w:t>Version 0.1 | 05/06/2026 | Confidential design draft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specification defines an internal University innovation-commercialisation agent that accepts an innovation disclosure form, patent text, publication abstract or free-text technology description and produces a single commercialisation exploration report. The agent is intended to replicate the core functional pattern of a partnership discovery platform: technical summarisation, market exploration, prior-art and competitor scan, partner matching, contact-role discovery, outreach material generation, development roadmap and commercialisation-route recommendation.</w:t>
      </w:r>
    </w:p>
    <w:p>
      <w:pPr>
        <w:pStyle w:val="Heading1"/>
      </w:pPr>
      <w:r>
        <w:t>2. Primary Inputs</w:t>
      </w:r>
    </w:p>
    <w:p>
      <w:pPr>
        <w:pStyle w:val="ListBullet"/>
      </w:pPr>
      <w:r>
        <w:t>Innovation Disclosure Form – Physical Product and Process: title, contributors, ownership/funding context, external disclosures, agreements, value proposition, summary, detailed description, development stage, next steps, interested companies and prior art.</w:t>
      </w:r>
    </w:p>
    <w:p>
      <w:pPr>
        <w:pStyle w:val="ListBullet"/>
      </w:pPr>
      <w:r>
        <w:t>Innovation Disclosure Form – Software, Related Hardware and Data: all of the above plus programming language, AI-written code, software/hardware/data format, update needs, third-party/open-source elements, datasets used for training, licence terms and duplicability.</w:t>
      </w:r>
    </w:p>
    <w:p>
      <w:pPr>
        <w:pStyle w:val="ListBullet"/>
      </w:pPr>
      <w:r>
        <w:t>Patent text, publication abstract, invention summary, draft manuscript, slide deck or pasted technology description.</w:t>
      </w:r>
    </w:p>
    <w:p>
      <w:pPr>
        <w:pStyle w:val="Heading1"/>
      </w:pPr>
      <w:r>
        <w:t>3. Recommended Microsoft Architecture</w:t>
      </w:r>
    </w:p>
    <w:p>
      <w:r>
        <w:t>Build as a Copilot Studio agent with generative orchestration enabled, grounded in SharePoint/OneDrive and connected to approved tools through Power Automate, Graph connectors and/or MCP-enabled connectors where available.</w:t>
      </w:r>
    </w:p>
    <w:p>
      <w:pPr>
        <w:pStyle w:val="ListBullet"/>
      </w:pPr>
      <w:r>
        <w:t>Copilot Studio Agent: front-door conversational and report-generation agent.</w:t>
      </w:r>
    </w:p>
    <w:p>
      <w:pPr>
        <w:pStyle w:val="ListBullet"/>
      </w:pPr>
      <w:r>
        <w:t>SharePoint: controlled store for disclosure forms, generated reports, approved guidance and reusable templates.</w:t>
      </w:r>
    </w:p>
    <w:p>
      <w:pPr>
        <w:pStyle w:val="ListBullet"/>
      </w:pPr>
      <w:r>
        <w:t>Power Automate: document ingestion, structured extraction, report assembly, approval routing and archive workflow.</w:t>
      </w:r>
    </w:p>
    <w:p>
      <w:pPr>
        <w:pStyle w:val="ListBullet"/>
      </w:pPr>
      <w:r>
        <w:t>Dataverse or SharePoint Lists: opportunity records, company matches, contact recommendations, run metadata and risk registers.</w:t>
      </w:r>
    </w:p>
    <w:p>
      <w:pPr>
        <w:pStyle w:val="ListBullet"/>
      </w:pPr>
      <w:r>
        <w:t>Approved external data connectors: patents, publications, companies, market reports and contact data only where licensed/lawful.</w:t>
      </w:r>
    </w:p>
    <w:p>
      <w:pPr>
        <w:pStyle w:val="ListBullet"/>
      </w:pPr>
      <w:r>
        <w:t>Human approval gates: before outreach, before CRM creation and before sharing reports externally.</w:t>
      </w:r>
    </w:p>
    <w:p>
      <w:pPr>
        <w:pStyle w:val="Heading1"/>
      </w:pPr>
      <w:r>
        <w:t>4. Agent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Key Outputs</w:t>
            </w:r>
          </w:p>
        </w:tc>
      </w:tr>
      <w:tr>
        <w:tc>
          <w:tcPr>
            <w:tcW w:type="dxa" w:w="3360"/>
            <w:vAlign w:val="top"/>
          </w:tcPr>
          <w:p>
            <w:r>
              <w:t>Front-door Agent</w:t>
            </w:r>
          </w:p>
        </w:tc>
        <w:tc>
          <w:tcPr>
            <w:tcW w:type="dxa" w:w="3360"/>
            <w:vAlign w:val="top"/>
          </w:tcPr>
          <w:p>
            <w:r>
              <w:t>Accepts input, classifies technology type, coordinates specialist actions.</w:t>
            </w:r>
          </w:p>
        </w:tc>
        <w:tc>
          <w:tcPr>
            <w:tcW w:type="dxa" w:w="3360"/>
            <w:vAlign w:val="top"/>
          </w:tcPr>
          <w:p>
            <w:r>
              <w:t>Run plan, missing information questions, final report request.</w:t>
            </w:r>
          </w:p>
        </w:tc>
      </w:tr>
      <w:tr>
        <w:tc>
          <w:tcPr>
            <w:tcW w:type="dxa" w:w="3360"/>
            <w:vAlign w:val="top"/>
          </w:tcPr>
          <w:p>
            <w:r>
              <w:t>Intake &amp; Extraction Agent</w:t>
            </w:r>
          </w:p>
        </w:tc>
        <w:tc>
          <w:tcPr>
            <w:tcW w:type="dxa" w:w="3360"/>
            <w:vAlign w:val="top"/>
          </w:tcPr>
          <w:p>
            <w:r>
              <w:t>Parses disclosure form and creates a structured opportunity profile.</w:t>
            </w:r>
          </w:p>
        </w:tc>
        <w:tc>
          <w:tcPr>
            <w:tcW w:type="dxa" w:w="3360"/>
            <w:vAlign w:val="top"/>
          </w:tcPr>
          <w:p>
            <w:r>
              <w:t>Extracted fields, missing data checklist, confidentiality and publication-risk flags.</w:t>
            </w:r>
          </w:p>
        </w:tc>
      </w:tr>
      <w:tr>
        <w:tc>
          <w:tcPr>
            <w:tcW w:type="dxa" w:w="3360"/>
            <w:vAlign w:val="top"/>
          </w:tcPr>
          <w:p>
            <w:r>
              <w:t>Technical Summarisation Agent</w:t>
            </w:r>
          </w:p>
        </w:tc>
        <w:tc>
          <w:tcPr>
            <w:tcW w:type="dxa" w:w="3360"/>
            <w:vAlign w:val="top"/>
          </w:tcPr>
          <w:p>
            <w:r>
              <w:t>Converts technical disclosure into non-confidential, market-facing language.</w:t>
            </w:r>
          </w:p>
        </w:tc>
        <w:tc>
          <w:tcPr>
            <w:tcW w:type="dxa" w:w="3360"/>
            <w:vAlign w:val="top"/>
          </w:tcPr>
          <w:p>
            <w:r>
              <w:t>Plain-English summary, technical summary, executive statement, key advantages, value propositions.</w:t>
            </w:r>
          </w:p>
        </w:tc>
      </w:tr>
      <w:tr>
        <w:tc>
          <w:tcPr>
            <w:tcW w:type="dxa" w:w="3360"/>
            <w:vAlign w:val="top"/>
          </w:tcPr>
          <w:p>
            <w:r>
              <w:t>Market Discovery Agent</w:t>
            </w:r>
          </w:p>
        </w:tc>
        <w:tc>
          <w:tcPr>
            <w:tcW w:type="dxa" w:w="3360"/>
            <w:vAlign w:val="top"/>
          </w:tcPr>
          <w:p>
            <w:r>
              <w:t>Finds applications, sectors, use cases, drivers, barriers and market signals.</w:t>
            </w:r>
          </w:p>
        </w:tc>
        <w:tc>
          <w:tcPr>
            <w:tcW w:type="dxa" w:w="3360"/>
            <w:vAlign w:val="top"/>
          </w:tcPr>
          <w:p>
            <w:r>
              <w:t>Market map, sector ranking, trend notes, market source references.</w:t>
            </w:r>
          </w:p>
        </w:tc>
      </w:tr>
      <w:tr>
        <w:tc>
          <w:tcPr>
            <w:tcW w:type="dxa" w:w="3360"/>
            <w:vAlign w:val="top"/>
          </w:tcPr>
          <w:p>
            <w:r>
              <w:t>Prior Art &amp; Competitive Landscape Agent</w:t>
            </w:r>
          </w:p>
        </w:tc>
        <w:tc>
          <w:tcPr>
            <w:tcW w:type="dxa" w:w="3360"/>
            <w:vAlign w:val="top"/>
          </w:tcPr>
          <w:p>
            <w:r>
              <w:t>Searches patents, publications, products and similar software/tools.</w:t>
            </w:r>
          </w:p>
        </w:tc>
        <w:tc>
          <w:tcPr>
            <w:tcW w:type="dxa" w:w="3360"/>
            <w:vAlign w:val="top"/>
          </w:tcPr>
          <w:p>
            <w:r>
              <w:t>Prior-art table, competitor list, differentiation matrix, novelty risk flags.</w:t>
            </w:r>
          </w:p>
        </w:tc>
      </w:tr>
      <w:tr>
        <w:tc>
          <w:tcPr>
            <w:tcW w:type="dxa" w:w="3360"/>
            <w:vAlign w:val="top"/>
          </w:tcPr>
          <w:p>
            <w:r>
              <w:t>Company Matching Agent</w:t>
            </w:r>
          </w:p>
        </w:tc>
        <w:tc>
          <w:tcPr>
            <w:tcW w:type="dxa" w:w="3360"/>
            <w:vAlign w:val="top"/>
          </w:tcPr>
          <w:p>
            <w:r>
              <w:t>Ranks companies likely to license, fund, co-develop, validate or adopt the technology.</w:t>
            </w:r>
          </w:p>
        </w:tc>
        <w:tc>
          <w:tcPr>
            <w:tcW w:type="dxa" w:w="3360"/>
            <w:vAlign w:val="top"/>
          </w:tcPr>
          <w:p>
            <w:r>
              <w:t>Company longlist, priority ranking, rationale, evidence, engagement route.</w:t>
            </w:r>
          </w:p>
        </w:tc>
      </w:tr>
      <w:tr>
        <w:tc>
          <w:tcPr>
            <w:tcW w:type="dxa" w:w="3360"/>
            <w:vAlign w:val="top"/>
          </w:tcPr>
          <w:p>
            <w:r>
              <w:t>Contact Discovery Agent</w:t>
            </w:r>
          </w:p>
        </w:tc>
        <w:tc>
          <w:tcPr>
            <w:tcW w:type="dxa" w:w="3360"/>
            <w:vAlign w:val="top"/>
          </w:tcPr>
          <w:p>
            <w:r>
              <w:t>Finds relevant public contacts or, where unavailable, role-based contact targets.</w:t>
            </w:r>
          </w:p>
        </w:tc>
        <w:tc>
          <w:tcPr>
            <w:tcW w:type="dxa" w:w="3360"/>
            <w:vAlign w:val="top"/>
          </w:tcPr>
          <w:p>
            <w:r>
              <w:t>Named/public contacts, target role categories, source URLs, GDPR/PECR notes.</w:t>
            </w:r>
          </w:p>
        </w:tc>
      </w:tr>
      <w:tr>
        <w:tc>
          <w:tcPr>
            <w:tcW w:type="dxa" w:w="3360"/>
            <w:vAlign w:val="top"/>
          </w:tcPr>
          <w:p>
            <w:r>
              <w:t>Funding &amp; Development Roadmap Agent</w:t>
            </w:r>
          </w:p>
        </w:tc>
        <w:tc>
          <w:tcPr>
            <w:tcW w:type="dxa" w:w="3360"/>
            <w:vAlign w:val="top"/>
          </w:tcPr>
          <w:p>
            <w:r>
              <w:t>Identifies validation gaps, next projects and funding routes.</w:t>
            </w:r>
          </w:p>
        </w:tc>
        <w:tc>
          <w:tcPr>
            <w:tcW w:type="dxa" w:w="3360"/>
            <w:vAlign w:val="top"/>
          </w:tcPr>
          <w:p>
            <w:r>
              <w:t>TRL estimate, roadmap, funding options, milestone plan.</w:t>
            </w:r>
          </w:p>
        </w:tc>
      </w:tr>
      <w:tr>
        <w:tc>
          <w:tcPr>
            <w:tcW w:type="dxa" w:w="3360"/>
            <w:vAlign w:val="top"/>
          </w:tcPr>
          <w:p>
            <w:r>
              <w:t>Commercialisation Route Agent</w:t>
            </w:r>
          </w:p>
        </w:tc>
        <w:tc>
          <w:tcPr>
            <w:tcW w:type="dxa" w:w="3360"/>
            <w:vAlign w:val="top"/>
          </w:tcPr>
          <w:p>
            <w:r>
              <w:t>Recommends licence, spin-out, KTP, consultancy, services, sponsored research or monitor.</w:t>
            </w:r>
          </w:p>
        </w:tc>
        <w:tc>
          <w:tcPr>
            <w:tcW w:type="dxa" w:w="3360"/>
            <w:vAlign w:val="top"/>
          </w:tcPr>
          <w:p>
            <w:r>
              <w:t>Route recommendation, rationale, risk register, next actions.</w:t>
            </w:r>
          </w:p>
        </w:tc>
      </w:tr>
      <w:tr>
        <w:tc>
          <w:tcPr>
            <w:tcW w:type="dxa" w:w="3360"/>
            <w:vAlign w:val="top"/>
          </w:tcPr>
          <w:p>
            <w:r>
              <w:t>Report Generation Agent</w:t>
            </w:r>
          </w:p>
        </w:tc>
        <w:tc>
          <w:tcPr>
            <w:tcW w:type="dxa" w:w="3360"/>
            <w:vAlign w:val="top"/>
          </w:tcPr>
          <w:p>
            <w:r>
              <w:t>Compiles all outputs into Word/PDF and appendices.</w:t>
            </w:r>
          </w:p>
        </w:tc>
        <w:tc>
          <w:tcPr>
            <w:tcW w:type="dxa" w:w="3360"/>
            <w:vAlign w:val="top"/>
          </w:tcPr>
          <w:p>
            <w:r>
              <w:t>Report, company/contact appendix, reference list, figures.</w:t>
            </w:r>
          </w:p>
        </w:tc>
      </w:tr>
    </w:tbl>
    <w:p>
      <w:pPr>
        <w:pStyle w:val="Heading1"/>
      </w:pPr>
      <w:r>
        <w:t>5. Required Tools and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Tool / Action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Approval Needed</w:t>
            </w:r>
          </w:p>
        </w:tc>
      </w:tr>
      <w:tr>
        <w:tc>
          <w:tcPr>
            <w:tcW w:type="dxa" w:w="2520"/>
            <w:vAlign w:val="top"/>
          </w:tcPr>
          <w:p>
            <w:r>
              <w:t>ExtractDisclosureFields</w:t>
            </w:r>
          </w:p>
        </w:tc>
        <w:tc>
          <w:tcPr>
            <w:tcW w:type="dxa" w:w="2520"/>
            <w:vAlign w:val="top"/>
          </w:tcPr>
          <w:p>
            <w:r>
              <w:t>Power Automate / document AI</w:t>
            </w:r>
          </w:p>
        </w:tc>
        <w:tc>
          <w:tcPr>
            <w:tcW w:type="dxa" w:w="2520"/>
            <w:vAlign w:val="top"/>
          </w:tcPr>
          <w:p>
            <w:r>
              <w:t>Reads Word/PDF inputs and maps answers into the JSON schema.</w:t>
            </w:r>
          </w:p>
        </w:tc>
        <w:tc>
          <w:tcPr>
            <w:tcW w:type="dxa" w:w="2520"/>
            <w:vAlign w:val="top"/>
          </w:tcPr>
          <w:p>
            <w:r>
              <w:t>No</w:t>
            </w:r>
          </w:p>
        </w:tc>
      </w:tr>
      <w:tr>
        <w:tc>
          <w:tcPr>
            <w:tcW w:type="dxa" w:w="2520"/>
            <w:vAlign w:val="top"/>
          </w:tcPr>
          <w:p>
            <w:r>
              <w:t>SearchWeb</w:t>
            </w:r>
          </w:p>
        </w:tc>
        <w:tc>
          <w:tcPr>
            <w:tcW w:type="dxa" w:w="2520"/>
            <w:vAlign w:val="top"/>
          </w:tcPr>
          <w:p>
            <w:r>
              <w:t>Connector / grounded search</w:t>
            </w:r>
          </w:p>
        </w:tc>
        <w:tc>
          <w:tcPr>
            <w:tcW w:type="dxa" w:w="2520"/>
            <w:vAlign w:val="top"/>
          </w:tcPr>
          <w:p>
            <w:r>
              <w:t>Searches public web for companies, markets, products, standards and references.</w:t>
            </w:r>
          </w:p>
        </w:tc>
        <w:tc>
          <w:tcPr>
            <w:tcW w:type="dxa" w:w="2520"/>
            <w:vAlign w:val="top"/>
          </w:tcPr>
          <w:p>
            <w:r>
              <w:t>No, if using non-confidential query terms</w:t>
            </w:r>
          </w:p>
        </w:tc>
      </w:tr>
      <w:tr>
        <w:tc>
          <w:tcPr>
            <w:tcW w:type="dxa" w:w="2520"/>
            <w:vAlign w:val="top"/>
          </w:tcPr>
          <w:p>
            <w:r>
              <w:t>SearchPatents</w:t>
            </w:r>
          </w:p>
        </w:tc>
        <w:tc>
          <w:tcPr>
            <w:tcW w:type="dxa" w:w="2520"/>
            <w:vAlign w:val="top"/>
          </w:tcPr>
          <w:p>
            <w:r>
              <w:t>Connector/API/manual tool</w:t>
            </w:r>
          </w:p>
        </w:tc>
        <w:tc>
          <w:tcPr>
            <w:tcW w:type="dxa" w:w="2520"/>
            <w:vAlign w:val="top"/>
          </w:tcPr>
          <w:p>
            <w:r>
              <w:t>Searches patent data using non-confidential technical keywords.</w:t>
            </w:r>
          </w:p>
        </w:tc>
        <w:tc>
          <w:tcPr>
            <w:tcW w:type="dxa" w:w="2520"/>
            <w:vAlign w:val="top"/>
          </w:tcPr>
          <w:p>
            <w:r>
              <w:t>No, if using non-confidential query terms</w:t>
            </w:r>
          </w:p>
        </w:tc>
      </w:tr>
      <w:tr>
        <w:tc>
          <w:tcPr>
            <w:tcW w:type="dxa" w:w="2520"/>
            <w:vAlign w:val="top"/>
          </w:tcPr>
          <w:p>
            <w:r>
              <w:t>SearchPublications</w:t>
            </w:r>
          </w:p>
        </w:tc>
        <w:tc>
          <w:tcPr>
            <w:tcW w:type="dxa" w:w="2520"/>
            <w:vAlign w:val="top"/>
          </w:tcPr>
          <w:p>
            <w:r>
              <w:t>Connector/API/manual tool</w:t>
            </w:r>
          </w:p>
        </w:tc>
        <w:tc>
          <w:tcPr>
            <w:tcW w:type="dxa" w:w="2520"/>
            <w:vAlign w:val="top"/>
          </w:tcPr>
          <w:p>
            <w:r>
              <w:t>Searches publications, grants and academic experts.</w:t>
            </w:r>
          </w:p>
        </w:tc>
        <w:tc>
          <w:tcPr>
            <w:tcW w:type="dxa" w:w="2520"/>
            <w:vAlign w:val="top"/>
          </w:tcPr>
          <w:p>
            <w:r>
              <w:t>No, if using non-confidential query terms</w:t>
            </w:r>
          </w:p>
        </w:tc>
      </w:tr>
      <w:tr>
        <w:tc>
          <w:tcPr>
            <w:tcW w:type="dxa" w:w="2520"/>
            <w:vAlign w:val="top"/>
          </w:tcPr>
          <w:p>
            <w:r>
              <w:t>SearchCompanies</w:t>
            </w:r>
          </w:p>
        </w:tc>
        <w:tc>
          <w:tcPr>
            <w:tcW w:type="dxa" w:w="2520"/>
            <w:vAlign w:val="top"/>
          </w:tcPr>
          <w:p>
            <w:r>
              <w:t>Connector/API/manual tool</w:t>
            </w:r>
          </w:p>
        </w:tc>
        <w:tc>
          <w:tcPr>
            <w:tcW w:type="dxa" w:w="2520"/>
            <w:vAlign w:val="top"/>
          </w:tcPr>
          <w:p>
            <w:r>
              <w:t>Finds companies, sectors, recent activity and R&amp;D signals.</w:t>
            </w:r>
          </w:p>
        </w:tc>
        <w:tc>
          <w:tcPr>
            <w:tcW w:type="dxa" w:w="2520"/>
            <w:vAlign w:val="top"/>
          </w:tcPr>
          <w:p>
            <w:r>
              <w:t>No</w:t>
            </w:r>
          </w:p>
        </w:tc>
      </w:tr>
      <w:tr>
        <w:tc>
          <w:tcPr>
            <w:tcW w:type="dxa" w:w="2520"/>
            <w:vAlign w:val="top"/>
          </w:tcPr>
          <w:p>
            <w:r>
              <w:t>FindContacts</w:t>
            </w:r>
          </w:p>
        </w:tc>
        <w:tc>
          <w:tcPr>
            <w:tcW w:type="dxa" w:w="2520"/>
            <w:vAlign w:val="top"/>
          </w:tcPr>
          <w:p>
            <w:r>
              <w:t>Connector/API/manual tool</w:t>
            </w:r>
          </w:p>
        </w:tc>
        <w:tc>
          <w:tcPr>
            <w:tcW w:type="dxa" w:w="2520"/>
            <w:vAlign w:val="top"/>
          </w:tcPr>
          <w:p>
            <w:r>
              <w:t>Finds public named contacts or role-based contact targets.</w:t>
            </w:r>
          </w:p>
        </w:tc>
        <w:tc>
          <w:tcPr>
            <w:tcW w:type="dxa" w:w="2520"/>
            <w:vAlign w:val="top"/>
          </w:tcPr>
          <w:p>
            <w:r>
              <w:t>Yes if using licensed contact databases</w:t>
            </w:r>
          </w:p>
        </w:tc>
      </w:tr>
      <w:tr>
        <w:tc>
          <w:tcPr>
            <w:tcW w:type="dxa" w:w="2520"/>
            <w:vAlign w:val="top"/>
          </w:tcPr>
          <w:p>
            <w:r>
              <w:t>GenerateFigures</w:t>
            </w:r>
          </w:p>
        </w:tc>
        <w:tc>
          <w:tcPr>
            <w:tcW w:type="dxa" w:w="2520"/>
            <w:vAlign w:val="top"/>
          </w:tcPr>
          <w:p>
            <w:r>
              <w:t>Code/Power Automate/Azure Function</w:t>
            </w:r>
          </w:p>
        </w:tc>
        <w:tc>
          <w:tcPr>
            <w:tcW w:type="dxa" w:w="2520"/>
            <w:vAlign w:val="top"/>
          </w:tcPr>
          <w:p>
            <w:r>
              <w:t>Creates market maps, matrices and roadmap figures from structured JSON.</w:t>
            </w:r>
          </w:p>
        </w:tc>
        <w:tc>
          <w:tcPr>
            <w:tcW w:type="dxa" w:w="2520"/>
            <w:vAlign w:val="top"/>
          </w:tcPr>
          <w:p>
            <w:r>
              <w:t>No</w:t>
            </w:r>
          </w:p>
        </w:tc>
      </w:tr>
      <w:tr>
        <w:tc>
          <w:tcPr>
            <w:tcW w:type="dxa" w:w="2520"/>
            <w:vAlign w:val="top"/>
          </w:tcPr>
          <w:p>
            <w:r>
              <w:t>GenerateReport</w:t>
            </w:r>
          </w:p>
        </w:tc>
        <w:tc>
          <w:tcPr>
            <w:tcW w:type="dxa" w:w="2520"/>
            <w:vAlign w:val="top"/>
          </w:tcPr>
          <w:p>
            <w:r>
              <w:t>Word template automation</w:t>
            </w:r>
          </w:p>
        </w:tc>
        <w:tc>
          <w:tcPr>
            <w:tcW w:type="dxa" w:w="2520"/>
            <w:vAlign w:val="top"/>
          </w:tcPr>
          <w:p>
            <w:r>
              <w:t>Populates report template and exports Word/PDF.</w:t>
            </w:r>
          </w:p>
        </w:tc>
        <w:tc>
          <w:tcPr>
            <w:tcW w:type="dxa" w:w="2520"/>
            <w:vAlign w:val="top"/>
          </w:tcPr>
          <w:p>
            <w:r>
              <w:t>No</w:t>
            </w:r>
          </w:p>
        </w:tc>
      </w:tr>
      <w:tr>
        <w:tc>
          <w:tcPr>
            <w:tcW w:type="dxa" w:w="2520"/>
            <w:vAlign w:val="top"/>
          </w:tcPr>
          <w:p>
            <w:r>
              <w:t>RequestHumanApproval</w:t>
            </w:r>
          </w:p>
        </w:tc>
        <w:tc>
          <w:tcPr>
            <w:tcW w:type="dxa" w:w="2520"/>
            <w:vAlign w:val="top"/>
          </w:tcPr>
          <w:p>
            <w:r>
              <w:t>Power Automate approvals</w:t>
            </w:r>
          </w:p>
        </w:tc>
        <w:tc>
          <w:tcPr>
            <w:tcW w:type="dxa" w:w="2520"/>
            <w:vAlign w:val="top"/>
          </w:tcPr>
          <w:p>
            <w:r>
              <w:t>Routes report/outreach for IP or KE approval.</w:t>
            </w:r>
          </w:p>
        </w:tc>
        <w:tc>
          <w:tcPr>
            <w:tcW w:type="dxa" w:w="2520"/>
            <w:vAlign w:val="top"/>
          </w:tcPr>
          <w:p>
            <w:r>
              <w:t>Yes</w:t>
            </w:r>
          </w:p>
        </w:tc>
      </w:tr>
    </w:tbl>
    <w:p>
      <w:pPr>
        <w:pStyle w:val="Heading1"/>
      </w:pPr>
      <w:r>
        <w:t>6. Governance Controls</w:t>
      </w:r>
    </w:p>
    <w:p>
      <w:pPr>
        <w:pStyle w:val="ListBullet"/>
      </w:pPr>
      <w:r>
        <w:t>Treat every disclosure form and uploaded technical document as confidential by default.</w:t>
      </w:r>
    </w:p>
    <w:p>
      <w:pPr>
        <w:pStyle w:val="ListBullet"/>
      </w:pPr>
      <w:r>
        <w:t>Use only non-confidential search queries unless a named authorised user explicitly approves broader disclosure.</w:t>
      </w:r>
    </w:p>
    <w:p>
      <w:pPr>
        <w:pStyle w:val="ListBullet"/>
      </w:pPr>
      <w:r>
        <w:t>Do not send outreach automatically. Generate drafts only, then route to human approval.</w:t>
      </w:r>
    </w:p>
    <w:p>
      <w:pPr>
        <w:pStyle w:val="ListBullet"/>
      </w:pPr>
      <w:r>
        <w:t>Do not provide legal advice. Flag issues for IP/commercialisation review.</w:t>
      </w:r>
    </w:p>
    <w:p>
      <w:pPr>
        <w:pStyle w:val="ListBullet"/>
      </w:pPr>
      <w:r>
        <w:t>Do not invent market sizes, contacts, company facts, patent references or publication references.</w:t>
      </w:r>
    </w:p>
    <w:p>
      <w:pPr>
        <w:pStyle w:val="ListBullet"/>
      </w:pPr>
      <w:r>
        <w:t>Every factual claim in the report must include a source, confidence level or explicit assumption statement.</w:t>
      </w:r>
    </w:p>
    <w:p>
      <w:pPr>
        <w:pStyle w:val="ListBullet"/>
      </w:pPr>
      <w:r>
        <w:t>For software/data opportunities, always assess open-source licences, third-party code, AI-generated code, training data, dataset rights, future updates and duplicability.</w:t>
      </w:r>
    </w:p>
    <w:p>
      <w:pPr>
        <w:pStyle w:val="ListBullet"/>
      </w:pPr>
      <w:r>
        <w:t>For physical product/process opportunities, always assess manufacturability, scale-up, validation stage, standards/regulation and patent/prior-art risk.</w:t>
      </w:r>
    </w:p>
    <w:p>
      <w:pPr>
        <w:pStyle w:val="ListBullet"/>
      </w:pPr>
      <w:r>
        <w:t>Named contacts must be sourced from public pages, approved CRM records or licensed contact-data providers with lawful basis and retention controls.</w:t>
      </w:r>
    </w:p>
    <w:p>
      <w:pPr>
        <w:pStyle w:val="Heading1"/>
      </w:pPr>
      <w:r>
        <w:t>7. Standard Operating Workflow</w:t>
      </w:r>
    </w:p>
    <w:p>
      <w:pPr>
        <w:pStyle w:val="ListNumber"/>
      </w:pPr>
      <w:r>
        <w:t>User uploads a completed disclosure form or pastes a technology description.</w:t>
      </w:r>
    </w:p>
    <w:p>
      <w:pPr>
        <w:pStyle w:val="ListNumber"/>
      </w:pPr>
      <w:r>
        <w:t>Agent classifies the innovation type and extracts structured fields.</w:t>
      </w:r>
    </w:p>
    <w:p>
      <w:pPr>
        <w:pStyle w:val="ListNumber"/>
      </w:pPr>
      <w:r>
        <w:t>Agent asks targeted follow-up questions only if critical information is missing.</w:t>
      </w:r>
    </w:p>
    <w:p>
      <w:pPr>
        <w:pStyle w:val="ListNumber"/>
      </w:pPr>
      <w:r>
        <w:t>Agent creates a non-confidential summary and search keyword set.</w:t>
      </w:r>
    </w:p>
    <w:p>
      <w:pPr>
        <w:pStyle w:val="ListNumber"/>
      </w:pPr>
      <w:r>
        <w:t>Agent runs market, prior-art, publication, company and contact-role discovery.</w:t>
      </w:r>
    </w:p>
    <w:p>
      <w:pPr>
        <w:pStyle w:val="ListNumber"/>
      </w:pPr>
      <w:r>
        <w:t>Agent ranks markets and companies using relevance, evidence strength, opportunity size, fit and engagement feasibility.</w:t>
      </w:r>
    </w:p>
    <w:p>
      <w:pPr>
        <w:pStyle w:val="ListNumber"/>
      </w:pPr>
      <w:r>
        <w:t>Agent drafts outreach messages and recommended first engagement route.</w:t>
      </w:r>
    </w:p>
    <w:p>
      <w:pPr>
        <w:pStyle w:val="ListNumber"/>
      </w:pPr>
      <w:r>
        <w:t>Agent generates figures and compiles the final report.</w:t>
      </w:r>
    </w:p>
    <w:p>
      <w:pPr>
        <w:pStyle w:val="ListNumber"/>
      </w:pPr>
      <w:r>
        <w:t>Agent routes the report to IP/KE human review before any external use.</w:t>
      </w:r>
    </w:p>
    <w:p>
      <w:pPr>
        <w:pStyle w:val="ListNumber"/>
      </w:pPr>
      <w:r>
        <w:t>Approved report and structured data are stored against the disclosure record.</w:t>
      </w:r>
    </w:p>
    <w:p>
      <w:pPr>
        <w:pStyle w:val="Heading1"/>
      </w:pPr>
      <w:r>
        <w:t>8. Scoring Models</w:t>
      </w:r>
    </w:p>
    <w:p>
      <w:r>
        <w:t>Company priority score should be calculated from transparent sub-scores. Suggested formula:</w:t>
      </w:r>
    </w:p>
    <w:p>
      <w:r>
        <w:t>Priority = 0.30 × technical fit + 0.20 × market access + 0.15 × evidence strength + 0.15 × partnership likelihood + 0.10 × UK/strategic relevance + 0.10 × speed-to-engage</w:t>
      </w:r>
    </w:p>
    <w:p>
      <w:r>
        <w:t>Market attractiveness score should be similarly transparent:</w:t>
      </w:r>
    </w:p>
    <w:p>
      <w:r>
        <w:t>Attractiveness = 0.25 × problem urgency + 0.20 × market growth + 0.20 × adoption fit + 0.15 × competitive whitespace + 0.10 × regulatory feasibility + 0.10 × fundability</w:t>
      </w:r>
    </w:p>
    <w:p>
      <w:pPr>
        <w:pStyle w:val="Heading1"/>
      </w:pPr>
      <w:r>
        <w:t>9. Build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Acceptance Criteria</w:t>
            </w:r>
          </w:p>
        </w:tc>
      </w:tr>
      <w:tr>
        <w:tc>
          <w:tcPr>
            <w:tcW w:type="dxa" w:w="3360"/>
            <w:vAlign w:val="top"/>
          </w:tcPr>
          <w:p>
            <w:r>
              <w:t>Phase 1</w:t>
            </w:r>
          </w:p>
        </w:tc>
        <w:tc>
          <w:tcPr>
            <w:tcW w:type="dxa" w:w="3360"/>
            <w:vAlign w:val="top"/>
          </w:tcPr>
          <w:p>
            <w:r>
              <w:t>Disclosure intake and report generator</w:t>
            </w:r>
          </w:p>
        </w:tc>
        <w:tc>
          <w:tcPr>
            <w:tcW w:type="dxa" w:w="3360"/>
            <w:vAlign w:val="top"/>
          </w:tcPr>
          <w:p>
            <w:r>
              <w:t>Takes a completed disclosure form and outputs a referenced Word report with figures and company longlist.</w:t>
            </w:r>
          </w:p>
        </w:tc>
      </w:tr>
      <w:tr>
        <w:tc>
          <w:tcPr>
            <w:tcW w:type="dxa" w:w="3360"/>
            <w:vAlign w:val="top"/>
          </w:tcPr>
          <w:p>
            <w:r>
              <w:t>Phase 1</w:t>
            </w:r>
          </w:p>
        </w:tc>
        <w:tc>
          <w:tcPr>
            <w:tcW w:type="dxa" w:w="3360"/>
            <w:vAlign w:val="top"/>
          </w:tcPr>
          <w:p>
            <w:r>
              <w:t>JSON extraction schema</w:t>
            </w:r>
          </w:p>
        </w:tc>
        <w:tc>
          <w:tcPr>
            <w:tcW w:type="dxa" w:w="3360"/>
            <w:vAlign w:val="top"/>
          </w:tcPr>
          <w:p>
            <w:r>
              <w:t>All required template fields map to structured data with missing-field flags.</w:t>
            </w:r>
          </w:p>
        </w:tc>
      </w:tr>
      <w:tr>
        <w:tc>
          <w:tcPr>
            <w:tcW w:type="dxa" w:w="3360"/>
            <w:vAlign w:val="top"/>
          </w:tcPr>
          <w:p>
            <w:r>
              <w:t>Phase 1</w:t>
            </w:r>
          </w:p>
        </w:tc>
        <w:tc>
          <w:tcPr>
            <w:tcW w:type="dxa" w:w="3360"/>
            <w:vAlign w:val="top"/>
          </w:tcPr>
          <w:p>
            <w:r>
              <w:t>Human review workflow</w:t>
            </w:r>
          </w:p>
        </w:tc>
        <w:tc>
          <w:tcPr>
            <w:tcW w:type="dxa" w:w="3360"/>
            <w:vAlign w:val="top"/>
          </w:tcPr>
          <w:p>
            <w:r>
              <w:t>Report can be approved/rejected with comments before sharing.</w:t>
            </w:r>
          </w:p>
        </w:tc>
      </w:tr>
      <w:tr>
        <w:tc>
          <w:tcPr>
            <w:tcW w:type="dxa" w:w="3360"/>
            <w:vAlign w:val="top"/>
          </w:tcPr>
          <w:p>
            <w:r>
              <w:t>Phase 2</w:t>
            </w:r>
          </w:p>
        </w:tc>
        <w:tc>
          <w:tcPr>
            <w:tcW w:type="dxa" w:w="3360"/>
            <w:vAlign w:val="top"/>
          </w:tcPr>
          <w:p>
            <w:r>
              <w:t>Partner/contact discovery</w:t>
            </w:r>
          </w:p>
        </w:tc>
        <w:tc>
          <w:tcPr>
            <w:tcW w:type="dxa" w:w="3360"/>
            <w:vAlign w:val="top"/>
          </w:tcPr>
          <w:p>
            <w:r>
              <w:t>Produces ranked companies and public or approved contacts with sources and compliance notes.</w:t>
            </w:r>
          </w:p>
        </w:tc>
      </w:tr>
      <w:tr>
        <w:tc>
          <w:tcPr>
            <w:tcW w:type="dxa" w:w="3360"/>
            <w:vAlign w:val="top"/>
          </w:tcPr>
          <w:p>
            <w:r>
              <w:t>Phase 2</w:t>
            </w:r>
          </w:p>
        </w:tc>
        <w:tc>
          <w:tcPr>
            <w:tcW w:type="dxa" w:w="3360"/>
            <w:vAlign w:val="top"/>
          </w:tcPr>
          <w:p>
            <w:r>
              <w:t>CRM/SharePoint opportunity store</w:t>
            </w:r>
          </w:p>
        </w:tc>
        <w:tc>
          <w:tcPr>
            <w:tcW w:type="dxa" w:w="3360"/>
            <w:vAlign w:val="top"/>
          </w:tcPr>
          <w:p>
            <w:r>
              <w:t>Structured results saved against internal reference number.</w:t>
            </w:r>
          </w:p>
        </w:tc>
      </w:tr>
      <w:tr>
        <w:tc>
          <w:tcPr>
            <w:tcW w:type="dxa" w:w="3360"/>
            <w:vAlign w:val="top"/>
          </w:tcPr>
          <w:p>
            <w:r>
              <w:t>Phase 3</w:t>
            </w:r>
          </w:p>
        </w:tc>
        <w:tc>
          <w:tcPr>
            <w:tcW w:type="dxa" w:w="3360"/>
            <w:vAlign w:val="top"/>
          </w:tcPr>
          <w:p>
            <w:r>
              <w:t>Monitoring and refresh</w:t>
            </w:r>
          </w:p>
        </w:tc>
        <w:tc>
          <w:tcPr>
            <w:tcW w:type="dxa" w:w="3360"/>
            <w:vAlign w:val="top"/>
          </w:tcPr>
          <w:p>
            <w:r>
              <w:t>Agent can re-run market/company monitoring and update report sections.</w:t>
            </w:r>
          </w:p>
        </w:tc>
      </w:tr>
      <w:tr>
        <w:tc>
          <w:tcPr>
            <w:tcW w:type="dxa" w:w="3360"/>
            <w:vAlign w:val="top"/>
          </w:tcPr>
          <w:p>
            <w:r>
              <w:t>Phase 3</w:t>
            </w:r>
          </w:p>
        </w:tc>
        <w:tc>
          <w:tcPr>
            <w:tcW w:type="dxa" w:w="3360"/>
            <w:vAlign w:val="top"/>
          </w:tcPr>
          <w:p>
            <w:r>
              <w:t>Licensed data integration</w:t>
            </w:r>
          </w:p>
        </w:tc>
        <w:tc>
          <w:tcPr>
            <w:tcW w:type="dxa" w:w="3360"/>
            <w:vAlign w:val="top"/>
          </w:tcPr>
          <w:p>
            <w:r>
              <w:t>Approved contact/company/patent databases integrated under data protection controls.</w:t>
            </w:r>
          </w:p>
        </w:tc>
      </w:tr>
    </w:tbl>
    <w:p>
      <w:pPr>
        <w:pStyle w:val="Heading1"/>
      </w:pPr>
      <w:r>
        <w:t>10. Testing Plan</w:t>
      </w:r>
    </w:p>
    <w:p>
      <w:pPr>
        <w:pStyle w:val="ListBullet"/>
      </w:pPr>
      <w:r>
        <w:t>Test with one physical product disclosure, one software/data disclosure and one free-text patent abstract.</w:t>
      </w:r>
    </w:p>
    <w:p>
      <w:pPr>
        <w:pStyle w:val="ListBullet"/>
      </w:pPr>
      <w:r>
        <w:t>Validate extraction accuracy against manually completed field checklist.</w:t>
      </w:r>
    </w:p>
    <w:p>
      <w:pPr>
        <w:pStyle w:val="ListBullet"/>
      </w:pPr>
      <w:r>
        <w:t>Check all factual claims for citations and all low-confidence claims for caveats.</w:t>
      </w:r>
    </w:p>
    <w:p>
      <w:pPr>
        <w:pStyle w:val="ListBullet"/>
      </w:pPr>
      <w:r>
        <w:t>Review for accidental disclosure of confidential material in external search queries.</w:t>
      </w:r>
    </w:p>
    <w:p>
      <w:pPr>
        <w:pStyle w:val="ListBullet"/>
      </w:pPr>
      <w:r>
        <w:t>Ask IP/commercialisation reviewers to score usefulness, risk flags and company matching quality.</w:t>
      </w:r>
    </w:p>
    <w:p>
      <w:pPr>
        <w:pStyle w:val="ListBullet"/>
      </w:pPr>
      <w:r>
        <w:t>Run red-team prompts attempting to force legal advice, private email scraping or unapproved external disclosure.</w:t>
      </w:r>
    </w:p>
    <w:p>
      <w:pPr>
        <w:pStyle w:val="Heading1"/>
      </w:pPr>
      <w:r>
        <w:t>11. Report Output Package</w:t>
      </w:r>
    </w:p>
    <w:p>
      <w:pPr>
        <w:pStyle w:val="ListBullet"/>
      </w:pPr>
      <w:r>
        <w:t>Word report: main deliverable for the IP/KE team.</w:t>
      </w:r>
    </w:p>
    <w:p>
      <w:pPr>
        <w:pStyle w:val="ListBullet"/>
      </w:pPr>
      <w:r>
        <w:t>PDF report: shareable static version after approval.</w:t>
      </w:r>
    </w:p>
    <w:p>
      <w:pPr>
        <w:pStyle w:val="ListBullet"/>
      </w:pPr>
      <w:r>
        <w:t>Excel/CSV appendix: company and contact-role longlist.</w:t>
      </w:r>
    </w:p>
    <w:p>
      <w:pPr>
        <w:pStyle w:val="ListBullet"/>
      </w:pPr>
      <w:r>
        <w:t>JSON file: structured run output for audit/re-use.</w:t>
      </w:r>
    </w:p>
    <w:p>
      <w:pPr>
        <w:pStyle w:val="ListBullet"/>
      </w:pPr>
      <w:r>
        <w:t>PowerPoint summary: optional pitch/committee briefing version.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69612D6940EA4FA5C864713CC79B42" ma:contentTypeVersion="29" ma:contentTypeDescription="Create a new document." ma:contentTypeScope="" ma:versionID="ca362d17f7f6d2a4a319ec8027bb9ae4">
  <xsd:schema xmlns:xsd="http://www.w3.org/2001/XMLSchema" xmlns:xs="http://www.w3.org/2001/XMLSchema" xmlns:p="http://schemas.microsoft.com/office/2006/metadata/properties" xmlns:ns2="86babe94-8a02-46bc-a9b7-a676cc214797" xmlns:ns3="674cd553-a806-4508-beda-90fdf9affe65" targetNamespace="http://schemas.microsoft.com/office/2006/metadata/properties" ma:root="true" ma:fieldsID="2f03b6c9af8e12bdf5fe815a6e181891" ns2:_="" ns3:_="">
    <xsd:import namespace="86babe94-8a02-46bc-a9b7-a676cc214797"/>
    <xsd:import namespace="674cd553-a806-4508-beda-90fdf9aff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TechID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3:Name1" minOccurs="0"/>
                <xsd:element ref="ns3:School" minOccurs="0"/>
                <xsd:element ref="ns3:Faculty" minOccurs="0"/>
                <xsd:element ref="ns2:MediaServiceBillingMetadata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babe94-8a02-46bc-a9b7-a676cc2147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chID" ma:index="20" nillable="true" ma:displayName="Tech ID" ma:description="free text" ma:format="RadioButtons" ma:internalName="TechID">
      <xsd:simpleType>
        <xsd:union memberTypes="dms:Text">
          <xsd:simpleType>
            <xsd:restriction base="dms:Choice">
              <xsd:enumeration value="Free"/>
              <xsd:enumeration value="text"/>
            </xsd:restriction>
          </xsd:simpleType>
        </xsd:un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76624216-d583-4636-a04d-17921d6eaf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4cd553-a806-4508-beda-90fdf9aff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ca32af48-fd1c-4046-8aa4-8b498b828087}" ma:internalName="TaxCatchAll" ma:showField="CatchAllData" ma:web="674cd553-a806-4508-beda-90fdf9aff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me1" ma:index="27" nillable="true" ma:displayName="Name" ma:internalName="Name1">
      <xsd:simpleType>
        <xsd:restriction base="dms:Text"/>
      </xsd:simpleType>
    </xsd:element>
    <xsd:element name="School" ma:index="28" nillable="true" ma:displayName="School" ma:internalName="School">
      <xsd:simpleType>
        <xsd:restriction base="dms:Text"/>
      </xsd:simpleType>
    </xsd:element>
    <xsd:element name="Faculty" ma:index="29" nillable="true" ma:displayName="Faculty" ma:internalName="Facult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6babe94-8a02-46bc-a9b7-a676cc214797">
      <Terms xmlns="http://schemas.microsoft.com/office/infopath/2007/PartnerControls"/>
    </lcf76f155ced4ddcb4097134ff3c332f>
    <School xmlns="674cd553-a806-4508-beda-90fdf9affe65" xsi:nil="true"/>
    <TechID xmlns="86babe94-8a02-46bc-a9b7-a676cc214797" xsi:nil="true"/>
    <TaxCatchAll xmlns="674cd553-a806-4508-beda-90fdf9affe65" xsi:nil="true"/>
    <_Flow_SignoffStatus xmlns="86babe94-8a02-46bc-a9b7-a676cc214797" xsi:nil="true"/>
    <Name1 xmlns="674cd553-a806-4508-beda-90fdf9affe65" xsi:nil="true"/>
    <Faculty xmlns="674cd553-a806-4508-beda-90fdf9affe65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BBCDBB-4563-4B0C-B67E-59C0446B9749}"/>
</file>

<file path=customXml/itemProps3.xml><?xml version="1.0" encoding="utf-8"?>
<ds:datastoreItem xmlns:ds="http://schemas.openxmlformats.org/officeDocument/2006/customXml" ds:itemID="{878A51C5-540A-4C33-A202-782AE065DE01}"/>
</file>

<file path=customXml/itemProps4.xml><?xml version="1.0" encoding="utf-8"?>
<ds:datastoreItem xmlns:ds="http://schemas.openxmlformats.org/officeDocument/2006/customXml" ds:itemID="{293AE1AC-A346-4D75-A109-AB3BF8BDB8A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0x0101006D69612D6940EA4FA5C864713CC79B42</vt:lpwstr>
  </property>
</Properties>
</file>