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793930" w14:textId="77777777" w:rsidR="00A84FAC" w:rsidRPr="00A84FAC" w:rsidRDefault="00A84FAC" w:rsidP="00A84FAC">
      <w:pPr>
        <w:spacing w:before="100" w:beforeAutospacing="1" w:after="100" w:afterAutospacing="1"/>
        <w:outlineLvl w:val="1"/>
        <w:rPr>
          <w:rFonts w:ascii="Times New Roman" w:eastAsia="Times New Roman" w:hAnsi="Times New Roman" w:cs="Times New Roman"/>
          <w:b/>
          <w:bCs/>
          <w:sz w:val="36"/>
          <w:szCs w:val="36"/>
          <w:lang w:eastAsia="en-GB"/>
        </w:rPr>
      </w:pPr>
      <w:r w:rsidRPr="00A84FAC">
        <w:rPr>
          <w:rFonts w:ascii="Times New Roman" w:eastAsia="Times New Roman" w:hAnsi="Times New Roman" w:cs="Times New Roman"/>
          <w:b/>
          <w:bCs/>
          <w:sz w:val="36"/>
          <w:szCs w:val="36"/>
          <w:lang w:eastAsia="en-GB"/>
        </w:rPr>
        <w:t>Key background facts</w:t>
      </w:r>
    </w:p>
    <w:p w14:paraId="2993A4DB" w14:textId="77777777" w:rsidR="00A84FAC" w:rsidRPr="00A84FAC" w:rsidRDefault="00A84FAC" w:rsidP="00A84FAC">
      <w:pPr>
        <w:spacing w:before="100" w:beforeAutospacing="1" w:after="100" w:afterAutospacing="1"/>
        <w:rPr>
          <w:rFonts w:ascii="Times New Roman" w:eastAsia="Times New Roman" w:hAnsi="Times New Roman" w:cs="Times New Roman"/>
          <w:sz w:val="20"/>
          <w:szCs w:val="20"/>
          <w:lang w:eastAsia="en-GB"/>
        </w:rPr>
      </w:pPr>
      <w:proofErr w:type="gramStart"/>
      <w:r w:rsidRPr="00A84FAC">
        <w:rPr>
          <w:rFonts w:ascii="Times New Roman" w:eastAsia="Times New Roman" w:hAnsi="Times New Roman" w:cs="Times New Roman"/>
          <w:sz w:val="20"/>
          <w:szCs w:val="20"/>
          <w:lang w:eastAsia="en-GB"/>
        </w:rPr>
        <w:t>At the moment</w:t>
      </w:r>
      <w:proofErr w:type="gramEnd"/>
      <w:r w:rsidRPr="00A84FAC">
        <w:rPr>
          <w:rFonts w:ascii="Times New Roman" w:eastAsia="Times New Roman" w:hAnsi="Times New Roman" w:cs="Times New Roman"/>
          <w:sz w:val="20"/>
          <w:szCs w:val="20"/>
          <w:lang w:eastAsia="en-GB"/>
        </w:rPr>
        <w:t xml:space="preserve">, the UK has a mixed system. For </w:t>
      </w:r>
      <w:r w:rsidRPr="00A84FAC">
        <w:rPr>
          <w:rFonts w:ascii="Times New Roman" w:eastAsia="Times New Roman" w:hAnsi="Times New Roman" w:cs="Times New Roman"/>
          <w:b/>
          <w:bCs/>
          <w:sz w:val="20"/>
          <w:szCs w:val="20"/>
          <w:lang w:eastAsia="en-GB"/>
        </w:rPr>
        <w:t>UK Parliament elections</w:t>
      </w:r>
      <w:r w:rsidRPr="00A84FAC">
        <w:rPr>
          <w:rFonts w:ascii="Times New Roman" w:eastAsia="Times New Roman" w:hAnsi="Times New Roman" w:cs="Times New Roman"/>
          <w:sz w:val="20"/>
          <w:szCs w:val="20"/>
          <w:lang w:eastAsia="en-GB"/>
        </w:rPr>
        <w:t xml:space="preserve">, voters must be </w:t>
      </w:r>
      <w:r w:rsidRPr="00A84FAC">
        <w:rPr>
          <w:rFonts w:ascii="Times New Roman" w:eastAsia="Times New Roman" w:hAnsi="Times New Roman" w:cs="Times New Roman"/>
          <w:b/>
          <w:bCs/>
          <w:sz w:val="20"/>
          <w:szCs w:val="20"/>
          <w:lang w:eastAsia="en-GB"/>
        </w:rPr>
        <w:t>18 or over</w:t>
      </w:r>
      <w:r w:rsidRPr="00A84FAC">
        <w:rPr>
          <w:rFonts w:ascii="Times New Roman" w:eastAsia="Times New Roman" w:hAnsi="Times New Roman" w:cs="Times New Roman"/>
          <w:sz w:val="20"/>
          <w:szCs w:val="20"/>
          <w:lang w:eastAsia="en-GB"/>
        </w:rPr>
        <w:t xml:space="preserve">. However, </w:t>
      </w:r>
      <w:r w:rsidRPr="00A84FAC">
        <w:rPr>
          <w:rFonts w:ascii="Times New Roman" w:eastAsia="Times New Roman" w:hAnsi="Times New Roman" w:cs="Times New Roman"/>
          <w:b/>
          <w:bCs/>
          <w:sz w:val="20"/>
          <w:szCs w:val="20"/>
          <w:lang w:eastAsia="en-GB"/>
        </w:rPr>
        <w:t>16- and 17-year-olds can already vote in Scottish Parliament elections</w:t>
      </w:r>
      <w:r w:rsidRPr="00A84FAC">
        <w:rPr>
          <w:rFonts w:ascii="Times New Roman" w:eastAsia="Times New Roman" w:hAnsi="Times New Roman" w:cs="Times New Roman"/>
          <w:sz w:val="20"/>
          <w:szCs w:val="20"/>
          <w:lang w:eastAsia="en-GB"/>
        </w:rPr>
        <w:t xml:space="preserve"> and in </w:t>
      </w:r>
      <w:r w:rsidRPr="00A84FAC">
        <w:rPr>
          <w:rFonts w:ascii="Times New Roman" w:eastAsia="Times New Roman" w:hAnsi="Times New Roman" w:cs="Times New Roman"/>
          <w:b/>
          <w:bCs/>
          <w:sz w:val="20"/>
          <w:szCs w:val="20"/>
          <w:lang w:eastAsia="en-GB"/>
        </w:rPr>
        <w:t>Welsh Senedd and local elections</w:t>
      </w:r>
      <w:r w:rsidRPr="00A84FAC">
        <w:rPr>
          <w:rFonts w:ascii="Times New Roman" w:eastAsia="Times New Roman" w:hAnsi="Times New Roman" w:cs="Times New Roman"/>
          <w:sz w:val="20"/>
          <w:szCs w:val="20"/>
          <w:lang w:eastAsia="en-GB"/>
        </w:rPr>
        <w:t xml:space="preserve">. The UK Government has also introduced the </w:t>
      </w:r>
      <w:r w:rsidRPr="00A84FAC">
        <w:rPr>
          <w:rFonts w:ascii="Times New Roman" w:eastAsia="Times New Roman" w:hAnsi="Times New Roman" w:cs="Times New Roman"/>
          <w:b/>
          <w:bCs/>
          <w:sz w:val="20"/>
          <w:szCs w:val="20"/>
          <w:lang w:eastAsia="en-GB"/>
        </w:rPr>
        <w:t>Representation of the People Bill 2026</w:t>
      </w:r>
      <w:r w:rsidRPr="00A84FAC">
        <w:rPr>
          <w:rFonts w:ascii="Times New Roman" w:eastAsia="Times New Roman" w:hAnsi="Times New Roman" w:cs="Times New Roman"/>
          <w:sz w:val="20"/>
          <w:szCs w:val="20"/>
          <w:lang w:eastAsia="en-GB"/>
        </w:rPr>
        <w:t xml:space="preserve">, which proposes lowering the voting age to </w:t>
      </w:r>
      <w:r w:rsidRPr="00A84FAC">
        <w:rPr>
          <w:rFonts w:ascii="Times New Roman" w:eastAsia="Times New Roman" w:hAnsi="Times New Roman" w:cs="Times New Roman"/>
          <w:b/>
          <w:bCs/>
          <w:sz w:val="20"/>
          <w:szCs w:val="20"/>
          <w:lang w:eastAsia="en-GB"/>
        </w:rPr>
        <w:t>16 for all UK elections</w:t>
      </w:r>
      <w:r w:rsidRPr="00A84FAC">
        <w:rPr>
          <w:rFonts w:ascii="Times New Roman" w:eastAsia="Times New Roman" w:hAnsi="Times New Roman" w:cs="Times New Roman"/>
          <w:sz w:val="20"/>
          <w:szCs w:val="20"/>
          <w:lang w:eastAsia="en-GB"/>
        </w:rPr>
        <w:t xml:space="preserve">. </w:t>
      </w:r>
    </w:p>
    <w:p w14:paraId="202824CD" w14:textId="77777777" w:rsidR="00A84FAC" w:rsidRPr="00A84FAC" w:rsidRDefault="00A84FAC" w:rsidP="00A84FAC">
      <w:pPr>
        <w:spacing w:before="100" w:beforeAutospacing="1" w:after="100" w:afterAutospacing="1"/>
        <w:outlineLvl w:val="1"/>
        <w:rPr>
          <w:rFonts w:ascii="Times New Roman" w:eastAsia="Times New Roman" w:hAnsi="Times New Roman" w:cs="Times New Roman"/>
          <w:b/>
          <w:bCs/>
          <w:sz w:val="20"/>
          <w:szCs w:val="20"/>
          <w:lang w:eastAsia="en-GB"/>
        </w:rPr>
      </w:pPr>
      <w:r w:rsidRPr="00A84FAC">
        <w:rPr>
          <w:rFonts w:ascii="Times New Roman" w:eastAsia="Times New Roman" w:hAnsi="Times New Roman" w:cs="Times New Roman"/>
          <w:b/>
          <w:bCs/>
          <w:sz w:val="20"/>
          <w:szCs w:val="20"/>
          <w:lang w:eastAsia="en-GB"/>
        </w:rPr>
        <w:t>Pros: arguments for votes at 16</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94"/>
        <w:gridCol w:w="6332"/>
      </w:tblGrid>
      <w:tr w:rsidR="00A84FAC" w:rsidRPr="00A84FAC" w14:paraId="5EBCF09C" w14:textId="77777777" w:rsidTr="00A84FAC">
        <w:trPr>
          <w:tblHeader/>
          <w:tblCellSpacing w:w="15" w:type="dxa"/>
        </w:trPr>
        <w:tc>
          <w:tcPr>
            <w:tcW w:w="2649" w:type="dxa"/>
            <w:hideMark/>
          </w:tcPr>
          <w:p w14:paraId="3F188BA3" w14:textId="77777777" w:rsidR="00A84FAC" w:rsidRPr="00A84FAC" w:rsidRDefault="00A84FAC" w:rsidP="00A84FAC">
            <w:pPr>
              <w:rPr>
                <w:rFonts w:ascii="Times New Roman" w:eastAsia="Times New Roman" w:hAnsi="Times New Roman" w:cs="Times New Roman"/>
                <w:b/>
                <w:bCs/>
                <w:sz w:val="20"/>
                <w:szCs w:val="20"/>
                <w:lang w:eastAsia="en-GB"/>
              </w:rPr>
            </w:pPr>
            <w:r w:rsidRPr="00A84FAC">
              <w:rPr>
                <w:rFonts w:ascii="Times New Roman" w:eastAsia="Times New Roman" w:hAnsi="Times New Roman" w:cs="Times New Roman"/>
                <w:b/>
                <w:bCs/>
                <w:sz w:val="20"/>
                <w:szCs w:val="20"/>
                <w:lang w:eastAsia="en-GB"/>
              </w:rPr>
              <w:t>Argument</w:t>
            </w:r>
          </w:p>
        </w:tc>
        <w:tc>
          <w:tcPr>
            <w:tcW w:w="6287" w:type="dxa"/>
            <w:hideMark/>
          </w:tcPr>
          <w:p w14:paraId="2BB1CAC7" w14:textId="77777777" w:rsidR="00A84FAC" w:rsidRPr="00A84FAC" w:rsidRDefault="00A84FAC" w:rsidP="00A84FAC">
            <w:pPr>
              <w:rPr>
                <w:rFonts w:ascii="Times New Roman" w:eastAsia="Times New Roman" w:hAnsi="Times New Roman" w:cs="Times New Roman"/>
                <w:b/>
                <w:bCs/>
                <w:sz w:val="20"/>
                <w:szCs w:val="20"/>
                <w:lang w:eastAsia="en-GB"/>
              </w:rPr>
            </w:pPr>
            <w:r w:rsidRPr="00A84FAC">
              <w:rPr>
                <w:rFonts w:ascii="Times New Roman" w:eastAsia="Times New Roman" w:hAnsi="Times New Roman" w:cs="Times New Roman"/>
                <w:b/>
                <w:bCs/>
                <w:sz w:val="20"/>
                <w:szCs w:val="20"/>
                <w:lang w:eastAsia="en-GB"/>
              </w:rPr>
              <w:t>Evidence / point you can use</w:t>
            </w:r>
          </w:p>
        </w:tc>
      </w:tr>
      <w:tr w:rsidR="00A84FAC" w:rsidRPr="00A84FAC" w14:paraId="0D7BA261" w14:textId="77777777" w:rsidTr="00A84FAC">
        <w:trPr>
          <w:tblCellSpacing w:w="15" w:type="dxa"/>
        </w:trPr>
        <w:tc>
          <w:tcPr>
            <w:tcW w:w="2649" w:type="dxa"/>
            <w:vAlign w:val="center"/>
            <w:hideMark/>
          </w:tcPr>
          <w:p w14:paraId="116772FB" w14:textId="77777777" w:rsidR="00A84FAC" w:rsidRPr="00A84FAC" w:rsidRDefault="00A84FAC" w:rsidP="00A84FAC">
            <w:pPr>
              <w:rPr>
                <w:rFonts w:ascii="Times New Roman" w:eastAsia="Times New Roman" w:hAnsi="Times New Roman" w:cs="Times New Roman"/>
                <w:sz w:val="20"/>
                <w:szCs w:val="20"/>
                <w:lang w:eastAsia="en-GB"/>
              </w:rPr>
            </w:pPr>
            <w:r w:rsidRPr="00A84FAC">
              <w:rPr>
                <w:rFonts w:ascii="Times New Roman" w:eastAsia="Times New Roman" w:hAnsi="Times New Roman" w:cs="Times New Roman"/>
                <w:sz w:val="20"/>
                <w:szCs w:val="20"/>
                <w:lang w:eastAsia="en-GB"/>
              </w:rPr>
              <w:t>Young people are affected by political decisions</w:t>
            </w:r>
          </w:p>
        </w:tc>
        <w:tc>
          <w:tcPr>
            <w:tcW w:w="6287" w:type="dxa"/>
            <w:vAlign w:val="center"/>
            <w:hideMark/>
          </w:tcPr>
          <w:p w14:paraId="48B2C6A6" w14:textId="77777777" w:rsidR="00A84FAC" w:rsidRPr="00A84FAC" w:rsidRDefault="00A84FAC" w:rsidP="00A84FAC">
            <w:pPr>
              <w:rPr>
                <w:rFonts w:ascii="Times New Roman" w:eastAsia="Times New Roman" w:hAnsi="Times New Roman" w:cs="Times New Roman"/>
                <w:sz w:val="20"/>
                <w:szCs w:val="20"/>
                <w:lang w:eastAsia="en-GB"/>
              </w:rPr>
            </w:pPr>
            <w:r w:rsidRPr="00A84FAC">
              <w:rPr>
                <w:rFonts w:ascii="Times New Roman" w:eastAsia="Times New Roman" w:hAnsi="Times New Roman" w:cs="Times New Roman"/>
                <w:sz w:val="20"/>
                <w:szCs w:val="20"/>
                <w:lang w:eastAsia="en-GB"/>
              </w:rPr>
              <w:t xml:space="preserve">Government decisions on education, transport, climate change, housing, jobs and tax affect young people for years, so they should have a say. The Government’s own policy summary says young people will live with the long-term effects of decisions made now. </w:t>
            </w:r>
          </w:p>
        </w:tc>
      </w:tr>
      <w:tr w:rsidR="00A84FAC" w:rsidRPr="00A84FAC" w14:paraId="097F4CB7" w14:textId="77777777" w:rsidTr="00A84FAC">
        <w:trPr>
          <w:tblCellSpacing w:w="15" w:type="dxa"/>
        </w:trPr>
        <w:tc>
          <w:tcPr>
            <w:tcW w:w="2649" w:type="dxa"/>
            <w:vAlign w:val="center"/>
            <w:hideMark/>
          </w:tcPr>
          <w:p w14:paraId="5B110F12" w14:textId="77777777" w:rsidR="00A84FAC" w:rsidRPr="00A84FAC" w:rsidRDefault="00A84FAC" w:rsidP="00A84FAC">
            <w:pPr>
              <w:rPr>
                <w:rFonts w:ascii="Times New Roman" w:eastAsia="Times New Roman" w:hAnsi="Times New Roman" w:cs="Times New Roman"/>
                <w:sz w:val="20"/>
                <w:szCs w:val="20"/>
                <w:lang w:eastAsia="en-GB"/>
              </w:rPr>
            </w:pPr>
            <w:r w:rsidRPr="00A84FAC">
              <w:rPr>
                <w:rFonts w:ascii="Times New Roman" w:eastAsia="Times New Roman" w:hAnsi="Times New Roman" w:cs="Times New Roman"/>
                <w:sz w:val="20"/>
                <w:szCs w:val="20"/>
                <w:lang w:eastAsia="en-GB"/>
              </w:rPr>
              <w:t>16-year-olds already have responsibilities</w:t>
            </w:r>
          </w:p>
        </w:tc>
        <w:tc>
          <w:tcPr>
            <w:tcW w:w="6287" w:type="dxa"/>
            <w:vAlign w:val="center"/>
            <w:hideMark/>
          </w:tcPr>
          <w:p w14:paraId="387C0958" w14:textId="77777777" w:rsidR="00A84FAC" w:rsidRPr="00A84FAC" w:rsidRDefault="00A84FAC" w:rsidP="00A84FAC">
            <w:pPr>
              <w:rPr>
                <w:rFonts w:ascii="Times New Roman" w:eastAsia="Times New Roman" w:hAnsi="Times New Roman" w:cs="Times New Roman"/>
                <w:sz w:val="20"/>
                <w:szCs w:val="20"/>
                <w:lang w:eastAsia="en-GB"/>
              </w:rPr>
            </w:pPr>
            <w:r w:rsidRPr="00A84FAC">
              <w:rPr>
                <w:rFonts w:ascii="Times New Roman" w:eastAsia="Times New Roman" w:hAnsi="Times New Roman" w:cs="Times New Roman"/>
                <w:sz w:val="20"/>
                <w:szCs w:val="20"/>
                <w:lang w:eastAsia="en-GB"/>
              </w:rPr>
              <w:t xml:space="preserve">At 16, people can work and may pay National Insurance if they earn enough. In England, they can leave school but must remain in education, training or an apprenticeship until 18. They can also apply to join the Army from 16 with parental consent. </w:t>
            </w:r>
          </w:p>
        </w:tc>
      </w:tr>
      <w:tr w:rsidR="00A84FAC" w:rsidRPr="00A84FAC" w14:paraId="477FB80A" w14:textId="77777777" w:rsidTr="00A84FAC">
        <w:trPr>
          <w:tblCellSpacing w:w="15" w:type="dxa"/>
        </w:trPr>
        <w:tc>
          <w:tcPr>
            <w:tcW w:w="2649" w:type="dxa"/>
            <w:vAlign w:val="center"/>
            <w:hideMark/>
          </w:tcPr>
          <w:p w14:paraId="73AEB07D" w14:textId="77777777" w:rsidR="00A84FAC" w:rsidRPr="00A84FAC" w:rsidRDefault="00A84FAC" w:rsidP="00A84FAC">
            <w:pPr>
              <w:rPr>
                <w:rFonts w:ascii="Times New Roman" w:eastAsia="Times New Roman" w:hAnsi="Times New Roman" w:cs="Times New Roman"/>
                <w:sz w:val="20"/>
                <w:szCs w:val="20"/>
                <w:lang w:eastAsia="en-GB"/>
              </w:rPr>
            </w:pPr>
            <w:r w:rsidRPr="00A84FAC">
              <w:rPr>
                <w:rFonts w:ascii="Times New Roman" w:eastAsia="Times New Roman" w:hAnsi="Times New Roman" w:cs="Times New Roman"/>
                <w:sz w:val="20"/>
                <w:szCs w:val="20"/>
                <w:lang w:eastAsia="en-GB"/>
              </w:rPr>
              <w:t>It could build lifelong voting habits</w:t>
            </w:r>
          </w:p>
        </w:tc>
        <w:tc>
          <w:tcPr>
            <w:tcW w:w="6287" w:type="dxa"/>
            <w:vAlign w:val="center"/>
            <w:hideMark/>
          </w:tcPr>
          <w:p w14:paraId="0FB5AB77" w14:textId="77777777" w:rsidR="00A84FAC" w:rsidRPr="00A84FAC" w:rsidRDefault="00A84FAC" w:rsidP="00A84FAC">
            <w:pPr>
              <w:rPr>
                <w:rFonts w:ascii="Times New Roman" w:eastAsia="Times New Roman" w:hAnsi="Times New Roman" w:cs="Times New Roman"/>
                <w:sz w:val="20"/>
                <w:szCs w:val="20"/>
                <w:lang w:eastAsia="en-GB"/>
              </w:rPr>
            </w:pPr>
            <w:r w:rsidRPr="00A84FAC">
              <w:rPr>
                <w:rFonts w:ascii="Times New Roman" w:eastAsia="Times New Roman" w:hAnsi="Times New Roman" w:cs="Times New Roman"/>
                <w:sz w:val="20"/>
                <w:szCs w:val="20"/>
                <w:lang w:eastAsia="en-GB"/>
              </w:rPr>
              <w:t xml:space="preserve">Research from Scotland suggests people who were first allowed to vote at 16 or 17 showed higher turnout later compared with those first allowed to vote at 18. </w:t>
            </w:r>
          </w:p>
        </w:tc>
      </w:tr>
      <w:tr w:rsidR="00A84FAC" w:rsidRPr="00A84FAC" w14:paraId="7BDC3656" w14:textId="77777777" w:rsidTr="00A84FAC">
        <w:trPr>
          <w:tblCellSpacing w:w="15" w:type="dxa"/>
        </w:trPr>
        <w:tc>
          <w:tcPr>
            <w:tcW w:w="2649" w:type="dxa"/>
            <w:vAlign w:val="center"/>
            <w:hideMark/>
          </w:tcPr>
          <w:p w14:paraId="09C4403D" w14:textId="77777777" w:rsidR="00A84FAC" w:rsidRPr="00A84FAC" w:rsidRDefault="00A84FAC" w:rsidP="00A84FAC">
            <w:pPr>
              <w:rPr>
                <w:rFonts w:ascii="Times New Roman" w:eastAsia="Times New Roman" w:hAnsi="Times New Roman" w:cs="Times New Roman"/>
                <w:sz w:val="20"/>
                <w:szCs w:val="20"/>
                <w:lang w:eastAsia="en-GB"/>
              </w:rPr>
            </w:pPr>
            <w:r w:rsidRPr="00A84FAC">
              <w:rPr>
                <w:rFonts w:ascii="Times New Roman" w:eastAsia="Times New Roman" w:hAnsi="Times New Roman" w:cs="Times New Roman"/>
                <w:sz w:val="20"/>
                <w:szCs w:val="20"/>
                <w:lang w:eastAsia="en-GB"/>
              </w:rPr>
              <w:t>It already works in parts of the UK</w:t>
            </w:r>
          </w:p>
        </w:tc>
        <w:tc>
          <w:tcPr>
            <w:tcW w:w="6287" w:type="dxa"/>
            <w:vAlign w:val="center"/>
            <w:hideMark/>
          </w:tcPr>
          <w:p w14:paraId="48E10727" w14:textId="77777777" w:rsidR="00A84FAC" w:rsidRPr="00A84FAC" w:rsidRDefault="00A84FAC" w:rsidP="00A84FAC">
            <w:pPr>
              <w:rPr>
                <w:rFonts w:ascii="Times New Roman" w:eastAsia="Times New Roman" w:hAnsi="Times New Roman" w:cs="Times New Roman"/>
                <w:sz w:val="20"/>
                <w:szCs w:val="20"/>
                <w:lang w:eastAsia="en-GB"/>
              </w:rPr>
            </w:pPr>
            <w:r w:rsidRPr="00A84FAC">
              <w:rPr>
                <w:rFonts w:ascii="Times New Roman" w:eastAsia="Times New Roman" w:hAnsi="Times New Roman" w:cs="Times New Roman"/>
                <w:sz w:val="20"/>
                <w:szCs w:val="20"/>
                <w:lang w:eastAsia="en-GB"/>
              </w:rPr>
              <w:t xml:space="preserve">Scotland and Wales have already allowed 16- and 17-year-olds to vote in some elections, so this is not a completely untested idea. </w:t>
            </w:r>
          </w:p>
        </w:tc>
      </w:tr>
      <w:tr w:rsidR="00A84FAC" w:rsidRPr="00A84FAC" w14:paraId="0C44FA78" w14:textId="77777777" w:rsidTr="00A84FAC">
        <w:trPr>
          <w:tblCellSpacing w:w="15" w:type="dxa"/>
        </w:trPr>
        <w:tc>
          <w:tcPr>
            <w:tcW w:w="2649" w:type="dxa"/>
            <w:vAlign w:val="center"/>
            <w:hideMark/>
          </w:tcPr>
          <w:p w14:paraId="4A1D72E8" w14:textId="77777777" w:rsidR="00A84FAC" w:rsidRPr="00A84FAC" w:rsidRDefault="00A84FAC" w:rsidP="00A84FAC">
            <w:pPr>
              <w:rPr>
                <w:rFonts w:ascii="Times New Roman" w:eastAsia="Times New Roman" w:hAnsi="Times New Roman" w:cs="Times New Roman"/>
                <w:sz w:val="20"/>
                <w:szCs w:val="20"/>
                <w:lang w:eastAsia="en-GB"/>
              </w:rPr>
            </w:pPr>
            <w:r w:rsidRPr="00A84FAC">
              <w:rPr>
                <w:rFonts w:ascii="Times New Roman" w:eastAsia="Times New Roman" w:hAnsi="Times New Roman" w:cs="Times New Roman"/>
                <w:sz w:val="20"/>
                <w:szCs w:val="20"/>
                <w:lang w:eastAsia="en-GB"/>
              </w:rPr>
              <w:t>It could make politicians care more about young people</w:t>
            </w:r>
          </w:p>
        </w:tc>
        <w:tc>
          <w:tcPr>
            <w:tcW w:w="6287" w:type="dxa"/>
            <w:vAlign w:val="center"/>
            <w:hideMark/>
          </w:tcPr>
          <w:p w14:paraId="66CE1D3F" w14:textId="77777777" w:rsidR="00A84FAC" w:rsidRPr="00A84FAC" w:rsidRDefault="00A84FAC" w:rsidP="00A84FAC">
            <w:pPr>
              <w:rPr>
                <w:rFonts w:ascii="Times New Roman" w:eastAsia="Times New Roman" w:hAnsi="Times New Roman" w:cs="Times New Roman"/>
                <w:sz w:val="20"/>
                <w:szCs w:val="20"/>
                <w:lang w:eastAsia="en-GB"/>
              </w:rPr>
            </w:pPr>
            <w:r w:rsidRPr="00A84FAC">
              <w:rPr>
                <w:rFonts w:ascii="Times New Roman" w:eastAsia="Times New Roman" w:hAnsi="Times New Roman" w:cs="Times New Roman"/>
                <w:sz w:val="20"/>
                <w:szCs w:val="20"/>
                <w:lang w:eastAsia="en-GB"/>
              </w:rPr>
              <w:t>If young people cannot vote, parties may focus more on older voters. Giving 16-year-olds the vote could force politicians to take issues like education, youth services, mental health and climate seriously.</w:t>
            </w:r>
          </w:p>
        </w:tc>
      </w:tr>
    </w:tbl>
    <w:p w14:paraId="4D497561" w14:textId="77777777" w:rsidR="00A84FAC" w:rsidRPr="00A84FAC" w:rsidRDefault="00A84FAC" w:rsidP="00A84FAC">
      <w:pPr>
        <w:spacing w:before="100" w:beforeAutospacing="1" w:after="100" w:afterAutospacing="1"/>
        <w:outlineLvl w:val="1"/>
        <w:rPr>
          <w:rFonts w:ascii="Times New Roman" w:eastAsia="Times New Roman" w:hAnsi="Times New Roman" w:cs="Times New Roman"/>
          <w:b/>
          <w:bCs/>
          <w:sz w:val="20"/>
          <w:szCs w:val="20"/>
          <w:lang w:eastAsia="en-GB"/>
        </w:rPr>
      </w:pPr>
      <w:r w:rsidRPr="00A84FAC">
        <w:rPr>
          <w:rFonts w:ascii="Times New Roman" w:eastAsia="Times New Roman" w:hAnsi="Times New Roman" w:cs="Times New Roman"/>
          <w:b/>
          <w:bCs/>
          <w:sz w:val="20"/>
          <w:szCs w:val="20"/>
          <w:lang w:eastAsia="en-GB"/>
        </w:rPr>
        <w:t>Cons: arguments against votes at 16</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51"/>
        <w:gridCol w:w="6175"/>
      </w:tblGrid>
      <w:tr w:rsidR="00A84FAC" w:rsidRPr="00A84FAC" w14:paraId="7CC7F151" w14:textId="77777777" w:rsidTr="00A84FAC">
        <w:trPr>
          <w:tblHeader/>
          <w:tblCellSpacing w:w="15" w:type="dxa"/>
        </w:trPr>
        <w:tc>
          <w:tcPr>
            <w:tcW w:w="0" w:type="auto"/>
            <w:hideMark/>
          </w:tcPr>
          <w:p w14:paraId="1628F563" w14:textId="77777777" w:rsidR="00A84FAC" w:rsidRPr="00A84FAC" w:rsidRDefault="00A84FAC" w:rsidP="00A84FAC">
            <w:pPr>
              <w:rPr>
                <w:rFonts w:ascii="Times New Roman" w:eastAsia="Times New Roman" w:hAnsi="Times New Roman" w:cs="Times New Roman"/>
                <w:b/>
                <w:bCs/>
                <w:sz w:val="20"/>
                <w:szCs w:val="20"/>
                <w:lang w:eastAsia="en-GB"/>
              </w:rPr>
            </w:pPr>
            <w:r w:rsidRPr="00A84FAC">
              <w:rPr>
                <w:rFonts w:ascii="Times New Roman" w:eastAsia="Times New Roman" w:hAnsi="Times New Roman" w:cs="Times New Roman"/>
                <w:b/>
                <w:bCs/>
                <w:sz w:val="20"/>
                <w:szCs w:val="20"/>
                <w:lang w:eastAsia="en-GB"/>
              </w:rPr>
              <w:t>Argument</w:t>
            </w:r>
          </w:p>
        </w:tc>
        <w:tc>
          <w:tcPr>
            <w:tcW w:w="0" w:type="auto"/>
            <w:hideMark/>
          </w:tcPr>
          <w:p w14:paraId="3C5AA710" w14:textId="77777777" w:rsidR="00A84FAC" w:rsidRPr="00A84FAC" w:rsidRDefault="00A84FAC" w:rsidP="00A84FAC">
            <w:pPr>
              <w:rPr>
                <w:rFonts w:ascii="Times New Roman" w:eastAsia="Times New Roman" w:hAnsi="Times New Roman" w:cs="Times New Roman"/>
                <w:b/>
                <w:bCs/>
                <w:sz w:val="20"/>
                <w:szCs w:val="20"/>
                <w:lang w:eastAsia="en-GB"/>
              </w:rPr>
            </w:pPr>
            <w:r w:rsidRPr="00A84FAC">
              <w:rPr>
                <w:rFonts w:ascii="Times New Roman" w:eastAsia="Times New Roman" w:hAnsi="Times New Roman" w:cs="Times New Roman"/>
                <w:b/>
                <w:bCs/>
                <w:sz w:val="20"/>
                <w:szCs w:val="20"/>
                <w:lang w:eastAsia="en-GB"/>
              </w:rPr>
              <w:t>How to respond</w:t>
            </w:r>
          </w:p>
        </w:tc>
      </w:tr>
      <w:tr w:rsidR="00A84FAC" w:rsidRPr="00A84FAC" w14:paraId="56970AC7" w14:textId="77777777">
        <w:trPr>
          <w:tblCellSpacing w:w="15" w:type="dxa"/>
        </w:trPr>
        <w:tc>
          <w:tcPr>
            <w:tcW w:w="0" w:type="auto"/>
            <w:vAlign w:val="center"/>
            <w:hideMark/>
          </w:tcPr>
          <w:p w14:paraId="1D81AED5" w14:textId="77777777" w:rsidR="00A84FAC" w:rsidRPr="00A84FAC" w:rsidRDefault="00A84FAC" w:rsidP="00A84FAC">
            <w:pPr>
              <w:rPr>
                <w:rFonts w:ascii="Times New Roman" w:eastAsia="Times New Roman" w:hAnsi="Times New Roman" w:cs="Times New Roman"/>
                <w:sz w:val="20"/>
                <w:szCs w:val="20"/>
                <w:lang w:eastAsia="en-GB"/>
              </w:rPr>
            </w:pPr>
            <w:r w:rsidRPr="00A84FAC">
              <w:rPr>
                <w:rFonts w:ascii="Times New Roman" w:eastAsia="Times New Roman" w:hAnsi="Times New Roman" w:cs="Times New Roman"/>
                <w:sz w:val="20"/>
                <w:szCs w:val="20"/>
                <w:lang w:eastAsia="en-GB"/>
              </w:rPr>
              <w:t>Some people say 16-year-olds are not mature enough</w:t>
            </w:r>
          </w:p>
        </w:tc>
        <w:tc>
          <w:tcPr>
            <w:tcW w:w="0" w:type="auto"/>
            <w:vAlign w:val="center"/>
            <w:hideMark/>
          </w:tcPr>
          <w:p w14:paraId="131CE558" w14:textId="77777777" w:rsidR="00A84FAC" w:rsidRPr="00A84FAC" w:rsidRDefault="00A84FAC" w:rsidP="00A84FAC">
            <w:pPr>
              <w:rPr>
                <w:rFonts w:ascii="Times New Roman" w:eastAsia="Times New Roman" w:hAnsi="Times New Roman" w:cs="Times New Roman"/>
                <w:sz w:val="20"/>
                <w:szCs w:val="20"/>
                <w:lang w:eastAsia="en-GB"/>
              </w:rPr>
            </w:pPr>
            <w:r w:rsidRPr="00A84FAC">
              <w:rPr>
                <w:rFonts w:ascii="Times New Roman" w:eastAsia="Times New Roman" w:hAnsi="Times New Roman" w:cs="Times New Roman"/>
                <w:sz w:val="20"/>
                <w:szCs w:val="20"/>
                <w:lang w:eastAsia="en-GB"/>
              </w:rPr>
              <w:t>But maturity varies at every age. Some adults are uninformed too, yet we do not remove their right to vote.</w:t>
            </w:r>
          </w:p>
        </w:tc>
      </w:tr>
      <w:tr w:rsidR="00A84FAC" w:rsidRPr="00A84FAC" w14:paraId="179B47AC" w14:textId="77777777">
        <w:trPr>
          <w:tblCellSpacing w:w="15" w:type="dxa"/>
        </w:trPr>
        <w:tc>
          <w:tcPr>
            <w:tcW w:w="0" w:type="auto"/>
            <w:vAlign w:val="center"/>
            <w:hideMark/>
          </w:tcPr>
          <w:p w14:paraId="7B855BC4" w14:textId="77777777" w:rsidR="00A84FAC" w:rsidRPr="00A84FAC" w:rsidRDefault="00A84FAC" w:rsidP="00A84FAC">
            <w:pPr>
              <w:rPr>
                <w:rFonts w:ascii="Times New Roman" w:eastAsia="Times New Roman" w:hAnsi="Times New Roman" w:cs="Times New Roman"/>
                <w:sz w:val="20"/>
                <w:szCs w:val="20"/>
                <w:lang w:eastAsia="en-GB"/>
              </w:rPr>
            </w:pPr>
            <w:r w:rsidRPr="00A84FAC">
              <w:rPr>
                <w:rFonts w:ascii="Times New Roman" w:eastAsia="Times New Roman" w:hAnsi="Times New Roman" w:cs="Times New Roman"/>
                <w:sz w:val="20"/>
                <w:szCs w:val="20"/>
                <w:lang w:eastAsia="en-GB"/>
              </w:rPr>
              <w:t>Young people may be influenced by parents, teachers or social media</w:t>
            </w:r>
          </w:p>
        </w:tc>
        <w:tc>
          <w:tcPr>
            <w:tcW w:w="0" w:type="auto"/>
            <w:vAlign w:val="center"/>
            <w:hideMark/>
          </w:tcPr>
          <w:p w14:paraId="461E687C" w14:textId="77777777" w:rsidR="00A84FAC" w:rsidRPr="00A84FAC" w:rsidRDefault="00A84FAC" w:rsidP="00A84FAC">
            <w:pPr>
              <w:rPr>
                <w:rFonts w:ascii="Times New Roman" w:eastAsia="Times New Roman" w:hAnsi="Times New Roman" w:cs="Times New Roman"/>
                <w:sz w:val="20"/>
                <w:szCs w:val="20"/>
                <w:lang w:eastAsia="en-GB"/>
              </w:rPr>
            </w:pPr>
            <w:r w:rsidRPr="00A84FAC">
              <w:rPr>
                <w:rFonts w:ascii="Times New Roman" w:eastAsia="Times New Roman" w:hAnsi="Times New Roman" w:cs="Times New Roman"/>
                <w:sz w:val="20"/>
                <w:szCs w:val="20"/>
                <w:lang w:eastAsia="en-GB"/>
              </w:rPr>
              <w:t>That risk exists for adults too. The answer is better political education, not excluding young people.</w:t>
            </w:r>
          </w:p>
        </w:tc>
      </w:tr>
      <w:tr w:rsidR="00A84FAC" w:rsidRPr="00A84FAC" w14:paraId="52F5D374" w14:textId="77777777">
        <w:trPr>
          <w:tblCellSpacing w:w="15" w:type="dxa"/>
        </w:trPr>
        <w:tc>
          <w:tcPr>
            <w:tcW w:w="0" w:type="auto"/>
            <w:vAlign w:val="center"/>
            <w:hideMark/>
          </w:tcPr>
          <w:p w14:paraId="3B19572B" w14:textId="77777777" w:rsidR="00A84FAC" w:rsidRPr="00A84FAC" w:rsidRDefault="00A84FAC" w:rsidP="00A84FAC">
            <w:pPr>
              <w:rPr>
                <w:rFonts w:ascii="Times New Roman" w:eastAsia="Times New Roman" w:hAnsi="Times New Roman" w:cs="Times New Roman"/>
                <w:sz w:val="20"/>
                <w:szCs w:val="20"/>
                <w:lang w:eastAsia="en-GB"/>
              </w:rPr>
            </w:pPr>
            <w:r w:rsidRPr="00A84FAC">
              <w:rPr>
                <w:rFonts w:ascii="Times New Roman" w:eastAsia="Times New Roman" w:hAnsi="Times New Roman" w:cs="Times New Roman"/>
                <w:sz w:val="20"/>
                <w:szCs w:val="20"/>
                <w:lang w:eastAsia="en-GB"/>
              </w:rPr>
              <w:t>Not all 16-year-olds are interested in politics</w:t>
            </w:r>
          </w:p>
        </w:tc>
        <w:tc>
          <w:tcPr>
            <w:tcW w:w="0" w:type="auto"/>
            <w:vAlign w:val="center"/>
            <w:hideMark/>
          </w:tcPr>
          <w:p w14:paraId="5631E39D" w14:textId="77777777" w:rsidR="00A84FAC" w:rsidRPr="00A84FAC" w:rsidRDefault="00A84FAC" w:rsidP="00A84FAC">
            <w:pPr>
              <w:rPr>
                <w:rFonts w:ascii="Times New Roman" w:eastAsia="Times New Roman" w:hAnsi="Times New Roman" w:cs="Times New Roman"/>
                <w:sz w:val="20"/>
                <w:szCs w:val="20"/>
                <w:lang w:eastAsia="en-GB"/>
              </w:rPr>
            </w:pPr>
            <w:r w:rsidRPr="00A84FAC">
              <w:rPr>
                <w:rFonts w:ascii="Times New Roman" w:eastAsia="Times New Roman" w:hAnsi="Times New Roman" w:cs="Times New Roman"/>
                <w:sz w:val="20"/>
                <w:szCs w:val="20"/>
                <w:lang w:eastAsia="en-GB"/>
              </w:rPr>
              <w:t>Not all adults are interested either. Voting is a right, not a test of enthusiasm.</w:t>
            </w:r>
          </w:p>
        </w:tc>
      </w:tr>
      <w:tr w:rsidR="00A84FAC" w:rsidRPr="00A84FAC" w14:paraId="30AAF703" w14:textId="77777777">
        <w:trPr>
          <w:tblCellSpacing w:w="15" w:type="dxa"/>
        </w:trPr>
        <w:tc>
          <w:tcPr>
            <w:tcW w:w="0" w:type="auto"/>
            <w:vAlign w:val="center"/>
            <w:hideMark/>
          </w:tcPr>
          <w:p w14:paraId="3BBDE5AD" w14:textId="77777777" w:rsidR="00A84FAC" w:rsidRPr="00A84FAC" w:rsidRDefault="00A84FAC" w:rsidP="00A84FAC">
            <w:pPr>
              <w:rPr>
                <w:rFonts w:ascii="Times New Roman" w:eastAsia="Times New Roman" w:hAnsi="Times New Roman" w:cs="Times New Roman"/>
                <w:sz w:val="20"/>
                <w:szCs w:val="20"/>
                <w:lang w:eastAsia="en-GB"/>
              </w:rPr>
            </w:pPr>
            <w:r w:rsidRPr="00A84FAC">
              <w:rPr>
                <w:rFonts w:ascii="Times New Roman" w:eastAsia="Times New Roman" w:hAnsi="Times New Roman" w:cs="Times New Roman"/>
                <w:sz w:val="20"/>
                <w:szCs w:val="20"/>
                <w:lang w:eastAsia="en-GB"/>
              </w:rPr>
              <w:t>Schools may find political education difficult to teach fairly</w:t>
            </w:r>
          </w:p>
        </w:tc>
        <w:tc>
          <w:tcPr>
            <w:tcW w:w="0" w:type="auto"/>
            <w:vAlign w:val="center"/>
            <w:hideMark/>
          </w:tcPr>
          <w:p w14:paraId="7F210432" w14:textId="77777777" w:rsidR="00A84FAC" w:rsidRPr="00A84FAC" w:rsidRDefault="00A84FAC" w:rsidP="00A84FAC">
            <w:pPr>
              <w:rPr>
                <w:rFonts w:ascii="Times New Roman" w:eastAsia="Times New Roman" w:hAnsi="Times New Roman" w:cs="Times New Roman"/>
                <w:sz w:val="20"/>
                <w:szCs w:val="20"/>
                <w:lang w:eastAsia="en-GB"/>
              </w:rPr>
            </w:pPr>
            <w:r w:rsidRPr="00A84FAC">
              <w:rPr>
                <w:rFonts w:ascii="Times New Roman" w:eastAsia="Times New Roman" w:hAnsi="Times New Roman" w:cs="Times New Roman"/>
                <w:sz w:val="20"/>
                <w:szCs w:val="20"/>
                <w:lang w:eastAsia="en-GB"/>
              </w:rPr>
              <w:t xml:space="preserve">This is a real concern. The Electoral Commission has noted that some teachers worry about appearing politically biased, so impartial resources would be important. </w:t>
            </w:r>
          </w:p>
        </w:tc>
      </w:tr>
      <w:tr w:rsidR="00A84FAC" w:rsidRPr="00A84FAC" w14:paraId="3D193DE6" w14:textId="77777777">
        <w:trPr>
          <w:tblCellSpacing w:w="15" w:type="dxa"/>
        </w:trPr>
        <w:tc>
          <w:tcPr>
            <w:tcW w:w="0" w:type="auto"/>
            <w:vAlign w:val="center"/>
            <w:hideMark/>
          </w:tcPr>
          <w:p w14:paraId="29D309E1" w14:textId="77777777" w:rsidR="00A84FAC" w:rsidRPr="00A84FAC" w:rsidRDefault="00A84FAC" w:rsidP="00A84FAC">
            <w:pPr>
              <w:rPr>
                <w:rFonts w:ascii="Times New Roman" w:eastAsia="Times New Roman" w:hAnsi="Times New Roman" w:cs="Times New Roman"/>
                <w:sz w:val="20"/>
                <w:szCs w:val="20"/>
                <w:lang w:eastAsia="en-GB"/>
              </w:rPr>
            </w:pPr>
            <w:r w:rsidRPr="00A84FAC">
              <w:rPr>
                <w:rFonts w:ascii="Times New Roman" w:eastAsia="Times New Roman" w:hAnsi="Times New Roman" w:cs="Times New Roman"/>
                <w:sz w:val="20"/>
                <w:szCs w:val="20"/>
                <w:lang w:eastAsia="en-GB"/>
              </w:rPr>
              <w:t xml:space="preserve">There </w:t>
            </w:r>
            <w:proofErr w:type="gramStart"/>
            <w:r w:rsidRPr="00A84FAC">
              <w:rPr>
                <w:rFonts w:ascii="Times New Roman" w:eastAsia="Times New Roman" w:hAnsi="Times New Roman" w:cs="Times New Roman"/>
                <w:sz w:val="20"/>
                <w:szCs w:val="20"/>
                <w:lang w:eastAsia="en-GB"/>
              </w:rPr>
              <w:t>has to</w:t>
            </w:r>
            <w:proofErr w:type="gramEnd"/>
            <w:r w:rsidRPr="00A84FAC">
              <w:rPr>
                <w:rFonts w:ascii="Times New Roman" w:eastAsia="Times New Roman" w:hAnsi="Times New Roman" w:cs="Times New Roman"/>
                <w:sz w:val="20"/>
                <w:szCs w:val="20"/>
                <w:lang w:eastAsia="en-GB"/>
              </w:rPr>
              <w:t xml:space="preserve"> be an age limit somewhere</w:t>
            </w:r>
          </w:p>
        </w:tc>
        <w:tc>
          <w:tcPr>
            <w:tcW w:w="0" w:type="auto"/>
            <w:vAlign w:val="cente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A84FAC" w:rsidRPr="00A84FAC" w14:paraId="6354FF4B" w14:textId="77777777">
              <w:trPr>
                <w:tblCellSpacing w:w="15" w:type="dxa"/>
              </w:trPr>
              <w:tc>
                <w:tcPr>
                  <w:tcW w:w="0" w:type="auto"/>
                  <w:vAlign w:val="center"/>
                  <w:hideMark/>
                </w:tcPr>
                <w:p w14:paraId="55E8E98F" w14:textId="77777777" w:rsidR="00A84FAC" w:rsidRPr="00A84FAC" w:rsidRDefault="00A84FAC" w:rsidP="00A84FAC">
                  <w:pPr>
                    <w:rPr>
                      <w:sz w:val="20"/>
                      <w:szCs w:val="20"/>
                    </w:rPr>
                  </w:pPr>
                </w:p>
              </w:tc>
            </w:tr>
          </w:tbl>
          <w:p w14:paraId="4ED2D31C" w14:textId="77777777" w:rsidR="00A84FAC" w:rsidRPr="00A84FAC" w:rsidRDefault="00A84FAC" w:rsidP="00A84FAC">
            <w:pPr>
              <w:rPr>
                <w:vanish/>
                <w:sz w:val="20"/>
                <w:szCs w:val="20"/>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100"/>
            </w:tblGrid>
            <w:tr w:rsidR="00A84FAC" w:rsidRPr="00A84FAC" w14:paraId="70F30DA0" w14:textId="77777777">
              <w:trPr>
                <w:tblCellSpacing w:w="15" w:type="dxa"/>
              </w:trPr>
              <w:tc>
                <w:tcPr>
                  <w:tcW w:w="0" w:type="auto"/>
                  <w:vAlign w:val="center"/>
                  <w:hideMark/>
                </w:tcPr>
                <w:p w14:paraId="08F9C479" w14:textId="77777777" w:rsidR="00A84FAC" w:rsidRPr="00A84FAC" w:rsidRDefault="00A84FAC" w:rsidP="00A84FAC">
                  <w:pPr>
                    <w:rPr>
                      <w:sz w:val="20"/>
                      <w:szCs w:val="20"/>
                    </w:rPr>
                  </w:pPr>
                  <w:r w:rsidRPr="00A84FAC">
                    <w:rPr>
                      <w:sz w:val="20"/>
                      <w:szCs w:val="20"/>
                    </w:rPr>
                    <w:t>True, but 16 is a reasonable line because many responsibilities begin around that age.</w:t>
                  </w:r>
                </w:p>
              </w:tc>
            </w:tr>
          </w:tbl>
          <w:p w14:paraId="202EC3C6" w14:textId="77777777" w:rsidR="00A84FAC" w:rsidRPr="00A84FAC" w:rsidRDefault="00A84FAC" w:rsidP="00A84FAC">
            <w:pPr>
              <w:rPr>
                <w:rFonts w:ascii="Times New Roman" w:eastAsia="Times New Roman" w:hAnsi="Times New Roman" w:cs="Times New Roman"/>
                <w:sz w:val="20"/>
                <w:szCs w:val="20"/>
                <w:lang w:eastAsia="en-GB"/>
              </w:rPr>
            </w:pPr>
          </w:p>
        </w:tc>
      </w:tr>
    </w:tbl>
    <w:p w14:paraId="7AFFF1E1" w14:textId="77777777" w:rsidR="005B0363" w:rsidRPr="00A84FAC" w:rsidRDefault="005B0363">
      <w:pPr>
        <w:rPr>
          <w:sz w:val="20"/>
          <w:szCs w:val="20"/>
        </w:rPr>
      </w:pPr>
    </w:p>
    <w:sectPr w:rsidR="005B0363" w:rsidRPr="00A84FA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84FAC"/>
    <w:rsid w:val="00197E79"/>
    <w:rsid w:val="002740E4"/>
    <w:rsid w:val="003A3D86"/>
    <w:rsid w:val="005B0363"/>
    <w:rsid w:val="006B5977"/>
    <w:rsid w:val="00915968"/>
    <w:rsid w:val="00A84FAC"/>
    <w:rsid w:val="00B5714A"/>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4B244CE1"/>
  <w15:chartTrackingRefBased/>
  <w15:docId w15:val="{2A0DA296-3630-014A-A3C3-CFF1622408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GB"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84FA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A84FA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84FA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84FA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84FA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84FAC"/>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84FAC"/>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84FAC"/>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84FAC"/>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84FA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A84FA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84FA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84FA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84FA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84FA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84FA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84FA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84FAC"/>
    <w:rPr>
      <w:rFonts w:eastAsiaTheme="majorEastAsia" w:cstheme="majorBidi"/>
      <w:color w:val="272727" w:themeColor="text1" w:themeTint="D8"/>
    </w:rPr>
  </w:style>
  <w:style w:type="paragraph" w:styleId="Title">
    <w:name w:val="Title"/>
    <w:basedOn w:val="Normal"/>
    <w:next w:val="Normal"/>
    <w:link w:val="TitleChar"/>
    <w:uiPriority w:val="10"/>
    <w:qFormat/>
    <w:rsid w:val="00A84FAC"/>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84FA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84FAC"/>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84FA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84FAC"/>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A84FAC"/>
    <w:rPr>
      <w:i/>
      <w:iCs/>
      <w:color w:val="404040" w:themeColor="text1" w:themeTint="BF"/>
    </w:rPr>
  </w:style>
  <w:style w:type="paragraph" w:styleId="ListParagraph">
    <w:name w:val="List Paragraph"/>
    <w:basedOn w:val="Normal"/>
    <w:uiPriority w:val="34"/>
    <w:qFormat/>
    <w:rsid w:val="00A84FAC"/>
    <w:pPr>
      <w:ind w:left="720"/>
      <w:contextualSpacing/>
    </w:pPr>
  </w:style>
  <w:style w:type="character" w:styleId="IntenseEmphasis">
    <w:name w:val="Intense Emphasis"/>
    <w:basedOn w:val="DefaultParagraphFont"/>
    <w:uiPriority w:val="21"/>
    <w:qFormat/>
    <w:rsid w:val="00A84FAC"/>
    <w:rPr>
      <w:i/>
      <w:iCs/>
      <w:color w:val="0F4761" w:themeColor="accent1" w:themeShade="BF"/>
    </w:rPr>
  </w:style>
  <w:style w:type="paragraph" w:styleId="IntenseQuote">
    <w:name w:val="Intense Quote"/>
    <w:basedOn w:val="Normal"/>
    <w:next w:val="Normal"/>
    <w:link w:val="IntenseQuoteChar"/>
    <w:uiPriority w:val="30"/>
    <w:qFormat/>
    <w:rsid w:val="00A84FA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84FAC"/>
    <w:rPr>
      <w:i/>
      <w:iCs/>
      <w:color w:val="0F4761" w:themeColor="accent1" w:themeShade="BF"/>
    </w:rPr>
  </w:style>
  <w:style w:type="character" w:styleId="IntenseReference">
    <w:name w:val="Intense Reference"/>
    <w:basedOn w:val="DefaultParagraphFont"/>
    <w:uiPriority w:val="32"/>
    <w:qFormat/>
    <w:rsid w:val="00A84FAC"/>
    <w:rPr>
      <w:b/>
      <w:bCs/>
      <w:smallCaps/>
      <w:color w:val="0F4761" w:themeColor="accent1" w:themeShade="BF"/>
      <w:spacing w:val="5"/>
    </w:rPr>
  </w:style>
  <w:style w:type="paragraph" w:styleId="NormalWeb">
    <w:name w:val="Normal (Web)"/>
    <w:basedOn w:val="Normal"/>
    <w:uiPriority w:val="99"/>
    <w:semiHidden/>
    <w:unhideWhenUsed/>
    <w:rsid w:val="00A84FAC"/>
    <w:pPr>
      <w:spacing w:before="100" w:beforeAutospacing="1" w:after="100" w:afterAutospacing="1"/>
    </w:pPr>
    <w:rPr>
      <w:rFonts w:ascii="Times New Roman" w:eastAsia="Times New Roman" w:hAnsi="Times New Roman" w:cs="Times New Roman"/>
      <w:lang w:eastAsia="en-GB"/>
    </w:rPr>
  </w:style>
  <w:style w:type="character" w:styleId="Strong">
    <w:name w:val="Strong"/>
    <w:basedOn w:val="DefaultParagraphFont"/>
    <w:uiPriority w:val="22"/>
    <w:qFormat/>
    <w:rsid w:val="00A84FAC"/>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TotalTime>
  <Pages>1</Pages>
  <Words>418</Words>
  <Characters>2158</Characters>
  <Application>Microsoft Office Word</Application>
  <DocSecurity>0</DocSecurity>
  <Lines>31</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Luke Hornsby</dc:creator>
  <cp:keywords/>
  <dc:description/>
  <cp:lastModifiedBy>Luke Hornsby</cp:lastModifiedBy>
  <cp:revision>1</cp:revision>
  <cp:lastPrinted>2026-06-19T16:45:00Z</cp:lastPrinted>
  <dcterms:created xsi:type="dcterms:W3CDTF">2026-06-19T16:41:00Z</dcterms:created>
  <dcterms:modified xsi:type="dcterms:W3CDTF">2026-06-22T10:59:00Z</dcterms:modified>
</cp:coreProperties>
</file>