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888888"/>
          <w:sz w:val="18"/>
          <w:szCs w:val="18"/>
        </w:rPr>
        <w:t xml:space="preserve">ENGLISH VERSION</w:t>
      </w:r>
    </w:p>
    <w:p>
      <w:pPr>
        <w:spacing w:after="200"/>
        <w:jc w:val="center"/>
      </w:pPr>
      <w:r>
        <w:rPr>
          <w:b/>
          <w:bCs/>
          <w:sz w:val="36"/>
          <w:szCs w:val="36"/>
        </w:rPr>
        <w:t xml:space="preserve">Tomato Harvest 2026: Europe Recovers, Iran Exits, and the Race to Fill the Gap</w:t>
      </w:r>
    </w:p>
    <w:p>
      <w:pPr>
        <w:spacing w:after="360"/>
        <w:jc w:val="center"/>
      </w:pPr>
      <w:r>
        <w:rPr>
          <w:i/>
          <w:iCs/>
          <w:color w:val="555555"/>
          <w:sz w:val="22"/>
          <w:szCs w:val="22"/>
        </w:rPr>
        <w:t xml:space="preserve">A market analysis covering Europe, Asia and the Southern Hemisphere</w:t>
      </w:r>
    </w:p>
    <w:p>
      <w:pPr>
        <w:pStyle w:val="Heading2"/>
        <w:spacing w:after="140" w:before="220"/>
      </w:pPr>
      <w:r>
        <w:rPr>
          <w:b/>
          <w:bCs/>
          <w:sz w:val="26"/>
          <w:szCs w:val="26"/>
        </w:rPr>
        <w:t xml:space="preserve">The Global Picture</w:t>
      </w:r>
    </w:p>
    <w:p>
      <w:pPr>
        <w:spacing w:after="120" w:line="320"/>
        <w:jc w:val="both"/>
      </w:pPr>
      <w:r>
        <w:rPr>
          <w:sz w:val="22"/>
          <w:szCs w:val="22"/>
        </w:rPr>
        <w:t xml:space="preserve">The 2026 processing tomato season is shaping up as a correction year. According to the World Processing Tomato Council (WPTC), global output is expected to fall below 40 million tonnes — currently estimated at 39.8 million — a modest decline from 40.3 million tonnes in 2025 and far below the record harvests of 44.4 million (2023) and 45.9 million (2024). The industry is digesting excess inventories built during two consecutive years of overproduction.</w:t>
      </w:r>
    </w:p>
    <w:p>
      <w:pPr>
        <w:spacing w:after="120" w:line="320"/>
        <w:jc w:val="both"/>
      </w:pPr>
      <w:r>
        <w:rPr>
          <w:sz w:val="22"/>
          <w:szCs w:val="22"/>
        </w:rPr>
        <w:t xml:space="preserve">Three forces are reshaping the global landscape: Italy is reclaiming market share from China, Iran has banned all agri-food exports, and Egypt is emerging as a serious challenger to Mediterranean producers. Chile, operating counter-seasonally in the Southern Hemisphere, is becoming an increasingly important balancing player.</w:t>
      </w:r>
    </w:p>
    <w:p>
      <w:pPr>
        <w:spacing w:after="200" w:before="2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666666"/>
          <w:sz w:val="18"/>
          <w:szCs w:val="18"/>
        </w:rPr>
        <w:t xml:space="preserve">Figure 1. Processing tomato production forecast 2026 by country (million tonnes). Source: WPTC crop updates, AMITOM, industry reports.</w:t>
      </w:r>
    </w:p>
    <w:p>
      <w:pPr>
        <w:pStyle w:val="Heading2"/>
        <w:spacing w:after="140" w:before="220"/>
      </w:pPr>
      <w:r>
        <w:rPr>
          <w:b/>
          <w:bCs/>
          <w:sz w:val="26"/>
          <w:szCs w:val="26"/>
        </w:rPr>
        <w:t xml:space="preserve">Europe: A Two-Speed Market</w:t>
      </w:r>
    </w:p>
    <w:p>
      <w:pPr>
        <w:pStyle w:val="Heading3"/>
        <w:spacing w:after="100" w:before="180"/>
      </w:pPr>
      <w:r>
        <w:rPr>
          <w:b/>
          <w:bCs/>
          <w:sz w:val="22"/>
          <w:szCs w:val="22"/>
        </w:rPr>
        <w:t xml:space="preserve">Italy — Premium Strategy Pays Off</w:t>
      </w:r>
    </w:p>
    <w:p>
      <w:pPr>
        <w:spacing w:after="120" w:line="320"/>
        <w:jc w:val="both"/>
      </w:pPr>
      <w:r>
        <w:rPr>
          <w:sz w:val="22"/>
          <w:szCs w:val="22"/>
        </w:rPr>
        <w:t xml:space="preserve">Italy remains the European leader with a forecast of 5.8 million tonnes (3 million in the north, 2.8 million in centre/south). Negotiations closed on 27 March with an average reference price of €137 per tonne ex-field, including premiums for late delivery and quality bonuses. The Occhito reservoir in Puglia is full above 200 million cubic metres for the first time in three years, eliminating irrigation concerns. Italy increased its share of global production from 11.8% to 14.1% in 2025 and is positioned to consolidate that gain.</w:t>
      </w:r>
    </w:p>
    <w:p>
      <w:pPr>
        <w:pStyle w:val="Heading3"/>
        <w:spacing w:after="100" w:before="180"/>
      </w:pPr>
      <w:r>
        <w:rPr>
          <w:b/>
          <w:bCs/>
          <w:sz w:val="22"/>
          <w:szCs w:val="22"/>
        </w:rPr>
        <w:t xml:space="preserve">Spain — The Big Unknown</w:t>
      </w:r>
    </w:p>
    <w:p>
      <w:pPr>
        <w:spacing w:after="120" w:line="320"/>
        <w:jc w:val="both"/>
      </w:pPr>
      <w:r>
        <w:rPr>
          <w:sz w:val="22"/>
          <w:szCs w:val="22"/>
        </w:rPr>
        <w:t xml:space="preserve">Spain is forecast at approximately 2.6 million tonnes based on similar planted acreage to last year, though yields were poor in 2025. Reservoirs in Andalusia and Extremadura are full, securing water supply for the next four years. The downside: Extremadura suffered the opposite problem in early 2026 — fields saturated and partially flooded — delaying transplanting.</w:t>
      </w:r>
    </w:p>
    <w:p>
      <w:pPr>
        <w:pStyle w:val="Heading3"/>
        <w:spacing w:after="100" w:before="180"/>
      </w:pPr>
      <w:r>
        <w:rPr>
          <w:b/>
          <w:bCs/>
          <w:sz w:val="22"/>
          <w:szCs w:val="22"/>
        </w:rPr>
        <w:t xml:space="preserve">Portugal, France, Bulgaria — Under Pressure</w:t>
      </w:r>
    </w:p>
    <w:p>
      <w:pPr>
        <w:spacing w:after="120" w:line="320"/>
        <w:jc w:val="both"/>
      </w:pPr>
      <w:r>
        <w:rPr>
          <w:sz w:val="22"/>
          <w:szCs w:val="22"/>
        </w:rPr>
        <w:t xml:space="preserve">Portugal maintains its forecast of 1.3 million tonnes despite serious storm damage along the Tagus River, with field-gate prices reported at €106–107 per tonne. France will reduce output to roughly 150,000 tonnes amid acreage cuts. Bulgaria faces the harshest year: production will fall 50% to just 20,000 tonnes due to a 40% surge in energy and fertiliser costs and the planned refurbishment of the country's largest processor, Balkan.</w:t>
      </w:r>
    </w:p>
    <w:p>
      <w:pPr>
        <w:pStyle w:val="Heading2"/>
        <w:spacing w:after="140" w:before="220"/>
      </w:pPr>
      <w:r>
        <w:rPr>
          <w:b/>
          <w:bCs/>
          <w:sz w:val="26"/>
          <w:szCs w:val="26"/>
        </w:rPr>
        <w:t xml:space="preserve">Asia and the Middle East</w:t>
      </w:r>
    </w:p>
    <w:p>
      <w:pPr>
        <w:pStyle w:val="Heading3"/>
        <w:spacing w:after="100" w:before="180"/>
      </w:pPr>
      <w:r>
        <w:rPr>
          <w:b/>
          <w:bCs/>
          <w:sz w:val="22"/>
          <w:szCs w:val="22"/>
        </w:rPr>
        <w:t xml:space="preserve">China — Geopolitics Reshapes Trade</w:t>
      </w:r>
    </w:p>
    <w:p>
      <w:pPr>
        <w:spacing w:after="120" w:line="320"/>
        <w:jc w:val="both"/>
      </w:pPr>
      <w:r>
        <w:rPr>
          <w:sz w:val="22"/>
          <w:szCs w:val="22"/>
        </w:rPr>
        <w:t xml:space="preserve">After record output of more than 10 million tonnes in 2024, China's share of global processing tomato production collapsed from 20.4% to 12.2% in 2025. The main cause: European Union buyers pulled back from Xinjiang-origin paste over labour-rights concerns. Xinjiang accounts for more than 80% of national processing volume. Chinese export prices for bulk ketchup are expected to range between $0.90 and $1.10 per kilogram, deliberately positioned slightly below Mediterranean competitors.</w:t>
      </w:r>
    </w:p>
    <w:p>
      <w:pPr>
        <w:pStyle w:val="Heading3"/>
        <w:spacing w:after="100" w:before="180"/>
      </w:pPr>
      <w:r>
        <w:rPr>
          <w:b/>
          <w:bCs/>
          <w:sz w:val="22"/>
          <w:szCs w:val="22"/>
        </w:rPr>
        <w:t xml:space="preserve">Egypt — The New Delta</w:t>
      </w:r>
    </w:p>
    <w:p>
      <w:pPr>
        <w:spacing w:after="120" w:line="320"/>
        <w:jc w:val="both"/>
      </w:pPr>
      <w:r>
        <w:rPr>
          <w:sz w:val="22"/>
          <w:szCs w:val="22"/>
        </w:rPr>
        <w:t xml:space="preserve">Egypt holds its forecast at 800,000 tonnes. The winter crop is finished and the summer cycle starts in February with harvest from mid-May through September. Egypt has been the fastest-growing tomato paste exporter globally — between 2018 and 2022 its paste exports grew 5.6-fold, outpacing every major competitor. The industry now openly speaks of "Egypt's expansion and the Italian response," signalling that European processors view Egypt as a structural challenger, not a marginal player.</w:t>
      </w:r>
    </w:p>
    <w:p>
      <w:pPr>
        <w:pStyle w:val="Heading3"/>
        <w:spacing w:after="100" w:before="180"/>
      </w:pPr>
      <w:r>
        <w:rPr>
          <w:b/>
          <w:bCs/>
          <w:sz w:val="22"/>
          <w:szCs w:val="22"/>
        </w:rPr>
        <w:t xml:space="preserve">Iran — Indefinite Export Ban</w:t>
      </w:r>
    </w:p>
    <w:p>
      <w:pPr>
        <w:spacing w:after="120" w:line="320"/>
        <w:jc w:val="both"/>
      </w:pPr>
      <w:r>
        <w:rPr>
          <w:sz w:val="22"/>
          <w:szCs w:val="22"/>
        </w:rPr>
        <w:t xml:space="preserve">On 3 March 2026, Iran imposed an indefinite ban on all agri-food exports following the conflict with Israel and the United States. Internet shutdowns have made real-time crop data nearly impossible to verify. The ban is significant because Iran produces approximately 1.4 million tonnes of processed tomatoes annually and exported 235,000–240,000 tonnes of paste in 2023 and 2024 — making it the world's eighth-largest exporter.</w:t>
      </w:r>
    </w:p>
    <w:p>
      <w:pPr>
        <w:pStyle w:val="Heading2"/>
        <w:spacing w:after="140" w:before="220"/>
      </w:pPr>
      <w:r>
        <w:rPr>
          <w:b/>
          <w:bCs/>
          <w:sz w:val="26"/>
          <w:szCs w:val="26"/>
        </w:rPr>
        <w:t xml:space="preserve">Who Takes Iran's Market Share?</w:t>
      </w:r>
    </w:p>
    <w:p>
      <w:pPr>
        <w:spacing w:after="120" w:line="320"/>
        <w:jc w:val="both"/>
      </w:pPr>
      <w:r>
        <w:rPr>
          <w:sz w:val="22"/>
          <w:szCs w:val="22"/>
        </w:rPr>
        <w:t xml:space="preserve">Iran's exports concentrate in a narrow geographic sphere. Five countries absorbed 96% of its paste shipments over the past three marketing years: Iraq (51–61%), Afghanistan (26%), the United Arab Emirates (5%), Russia (4%), and Kazakhstan. The vacuum left by Iran's withdrawal is being contested by three groups of competitors, each with different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Iran's former market</w:t>
            </w:r>
          </w:p>
        </w:tc>
        <w:tc>
          <w:tcPr>
            <w:tcW w:type="dxa" w:w="234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Annual volume</w:t>
            </w:r>
          </w:p>
        </w:tc>
        <w:tc>
          <w:tcPr>
            <w:tcW w:type="dxa" w:w="234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Most likely replacement</w:t>
            </w:r>
          </w:p>
        </w:tc>
        <w:tc>
          <w:tcPr>
            <w:tcW w:type="dxa" w:w="234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Strategic reasoning</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Iraq</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~80,000 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China, Türkiye, UAE re-export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China already taking share before ban; geographic proximity favours Türkiye</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Afghanistan</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~34,000 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China, Pakistan re-export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Logistics through Central Asia, lower price points</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UAE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~6,000 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China, Egypt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UAE itself re-exports paste to Iraq; tolerant of multiple origins</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Russia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~4,500 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China, Türkiye, Uzbekistan</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Russia heavily reliant on Iran for fresh produce (40% Dec–Jun); short-term gap</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Türkiye (food)</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Variable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Domestic production, China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Türkiye consumes ~7 kg/capita paste annually; high import dependence</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Kazakhstan / Central Asia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&lt;1,000 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Uzbekistan, China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Local processing capacity is growing</w:t>
            </w:r>
          </w:p>
        </w:tc>
      </w:tr>
    </w:tbl>
    <w:p>
      <w:pPr>
        <w:spacing w:after="120"/>
      </w:pPr>
      <w:r>
        <w:t xml:space="preserve"/>
      </w:r>
    </w:p>
    <w:p>
      <w:pPr>
        <w:pStyle w:val="Heading3"/>
        <w:spacing w:after="100" w:before="180"/>
      </w:pPr>
      <w:r>
        <w:rPr>
          <w:b/>
          <w:bCs/>
          <w:sz w:val="22"/>
          <w:szCs w:val="22"/>
        </w:rPr>
        <w:t xml:space="preserve">China — The Primary Beneficiary</w:t>
      </w:r>
    </w:p>
    <w:p>
      <w:pPr>
        <w:spacing w:after="120" w:line="320"/>
        <w:jc w:val="both"/>
      </w:pPr>
      <w:r>
        <w:rPr>
          <w:sz w:val="22"/>
          <w:szCs w:val="22"/>
        </w:rPr>
        <w:t xml:space="preserve">China is the natural winner of Iran's exit. With elevated inventories from 2023–2024 and a need to redirect volumes diverted from Europe due to Xinjiang concerns, Chinese producers have ready stock at competitive prices ($0.90–1.10/kg). The same Middle Eastern and Eurasian buyers that bought Iranian paste are pragmatic on origin, and China was already taking share from Iran in Iraq before the ban.</w:t>
      </w:r>
    </w:p>
    <w:p>
      <w:pPr>
        <w:pStyle w:val="Heading3"/>
        <w:spacing w:after="100" w:before="180"/>
      </w:pPr>
      <w:r>
        <w:rPr>
          <w:b/>
          <w:bCs/>
          <w:sz w:val="22"/>
          <w:szCs w:val="22"/>
        </w:rPr>
        <w:t xml:space="preserve">Türkiye — Regional Logistics Advantage</w:t>
      </w:r>
    </w:p>
    <w:p>
      <w:pPr>
        <w:spacing w:after="120" w:line="320"/>
        <w:jc w:val="both"/>
      </w:pPr>
      <w:r>
        <w:rPr>
          <w:sz w:val="22"/>
          <w:szCs w:val="22"/>
        </w:rPr>
        <w:t xml:space="preserve">Türkiye is the second main candidate, particularly for the Iraqi market. Turkish producers already export approximately $700 million in tomatoes annually, including significant paste volumes, and the route through northern Iraq is well established. Türkiye is also a natural pivot for re-exports through Azerbaijan, which historically handled re-exports of Iranian produce to Russia.</w:t>
      </w:r>
    </w:p>
    <w:p>
      <w:pPr>
        <w:pStyle w:val="Heading3"/>
        <w:spacing w:after="100" w:before="180"/>
      </w:pPr>
      <w:r>
        <w:rPr>
          <w:b/>
          <w:bCs/>
          <w:sz w:val="22"/>
          <w:szCs w:val="22"/>
        </w:rPr>
        <w:t xml:space="preserve">Egypt — Eyeing Russia and the Gulf</w:t>
      </w:r>
    </w:p>
    <w:p>
      <w:pPr>
        <w:spacing w:after="120" w:line="320"/>
        <w:jc w:val="both"/>
      </w:pPr>
      <w:r>
        <w:rPr>
          <w:sz w:val="22"/>
          <w:szCs w:val="22"/>
        </w:rPr>
        <w:t xml:space="preserve">Egypt is well placed to fill demand in the Gulf states (UAE, Saudi Arabia) and Russia. Egyptian paste exports grew from a minor position to global top-ten in five years, and the country specifically targets Middle Eastern and Russian markets — historically Iran's zones. The eight-month season (winter plus summer crops) gives Egypt year-round availability that Iran could not match.</w:t>
      </w:r>
    </w:p>
    <w:p>
      <w:pPr>
        <w:pStyle w:val="Heading3"/>
        <w:spacing w:after="100" w:before="180"/>
      </w:pPr>
      <w:r>
        <w:rPr>
          <w:b/>
          <w:bCs/>
          <w:sz w:val="22"/>
          <w:szCs w:val="22"/>
        </w:rPr>
        <w:t xml:space="preserve">Secondary Players</w:t>
      </w:r>
    </w:p>
    <w:p>
      <w:pPr>
        <w:pStyle w:val="ListParagraph"/>
        <w:numPr>
          <w:ilvl w:val="0"/>
          <w:numId w:val="2"/>
        </w:numPr>
        <w:spacing w:after="80" w:line="300"/>
      </w:pPr>
      <w:r>
        <w:rPr>
          <w:sz w:val="22"/>
          <w:szCs w:val="22"/>
        </w:rPr>
        <w:t xml:space="preserve">Uzbekistan — small-scale paste industry expanding rapidly into Central Asia, capable of partially covering Kazakhstan and Russia in the short term.</w:t>
      </w:r>
    </w:p>
    <w:p>
      <w:pPr>
        <w:pStyle w:val="ListParagraph"/>
        <w:numPr>
          <w:ilvl w:val="0"/>
          <w:numId w:val="2"/>
        </w:numPr>
        <w:spacing w:after="80" w:line="300"/>
      </w:pPr>
      <w:r>
        <w:rPr>
          <w:sz w:val="22"/>
          <w:szCs w:val="22"/>
        </w:rPr>
        <w:t xml:space="preserve">Pakistan — handles re-exports to Afghanistan; limited but real logistics advantage.</w:t>
      </w:r>
    </w:p>
    <w:p>
      <w:pPr>
        <w:pStyle w:val="ListParagraph"/>
        <w:numPr>
          <w:ilvl w:val="0"/>
          <w:numId w:val="2"/>
        </w:numPr>
        <w:spacing w:after="80" w:line="300"/>
      </w:pPr>
      <w:r>
        <w:rPr>
          <w:sz w:val="22"/>
          <w:szCs w:val="22"/>
        </w:rPr>
        <w:t xml:space="preserve">Italy and Spain — premium-segment alternatives for European industrial buyers that want to diversify away from Chinese paste; pricing limits volume capture in lower-income markets.</w:t>
      </w:r>
    </w:p>
    <w:p>
      <w:pPr>
        <w:pStyle w:val="ListParagraph"/>
        <w:numPr>
          <w:ilvl w:val="0"/>
          <w:numId w:val="2"/>
        </w:numPr>
        <w:spacing w:after="80" w:line="300"/>
      </w:pPr>
      <w:r>
        <w:rPr>
          <w:sz w:val="22"/>
          <w:szCs w:val="22"/>
        </w:rPr>
        <w:t xml:space="preserve">Chile — counter-seasonal supply for the Northern Hemisphere off-season; positioned for industrial buyers rather than retail.</w:t>
      </w:r>
    </w:p>
    <w:p>
      <w:pPr>
        <w:pStyle w:val="Heading2"/>
        <w:spacing w:after="140" w:before="220"/>
      </w:pPr>
      <w:r>
        <w:rPr>
          <w:b/>
          <w:bCs/>
          <w:sz w:val="26"/>
          <w:szCs w:val="26"/>
        </w:rPr>
        <w:t xml:space="preserve">Chile — The Southern Anchor</w:t>
      </w:r>
    </w:p>
    <w:p>
      <w:pPr>
        <w:spacing w:after="120" w:line="320"/>
        <w:jc w:val="both"/>
      </w:pPr>
      <w:r>
        <w:rPr>
          <w:sz w:val="22"/>
          <w:szCs w:val="22"/>
        </w:rPr>
        <w:t xml:space="preserve">Chile dominates the Southern Hemisphere processing tomato industry, accounting for more than 40% of regional output over the past five years. The 2026 forecast was set at 1.3 million tonnes but heavy April rains will likely reduce final production to about 1.2 million tonnes. Chile's trade surplus in tomato concentrate reached $232 million in 2024.</w:t>
      </w:r>
    </w:p>
    <w:p>
      <w:pPr>
        <w:spacing w:after="120" w:line="320"/>
        <w:jc w:val="both"/>
      </w:pPr>
      <w:r>
        <w:rPr>
          <w:sz w:val="22"/>
          <w:szCs w:val="22"/>
        </w:rPr>
        <w:t xml:space="preserve">Chile's export footprint is concentrated in Latin America: between December 2024 and November 2025, Costa Rica imports rose 12%, Mexico 26%, Venezuela 16%, Guatemala 32%, and Argentina 61%. In Europe Chile is not a leading fresh tomato supplier, but its concentrate functions as a buffer during Northern Hemisphere shortages — a role that becomes more valuable as global inventories normalize.</w:t>
      </w:r>
    </w:p>
    <w:p>
      <w:pPr>
        <w:pStyle w:val="Heading2"/>
        <w:spacing w:after="140" w:before="220"/>
      </w:pPr>
      <w:r>
        <w:rPr>
          <w:b/>
          <w:bCs/>
          <w:sz w:val="26"/>
          <w:szCs w:val="26"/>
        </w:rPr>
        <w:t xml:space="preserve">Outlook and Risks</w:t>
      </w:r>
    </w:p>
    <w:p>
      <w:pPr>
        <w:spacing w:after="120" w:line="320"/>
        <w:jc w:val="both"/>
      </w:pPr>
      <w:r>
        <w:rPr>
          <w:sz w:val="22"/>
          <w:szCs w:val="22"/>
        </w:rPr>
        <w:t xml:space="preserve">Three trends will define the rest of 2026:</w:t>
      </w:r>
    </w:p>
    <w:p>
      <w:pPr>
        <w:pStyle w:val="ListParagraph"/>
        <w:numPr>
          <w:ilvl w:val="0"/>
          <w:numId w:val="2"/>
        </w:numPr>
        <w:spacing w:after="80" w:line="300"/>
      </w:pPr>
      <w:r>
        <w:rPr>
          <w:sz w:val="22"/>
          <w:szCs w:val="22"/>
        </w:rPr>
        <w:t xml:space="preserve">Price firming. With global production below the consumption baseline and inventories declining, paste prices should stabilize. Iranian withdrawal removes one of the cheapest origins from the market.</w:t>
      </w:r>
    </w:p>
    <w:p>
      <w:pPr>
        <w:pStyle w:val="ListParagraph"/>
        <w:numPr>
          <w:ilvl w:val="0"/>
          <w:numId w:val="2"/>
        </w:numPr>
        <w:spacing w:after="80" w:line="300"/>
      </w:pPr>
      <w:r>
        <w:rPr>
          <w:sz w:val="22"/>
          <w:szCs w:val="22"/>
        </w:rPr>
        <w:t xml:space="preserve">Substitution risk. The EU pullback from Xinjiang-origin paste creates structural demand for Italian, Spanish, and Egyptian volumes. Egypt is the price-competitive alternative.</w:t>
      </w:r>
    </w:p>
    <w:p>
      <w:pPr>
        <w:pStyle w:val="ListParagraph"/>
        <w:numPr>
          <w:ilvl w:val="0"/>
          <w:numId w:val="2"/>
        </w:numPr>
        <w:spacing w:after="80" w:line="300"/>
      </w:pPr>
      <w:r>
        <w:rPr>
          <w:sz w:val="22"/>
          <w:szCs w:val="22"/>
        </w:rPr>
        <w:t xml:space="preserve">Energy and water as wildcards. The Hormuz blockade pushed up diesel and fertiliser costs in Q1, complicating European negotiations. Drought in Spain, floods in Portugal and Extremadura, and sandstorms in Xinjiang remain unpredictable.</w:t>
      </w:r>
    </w:p>
    <w:p>
      <w:pPr>
        <w:spacing w:after="120" w:line="320"/>
        <w:jc w:val="both"/>
      </w:pPr>
      <w:r>
        <w:rPr>
          <w:sz w:val="22"/>
          <w:szCs w:val="22"/>
        </w:rPr>
        <w:t xml:space="preserve">For buyers, 2026 is a year for portfolio diversification — locking in Italian premium volumes, securing Egyptian or Chinese mid-tier supply, and using Chile as a counter-cyclical hedge. For producers, the message is simpler: Iran's absence is a window, but China, Türkiye and Egypt will close it quickly.</w:t>
      </w:r>
    </w:p>
    <w:p>
      <w:pPr>
        <w:pBdr>
          <w:bottom w:val="single" w:color="888888" w:sz="6" w:space="6"/>
        </w:pBdr>
        <w:spacing w:after="280" w:before="200"/>
      </w:pPr>
      <w:r>
        <w:t xml:space="preserve"/>
      </w:r>
    </w:p>
    <w:p>
      <w:pPr>
        <w:spacing w:after="240" w:before="360"/>
        <w:jc w:val="center"/>
      </w:pPr>
      <w:r>
        <w:rPr>
          <w:b/>
          <w:bCs/>
          <w:color w:val="888888"/>
          <w:sz w:val="18"/>
          <w:szCs w:val="18"/>
        </w:rPr>
        <w:t xml:space="preserve">РУССКАЯ ВЕРСИЯ</w:t>
      </w:r>
    </w:p>
    <w:p>
      <w:pPr>
        <w:spacing w:after="200"/>
        <w:jc w:val="center"/>
      </w:pPr>
      <w:r>
        <w:rPr>
          <w:b/>
          <w:bCs/>
          <w:sz w:val="36"/>
          <w:szCs w:val="36"/>
        </w:rPr>
        <w:t xml:space="preserve">Урожай томатов 2026: Европа восстанавливается, Иран уходит, гонка за его долю начинается</w:t>
      </w:r>
    </w:p>
    <w:p>
      <w:pPr>
        <w:spacing w:after="360"/>
        <w:jc w:val="center"/>
      </w:pPr>
      <w:r>
        <w:rPr>
          <w:i/>
          <w:iCs/>
          <w:color w:val="555555"/>
          <w:sz w:val="22"/>
          <w:szCs w:val="22"/>
        </w:rPr>
        <w:t xml:space="preserve">Анализ рынка: Европа, Азия и Южное полушарие</w:t>
      </w:r>
    </w:p>
    <w:p>
      <w:pPr>
        <w:pStyle w:val="Heading2"/>
        <w:spacing w:after="140" w:before="220"/>
      </w:pPr>
      <w:r>
        <w:rPr>
          <w:b/>
          <w:bCs/>
          <w:sz w:val="26"/>
          <w:szCs w:val="26"/>
        </w:rPr>
        <w:t xml:space="preserve">Глобальная картина</w:t>
      </w:r>
    </w:p>
    <w:p>
      <w:pPr>
        <w:spacing w:after="120" w:line="320"/>
        <w:jc w:val="both"/>
      </w:pPr>
      <w:r>
        <w:rPr>
          <w:sz w:val="22"/>
          <w:szCs w:val="22"/>
        </w:rPr>
        <w:t xml:space="preserve">Сезон 2026 года для томатов на переработку складывается как корректирующий год. По данным Всемирного совета по переработке томатов (WPTC), мировое производство составит менее 40 миллионов тонн — текущая оценка 39,8 миллиона тонн, что на немного ниже 40,3 миллиона в 2025 году и существенно ниже рекордных урожаев 44,4 миллиона (2023) и 45,9 миллиона (2024). Отрасль переваривает избыточные запасы, накопленные за два года перепроизводства.</w:t>
      </w:r>
    </w:p>
    <w:p>
      <w:pPr>
        <w:spacing w:after="120" w:line="320"/>
        <w:jc w:val="both"/>
      </w:pPr>
      <w:r>
        <w:rPr>
          <w:sz w:val="22"/>
          <w:szCs w:val="22"/>
        </w:rPr>
        <w:t xml:space="preserve">Три силы меняют глобальный ландшафт: Италия отвоёвывает долю у Китая, Иран ввёл запрет на экспорт всей сельхозпродукции, а Египет превращается в серьёзного конкурента средиземноморским производителям. Чили, работающее в противосезон в Южном полушарии, становится всё более важным балансирующим игроком.</w:t>
      </w:r>
    </w:p>
    <w:p>
      <w:pPr>
        <w:spacing w:after="200" w:before="20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666666"/>
          <w:sz w:val="18"/>
          <w:szCs w:val="18"/>
        </w:rPr>
        <w:t xml:space="preserve">Рисунок 1. Прогноз производства томатов для переработки в 2026 году по странам (миллионов тонн). Источник: WPTC, AMITOM, отраслевые отчёты.</w:t>
      </w:r>
    </w:p>
    <w:p>
      <w:pPr>
        <w:pStyle w:val="Heading2"/>
        <w:spacing w:after="140" w:before="220"/>
      </w:pPr>
      <w:r>
        <w:rPr>
          <w:b/>
          <w:bCs/>
          <w:sz w:val="26"/>
          <w:szCs w:val="26"/>
        </w:rPr>
        <w:t xml:space="preserve">Европа: рынок двух скоростей</w:t>
      </w:r>
    </w:p>
    <w:p>
      <w:pPr>
        <w:pStyle w:val="Heading3"/>
        <w:spacing w:after="100" w:before="180"/>
      </w:pPr>
      <w:r>
        <w:rPr>
          <w:b/>
          <w:bCs/>
          <w:sz w:val="22"/>
          <w:szCs w:val="22"/>
        </w:rPr>
        <w:t xml:space="preserve">Италия — премиальная стратегия оправдывает себя</w:t>
      </w:r>
    </w:p>
    <w:p>
      <w:pPr>
        <w:spacing w:after="120" w:line="320"/>
        <w:jc w:val="both"/>
      </w:pPr>
      <w:r>
        <w:rPr>
          <w:sz w:val="22"/>
          <w:szCs w:val="22"/>
        </w:rPr>
        <w:t xml:space="preserve">Италия остаётся европейским лидером с прогнозом 5,8 миллиона тонн (3 миллиона на севере, 2,8 миллиона в центре и на юге). Переговоры завершились 27 марта со средней справочной ценой 137 евро за тонну с поля, включая надбавки за позднюю поставку и качество. Водохранилище Окито в Апулии заполнено выше 200 миллионов кубометров впервые за три года, что снимает вопросы орошения. Доля Италии в мировом производстве выросла с 11,8% до 14,1% в 2025 году и она готова закрепить этот рост.</w:t>
      </w:r>
    </w:p>
    <w:p>
      <w:pPr>
        <w:pStyle w:val="Heading3"/>
        <w:spacing w:after="100" w:before="180"/>
      </w:pPr>
      <w:r>
        <w:rPr>
          <w:b/>
          <w:bCs/>
          <w:sz w:val="22"/>
          <w:szCs w:val="22"/>
        </w:rPr>
        <w:t xml:space="preserve">Испания — большая неизвестная</w:t>
      </w:r>
    </w:p>
    <w:p>
      <w:pPr>
        <w:spacing w:after="120" w:line="320"/>
        <w:jc w:val="both"/>
      </w:pPr>
      <w:r>
        <w:rPr>
          <w:sz w:val="22"/>
          <w:szCs w:val="22"/>
        </w:rPr>
        <w:t xml:space="preserve">Прогноз для Испании — около 2,6 миллиона тонн при площадях, аналогичных прошлогодним, однако урожайность в 2025 году была низкой. Водохранилища в Андалусии и Эстремадуре полны, что гарантирует водоснабжение на четыре года вперёд. Обратная сторона: Эстремадура столкнулась с противоположной проблемой в начале 2026 года — поля переувлажнены и частично затоплены, что задержало высадку.</w:t>
      </w:r>
    </w:p>
    <w:p>
      <w:pPr>
        <w:pStyle w:val="Heading3"/>
        <w:spacing w:after="100" w:before="180"/>
      </w:pPr>
      <w:r>
        <w:rPr>
          <w:b/>
          <w:bCs/>
          <w:sz w:val="22"/>
          <w:szCs w:val="22"/>
        </w:rPr>
        <w:t xml:space="preserve">Португалия, Франция, Болгария — под давлением</w:t>
      </w:r>
    </w:p>
    <w:p>
      <w:pPr>
        <w:spacing w:after="120" w:line="320"/>
        <w:jc w:val="both"/>
      </w:pPr>
      <w:r>
        <w:rPr>
          <w:sz w:val="22"/>
          <w:szCs w:val="22"/>
        </w:rPr>
        <w:t xml:space="preserve">Португалия сохраняет прогноз 1,3 миллиона тонн несмотря на серьёзный ущерб от бурь вдоль реки Тахо, цена с поля 106–107 евро за тонну. Франция сократит производство примерно до 150 000 тонн на фоне уменьшения площадей. У Болгарии — самый тяжёлый год: производство упадёт на 50% до всего 20 000 тонн из-за роста цен на энергию и удобрения на 40% и плановой реконструкции крупнейшего перерабатывающего завода страны «Балкан».</w:t>
      </w:r>
    </w:p>
    <w:p>
      <w:pPr>
        <w:pStyle w:val="Heading2"/>
        <w:spacing w:after="140" w:before="220"/>
      </w:pPr>
      <w:r>
        <w:rPr>
          <w:b/>
          <w:bCs/>
          <w:sz w:val="26"/>
          <w:szCs w:val="26"/>
        </w:rPr>
        <w:t xml:space="preserve">Азия и Ближний Восток</w:t>
      </w:r>
    </w:p>
    <w:p>
      <w:pPr>
        <w:pStyle w:val="Heading3"/>
        <w:spacing w:after="100" w:before="180"/>
      </w:pPr>
      <w:r>
        <w:rPr>
          <w:b/>
          <w:bCs/>
          <w:sz w:val="22"/>
          <w:szCs w:val="22"/>
        </w:rPr>
        <w:t xml:space="preserve">Китай — геополитика меняет торговлю</w:t>
      </w:r>
    </w:p>
    <w:p>
      <w:pPr>
        <w:spacing w:after="120" w:line="320"/>
        <w:jc w:val="both"/>
      </w:pPr>
      <w:r>
        <w:rPr>
          <w:sz w:val="22"/>
          <w:szCs w:val="22"/>
        </w:rPr>
        <w:t xml:space="preserve">После рекордного производства более 10 миллионов тонн в 2024 году доля Китая в мировом производстве томатов для переработки рухнула с 20,4% до 12,2% в 2025. Главная причина: покупатели в Евросоюзе отказались от пасты из Синьцзяна из-за опасений в области трудовых прав. На Синьцзян приходится более 80% национального производства. Китайские экспортные цены на оптовый кетчуп ожидаются в диапазоне 0,90–1,10 доллара за килограмм — намеренно чуть ниже средиземноморских конкурентов.</w:t>
      </w:r>
    </w:p>
    <w:p>
      <w:pPr>
        <w:pStyle w:val="Heading3"/>
        <w:spacing w:after="100" w:before="180"/>
      </w:pPr>
      <w:r>
        <w:rPr>
          <w:b/>
          <w:bCs/>
          <w:sz w:val="22"/>
          <w:szCs w:val="22"/>
        </w:rPr>
        <w:t xml:space="preserve">Египет — новая дельта</w:t>
      </w:r>
    </w:p>
    <w:p>
      <w:pPr>
        <w:spacing w:after="120" w:line="320"/>
        <w:jc w:val="both"/>
      </w:pPr>
      <w:r>
        <w:rPr>
          <w:sz w:val="22"/>
          <w:szCs w:val="22"/>
        </w:rPr>
        <w:t xml:space="preserve">Египет сохраняет прогноз на уровне 800 000 тонн. Зимний урожай завершён, летний цикл начинается в феврале с уборкой с середины мая по сентябрь. Египет — самый быстрорастущий экспортёр томатной пасты в мире: с 2018 по 2022 год экспорт пасты вырос в 5,6 раза, обогнав всех крупных конкурентов. Сегодня отрасль открыто обсуждает «экспансию Египта и итальянский ответ» — европейские переработчики видят в Египте структурного конкурента, а не маржинального игрока.</w:t>
      </w:r>
    </w:p>
    <w:p>
      <w:pPr>
        <w:pStyle w:val="Heading3"/>
        <w:spacing w:after="100" w:before="180"/>
      </w:pPr>
      <w:r>
        <w:rPr>
          <w:b/>
          <w:bCs/>
          <w:sz w:val="22"/>
          <w:szCs w:val="22"/>
        </w:rPr>
        <w:t xml:space="preserve">Иран — бессрочный запрет на экспорт</w:t>
      </w:r>
    </w:p>
    <w:p>
      <w:pPr>
        <w:spacing w:after="120" w:line="320"/>
        <w:jc w:val="both"/>
      </w:pPr>
      <w:r>
        <w:rPr>
          <w:sz w:val="22"/>
          <w:szCs w:val="22"/>
        </w:rPr>
        <w:t xml:space="preserve">3 марта 2026 года Иран ввёл бессрочный запрет на экспорт всей сельхозпродукции после конфликта с Израилем и США. Отключения интернета делают почти невозможным получение оперативных данных о посевах. Запрет существенен: Иран ежегодно производит около 1,4 миллиона тонн томатов на переработку и экспортировал 235 000–240 000 тонн пасты в 2023 и 2024 годах, занимая восьмое место в мире.</w:t>
      </w:r>
    </w:p>
    <w:p>
      <w:pPr>
        <w:pStyle w:val="Heading2"/>
        <w:spacing w:after="140" w:before="220"/>
      </w:pPr>
      <w:r>
        <w:rPr>
          <w:b/>
          <w:bCs/>
          <w:sz w:val="26"/>
          <w:szCs w:val="26"/>
        </w:rPr>
        <w:t xml:space="preserve">Кто заберёт долю Ирана?</w:t>
      </w:r>
    </w:p>
    <w:p>
      <w:pPr>
        <w:spacing w:after="120" w:line="320"/>
        <w:jc w:val="both"/>
      </w:pPr>
      <w:r>
        <w:rPr>
          <w:sz w:val="22"/>
          <w:szCs w:val="22"/>
        </w:rPr>
        <w:t xml:space="preserve">Экспорт Ирана сконцентрирован в узкой географической зоне. Пять стран забрали 96% поставок пасты за последние три маркетинговых года: Ирак (51–61%), Афганистан (26%), ОАЭ (5%), Россия (4%) и Казахстан. Образовавшийся вакуум оспаривают три группы конкурентов с разными сильными сторонами.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Бывший рынок Ирана</w:t>
            </w:r>
          </w:p>
        </w:tc>
        <w:tc>
          <w:tcPr>
            <w:tcW w:type="dxa" w:w="234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Годовой объём</w:t>
            </w:r>
          </w:p>
        </w:tc>
        <w:tc>
          <w:tcPr>
            <w:tcW w:type="dxa" w:w="234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Наиболее вероятная замена</w:t>
            </w:r>
          </w:p>
        </w:tc>
        <w:tc>
          <w:tcPr>
            <w:tcW w:type="dxa" w:w="234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Стратегическое обоснование</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Ирак</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~80 000 т</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Китай, Турция, реэкспорт ОАЭ</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Китай уже отвоёвывал долю до запрета; географическая близость в пользу Турции</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Афганистан</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~34 000 т</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Китай, реэкспорт Пакистана</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Логистика через Центральную Азию, низкие цены</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ОАЭ</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~6 000 т</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Китай, Египет</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ОАЭ сами реэкспортируют пасту в Ирак; терпимы к разным происхождениям</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Россия</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~4 500 т</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Китай, Турция, Узбекистан</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Россия сильно зависит от Ирана по свежим овощам (40% дек–июнь); краткосрочный пробел</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Турция (внутр.)</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Переменно</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Внутреннее произв., Китай</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Турция потребляет ~7 кг пасты на душу в год; высокая зависимость от импорта</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Казахстан / ЦА</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&lt;1 000 т</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Узбекистан, Китай</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sz w:val="20"/>
                <w:szCs w:val="20"/>
              </w:rPr>
              <w:t xml:space="preserve">Местные мощности по переработке растут</w:t>
            </w:r>
          </w:p>
        </w:tc>
      </w:tr>
    </w:tbl>
    <w:p>
      <w:pPr>
        <w:spacing w:after="120"/>
      </w:pPr>
      <w:r>
        <w:t xml:space="preserve"/>
      </w:r>
    </w:p>
    <w:p>
      <w:pPr>
        <w:pStyle w:val="Heading3"/>
        <w:spacing w:after="100" w:before="180"/>
      </w:pPr>
      <w:r>
        <w:rPr>
          <w:b/>
          <w:bCs/>
          <w:sz w:val="22"/>
          <w:szCs w:val="22"/>
        </w:rPr>
        <w:t xml:space="preserve">Китай — главный бенефициар</w:t>
      </w:r>
    </w:p>
    <w:p>
      <w:pPr>
        <w:spacing w:after="120" w:line="320"/>
        <w:jc w:val="both"/>
      </w:pPr>
      <w:r>
        <w:rPr>
          <w:sz w:val="22"/>
          <w:szCs w:val="22"/>
        </w:rPr>
        <w:t xml:space="preserve">Китай — естественный победитель от ухода Ирана. С повышенными запасами 2023–2024 годов и необходимостью перенаправить объёмы, отвергнутые Европой из-за Синьцзяна, китайские производители имеют готовые запасы по конкурентным ценам (0,90–1,10 доллара за килограмм). Те же покупатели на Ближнем Востоке и в Евразии, которые покупали иранскую пасту, прагматичны в выборе происхождения, и Китай уже отвоёвывал долю у Ирана в Ираке ещё до запрета.</w:t>
      </w:r>
    </w:p>
    <w:p>
      <w:pPr>
        <w:pStyle w:val="Heading3"/>
        <w:spacing w:after="100" w:before="180"/>
      </w:pPr>
      <w:r>
        <w:rPr>
          <w:b/>
          <w:bCs/>
          <w:sz w:val="22"/>
          <w:szCs w:val="22"/>
        </w:rPr>
        <w:t xml:space="preserve">Турция — региональное логистическое преимущество</w:t>
      </w:r>
    </w:p>
    <w:p>
      <w:pPr>
        <w:spacing w:after="120" w:line="320"/>
        <w:jc w:val="both"/>
      </w:pPr>
      <w:r>
        <w:rPr>
          <w:sz w:val="22"/>
          <w:szCs w:val="22"/>
        </w:rPr>
        <w:t xml:space="preserve">Турция — второй основной кандидат, особенно для иракского рынка. Турецкие производители уже экспортируют томатной продукции примерно на 700 миллионов долларов в год, включая значительные объёмы пасты, а маршрут через северный Ирак отлажен. Турция также — естественная точка реэкспорта через Азербайджан, который исторически обеспечивал реэкспорт иранской продукции в Россию.</w:t>
      </w:r>
    </w:p>
    <w:p>
      <w:pPr>
        <w:pStyle w:val="Heading3"/>
        <w:spacing w:after="100" w:before="180"/>
      </w:pPr>
      <w:r>
        <w:rPr>
          <w:b/>
          <w:bCs/>
          <w:sz w:val="22"/>
          <w:szCs w:val="22"/>
        </w:rPr>
        <w:t xml:space="preserve">Египет — нацелен на Россию и Залив</w:t>
      </w:r>
    </w:p>
    <w:p>
      <w:pPr>
        <w:spacing w:after="120" w:line="320"/>
        <w:jc w:val="both"/>
      </w:pPr>
      <w:r>
        <w:rPr>
          <w:sz w:val="22"/>
          <w:szCs w:val="22"/>
        </w:rPr>
        <w:t xml:space="preserve">Египет хорошо позиционирован для покрытия спроса в странах Залива (ОАЭ, Саудовская Аравия) и России. Египетский экспорт пасты вырос из маргинальной позиции в мировой топ-10 за пять лет, и страна специально нацелена на ближневосточные и российские рынки — исторические зоны Ирана. Восьмимесячный сезон (зимний и летний урожаи) даёт Египту круглогодичное предложение, которое Иран никогда не мог обеспечить.</w:t>
      </w:r>
    </w:p>
    <w:p>
      <w:pPr>
        <w:pStyle w:val="Heading3"/>
        <w:spacing w:after="100" w:before="180"/>
      </w:pPr>
      <w:r>
        <w:rPr>
          <w:b/>
          <w:bCs/>
          <w:sz w:val="22"/>
          <w:szCs w:val="22"/>
        </w:rPr>
        <w:t xml:space="preserve">Второстепенные игроки</w:t>
      </w:r>
    </w:p>
    <w:p>
      <w:pPr>
        <w:pStyle w:val="ListParagraph"/>
        <w:numPr>
          <w:ilvl w:val="0"/>
          <w:numId w:val="2"/>
        </w:numPr>
        <w:spacing w:after="80" w:line="300"/>
      </w:pPr>
      <w:r>
        <w:rPr>
          <w:sz w:val="22"/>
          <w:szCs w:val="22"/>
        </w:rPr>
        <w:t xml:space="preserve">Узбекистан — пастная промышленность небольшая, но быстро расширяется в Центральную Азию, способна частично покрыть Казахстан и Россию в короткой перспективе.</w:t>
      </w:r>
    </w:p>
    <w:p>
      <w:pPr>
        <w:pStyle w:val="ListParagraph"/>
        <w:numPr>
          <w:ilvl w:val="0"/>
          <w:numId w:val="2"/>
        </w:numPr>
        <w:spacing w:after="80" w:line="300"/>
      </w:pPr>
      <w:r>
        <w:rPr>
          <w:sz w:val="22"/>
          <w:szCs w:val="22"/>
        </w:rPr>
        <w:t xml:space="preserve">Пакистан — обеспечивает реэкспорт в Афганистан; ограниченное, но реальное логистическое преимущество.</w:t>
      </w:r>
    </w:p>
    <w:p>
      <w:pPr>
        <w:pStyle w:val="ListParagraph"/>
        <w:numPr>
          <w:ilvl w:val="0"/>
          <w:numId w:val="2"/>
        </w:numPr>
        <w:spacing w:after="80" w:line="300"/>
      </w:pPr>
      <w:r>
        <w:rPr>
          <w:sz w:val="22"/>
          <w:szCs w:val="22"/>
        </w:rPr>
        <w:t xml:space="preserve">Италия и Испания — премиальные альтернативы для европейских промышленных покупателей, желающих уйти от китайской пасты; цена ограничивает захват объёмов в более бедных рынках.</w:t>
      </w:r>
    </w:p>
    <w:p>
      <w:pPr>
        <w:pStyle w:val="ListParagraph"/>
        <w:numPr>
          <w:ilvl w:val="0"/>
          <w:numId w:val="2"/>
        </w:numPr>
        <w:spacing w:after="80" w:line="300"/>
      </w:pPr>
      <w:r>
        <w:rPr>
          <w:sz w:val="22"/>
          <w:szCs w:val="22"/>
        </w:rPr>
        <w:t xml:space="preserve">Чили — противосезонное предложение для несезонного периода Северного полушария; ориентация на промышленных покупателей, а не на ритейл.</w:t>
      </w:r>
    </w:p>
    <w:p>
      <w:pPr>
        <w:pStyle w:val="Heading2"/>
        <w:spacing w:after="140" w:before="220"/>
      </w:pPr>
      <w:r>
        <w:rPr>
          <w:b/>
          <w:bCs/>
          <w:sz w:val="26"/>
          <w:szCs w:val="26"/>
        </w:rPr>
        <w:t xml:space="preserve">Чили — южный якорь</w:t>
      </w:r>
    </w:p>
    <w:p>
      <w:pPr>
        <w:spacing w:after="120" w:line="320"/>
        <w:jc w:val="both"/>
      </w:pPr>
      <w:r>
        <w:rPr>
          <w:sz w:val="22"/>
          <w:szCs w:val="22"/>
        </w:rPr>
        <w:t xml:space="preserve">Чили доминирует в томатной переработке Южного полушария, обеспечивая более 40% регионального объёма за последние пять лет. Прогноз на 2026 год был установлен на уровне 1,3 миллиона тонн, но сильные дожди в апреле, вероятно, снизят итоговое производство до примерно 1,2 миллиона тонн. Торговый профицит Чили по томатному концентрату достиг 232 миллионов долларов в 2024 году.</w:t>
      </w:r>
    </w:p>
    <w:p>
      <w:pPr>
        <w:spacing w:after="120" w:line="320"/>
        <w:jc w:val="both"/>
      </w:pPr>
      <w:r>
        <w:rPr>
          <w:sz w:val="22"/>
          <w:szCs w:val="22"/>
        </w:rPr>
        <w:t xml:space="preserve">Экспорт Чили сосредоточен в Латинской Америке: с декабря 2024 по ноябрь 2025 импорт Коста-Рики вырос на 12%, Мексики на 26%, Венесуэлы на 16%, Гватемалы на 32%, Аргентины на 61%. В Европе Чили — не ведущий поставщик свежих томатов, но его концентрат выполняет роль буфера во время дефицита в Северном полушарии — роль, которая становится более ценной по мере нормализации мировых запасов.</w:t>
      </w:r>
    </w:p>
    <w:p>
      <w:pPr>
        <w:pStyle w:val="Heading2"/>
        <w:spacing w:after="140" w:before="220"/>
      </w:pPr>
      <w:r>
        <w:rPr>
          <w:b/>
          <w:bCs/>
          <w:sz w:val="26"/>
          <w:szCs w:val="26"/>
        </w:rPr>
        <w:t xml:space="preserve">Прогноз и риски</w:t>
      </w:r>
    </w:p>
    <w:p>
      <w:pPr>
        <w:spacing w:after="120" w:line="320"/>
        <w:jc w:val="both"/>
      </w:pPr>
      <w:r>
        <w:rPr>
          <w:sz w:val="22"/>
          <w:szCs w:val="22"/>
        </w:rPr>
        <w:t xml:space="preserve">Три тренда определят остаток 2026 года:</w:t>
      </w:r>
    </w:p>
    <w:p>
      <w:pPr>
        <w:pStyle w:val="ListParagraph"/>
        <w:numPr>
          <w:ilvl w:val="0"/>
          <w:numId w:val="2"/>
        </w:numPr>
        <w:spacing w:after="80" w:line="300"/>
      </w:pPr>
      <w:r>
        <w:rPr>
          <w:sz w:val="22"/>
          <w:szCs w:val="22"/>
        </w:rPr>
        <w:t xml:space="preserve">Укрепление цен. С учётом того, что мировое производство ниже базы потребления и запасы снижаются, цены на пасту должны стабилизироваться. Уход Ирана убирает с рынка одно из самых дешёвых происхождений.</w:t>
      </w:r>
    </w:p>
    <w:p>
      <w:pPr>
        <w:pStyle w:val="ListParagraph"/>
        <w:numPr>
          <w:ilvl w:val="0"/>
          <w:numId w:val="2"/>
        </w:numPr>
        <w:spacing w:after="80" w:line="300"/>
      </w:pPr>
      <w:r>
        <w:rPr>
          <w:sz w:val="22"/>
          <w:szCs w:val="22"/>
        </w:rPr>
        <w:t xml:space="preserve">Риск замещения. Отказ ЕС от пасты синьцзянского происхождения создаёт структурный спрос на итальянские, испанские и египетские объёмы. Египет — конкурентоспособная по цене альтернатива.</w:t>
      </w:r>
    </w:p>
    <w:p>
      <w:pPr>
        <w:pStyle w:val="ListParagraph"/>
        <w:numPr>
          <w:ilvl w:val="0"/>
          <w:numId w:val="2"/>
        </w:numPr>
        <w:spacing w:after="80" w:line="300"/>
      </w:pPr>
      <w:r>
        <w:rPr>
          <w:sz w:val="22"/>
          <w:szCs w:val="22"/>
        </w:rPr>
        <w:t xml:space="preserve">Энергия и вода как дикие карты. Блокада Хормуза подняла цены на дизель и удобрения в I квартале, осложнив европейские переговоры. Засуха в Испании, наводнения в Португалии и Эстремадуре, пыльные бури в Синьцзяне остаются непредсказуемыми.</w:t>
      </w:r>
    </w:p>
    <w:p>
      <w:pPr>
        <w:spacing w:after="120" w:line="320"/>
        <w:jc w:val="both"/>
      </w:pPr>
      <w:r>
        <w:rPr>
          <w:sz w:val="22"/>
          <w:szCs w:val="22"/>
        </w:rPr>
        <w:t xml:space="preserve">Для покупателей 2026 — год диверсификации портфеля: фиксация итальянских премиальных объёмов, обеспечение египетской или китайской пасты среднего сегмента, использование Чили как противоциклического хеджа. Для производителей сообщение проще: отсутствие Ирана — это окно, но Китай, Турция и Египет закроют его быстро.</w:t>
      </w:r>
    </w:p>
    <w:p>
      <w:pPr>
        <w:spacing w:after="120"/>
      </w:pPr>
      <w:r>
        <w:t xml:space="preserve"/>
      </w:r>
    </w:p>
    <w:p>
      <w:pPr>
        <w:spacing w:before="240"/>
        <w:jc w:val="center"/>
      </w:pPr>
      <w:r>
        <w:rPr>
          <w:i/>
          <w:iCs/>
          <w:color w:val="666666"/>
          <w:sz w:val="18"/>
          <w:szCs w:val="18"/>
        </w:rPr>
        <w:t xml:space="preserve">Источники: WPTC (обновления февраль–май 2026), AMITOM, Morningstar Tomato Co., Tomato News, EastFruit, IndexBox, отраслевые отчёты 2025–2026.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bc54a2ad705e0ed2d9ab48490179180cc7fb3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2026-05-19T19:22:30.237Z</dcterms:created>
  <dcterms:modified xsi:type="dcterms:W3CDTF">2026-05-19T19:22:30.237Z</dcterms:modified>
</cp:coreProperties>
</file>

<file path=docProps/custom.xml><?xml version="1.0" encoding="utf-8"?>
<Properties xmlns="http://schemas.openxmlformats.org/officeDocument/2006/custom-properties" xmlns:vt="http://schemas.openxmlformats.org/officeDocument/2006/docPropsVTypes"/>
</file>